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985DF">
      <w:pPr>
        <w:widowControl w:val="0"/>
        <w:autoSpaceDE w:val="0"/>
        <w:autoSpaceDN w:val="0"/>
        <w:spacing w:before="0" w:after="0" w:line="240" w:lineRule="auto"/>
        <w:ind w:left="0" w:leftChars="0" w:right="0" w:firstLine="0" w:firstLineChars="0"/>
        <w:jc w:val="center"/>
        <w:rPr>
          <w:rFonts w:hint="eastAsia" w:eastAsia="宋体" w:cs="宋体"/>
          <w:b/>
          <w:color w:val="auto"/>
          <w:sz w:val="52"/>
          <w:szCs w:val="52"/>
          <w:lang w:val="zh-CN" w:eastAsia="zh-CN" w:bidi="zh-CN"/>
        </w:rPr>
      </w:pPr>
    </w:p>
    <w:p w14:paraId="02B44007">
      <w:pPr>
        <w:widowControl w:val="0"/>
        <w:autoSpaceDE w:val="0"/>
        <w:autoSpaceDN w:val="0"/>
        <w:spacing w:before="0" w:after="0" w:line="240" w:lineRule="auto"/>
        <w:ind w:left="0" w:leftChars="0" w:right="0" w:firstLine="0" w:firstLineChars="0"/>
        <w:jc w:val="center"/>
        <w:rPr>
          <w:rFonts w:hint="eastAsia" w:ascii="宋体" w:hAnsi="宋体" w:eastAsia="宋体" w:cs="宋体"/>
          <w:b/>
          <w:color w:val="auto"/>
          <w:sz w:val="48"/>
          <w:szCs w:val="48"/>
          <w:lang w:val="zh-CN" w:eastAsia="zh-CN" w:bidi="zh-CN"/>
        </w:rPr>
      </w:pPr>
      <w:r>
        <w:rPr>
          <w:rFonts w:hint="eastAsia" w:eastAsia="宋体" w:cs="宋体"/>
          <w:b/>
          <w:color w:val="auto"/>
          <w:sz w:val="52"/>
          <w:szCs w:val="52"/>
          <w:lang w:val="zh-CN" w:eastAsia="zh-CN" w:bidi="zh-CN"/>
        </w:rPr>
        <w:t>南阳市唐河县李庄水库除险加固工程项目</w:t>
      </w:r>
    </w:p>
    <w:p w14:paraId="76FD8FBF">
      <w:pPr>
        <w:widowControl w:val="0"/>
        <w:autoSpaceDE w:val="0"/>
        <w:autoSpaceDN w:val="0"/>
        <w:spacing w:before="0" w:after="0" w:line="240" w:lineRule="auto"/>
        <w:ind w:left="0" w:right="0" w:firstLine="0" w:firstLineChars="0"/>
        <w:jc w:val="both"/>
        <w:rPr>
          <w:rFonts w:hint="eastAsia" w:ascii="宋体" w:hAnsi="宋体" w:eastAsia="宋体" w:cs="宋体"/>
          <w:b/>
          <w:bCs/>
          <w:color w:val="auto"/>
          <w:sz w:val="21"/>
          <w:szCs w:val="36"/>
          <w:lang w:val="zh-CN" w:eastAsia="zh-CN" w:bidi="zh-CN"/>
        </w:rPr>
      </w:pPr>
    </w:p>
    <w:p w14:paraId="50B8AA63">
      <w:pPr>
        <w:widowControl w:val="0"/>
        <w:autoSpaceDE w:val="0"/>
        <w:autoSpaceDN w:val="0"/>
        <w:adjustRightInd w:val="0"/>
        <w:rPr>
          <w:rFonts w:hint="eastAsia" w:ascii="宋体" w:hAnsi="Times New Roman" w:eastAsia="宋体" w:cs="宋体"/>
          <w:color w:val="auto"/>
          <w:sz w:val="24"/>
          <w:szCs w:val="24"/>
          <w:lang w:val="en-US" w:eastAsia="zh-CN" w:bidi="ar-SA"/>
        </w:rPr>
      </w:pPr>
    </w:p>
    <w:p w14:paraId="40D8D9B7">
      <w:pPr>
        <w:autoSpaceDE w:val="0"/>
        <w:autoSpaceDN w:val="0"/>
        <w:spacing w:before="78" w:line="240" w:lineRule="auto"/>
        <w:ind w:firstLine="0" w:firstLineChars="0"/>
        <w:jc w:val="center"/>
        <w:rPr>
          <w:rFonts w:hint="eastAsia" w:ascii="宋体" w:hAnsi="宋体" w:cs="宋体"/>
          <w:b/>
          <w:color w:val="auto"/>
          <w:spacing w:val="7"/>
          <w:w w:val="95"/>
          <w:kern w:val="0"/>
          <w:sz w:val="72"/>
          <w:szCs w:val="22"/>
          <w:lang w:val="en-US" w:bidi="zh-CN"/>
        </w:rPr>
      </w:pPr>
      <w:r>
        <w:rPr>
          <w:rFonts w:hint="eastAsia" w:ascii="宋体" w:hAnsi="宋体" w:cs="宋体"/>
          <w:b/>
          <w:color w:val="auto"/>
          <w:spacing w:val="7"/>
          <w:w w:val="95"/>
          <w:kern w:val="0"/>
          <w:sz w:val="56"/>
          <w:szCs w:val="21"/>
          <w:lang w:val="en-US" w:bidi="zh-CN"/>
        </w:rPr>
        <w:t>竞争性磋商文件</w:t>
      </w:r>
    </w:p>
    <w:p w14:paraId="4D932418">
      <w:pPr>
        <w:widowControl w:val="0"/>
        <w:jc w:val="center"/>
        <w:rPr>
          <w:rFonts w:hint="default" w:ascii="Times New Roman" w:hAnsi="Times New Roman" w:eastAsia="宋体" w:cs="Times New Roman"/>
          <w:color w:val="auto"/>
          <w:kern w:val="2"/>
          <w:sz w:val="15"/>
          <w:szCs w:val="18"/>
          <w:lang w:val="en-US" w:eastAsia="zh-CN" w:bidi="ar-SA"/>
        </w:rPr>
      </w:pPr>
    </w:p>
    <w:p w14:paraId="72EBE118">
      <w:pPr>
        <w:bidi w:val="0"/>
        <w:jc w:val="center"/>
        <w:rPr>
          <w:rFonts w:hint="default" w:ascii="宋体" w:hAnsi="宋体" w:cs="宋体"/>
          <w:bCs/>
          <w:color w:val="auto"/>
          <w:sz w:val="44"/>
          <w:szCs w:val="32"/>
          <w:lang w:val="en-US" w:bidi="zh-CN"/>
        </w:rPr>
      </w:pPr>
      <w:r>
        <w:rPr>
          <w:rFonts w:ascii="宋体" w:hAnsi="宋体" w:cs="宋体"/>
          <w:b/>
          <w:bCs/>
          <w:color w:val="auto"/>
          <w:spacing w:val="3"/>
          <w:w w:val="95"/>
          <w:sz w:val="32"/>
          <w:szCs w:val="32"/>
          <w:lang w:val="zh-CN" w:bidi="zh-CN"/>
        </w:rPr>
        <w:t>项目编号：</w:t>
      </w:r>
      <w:r>
        <w:rPr>
          <w:rFonts w:hint="eastAsia" w:ascii="宋体" w:hAnsi="宋体" w:cs="宋体"/>
          <w:b/>
          <w:bCs/>
          <w:color w:val="auto"/>
          <w:spacing w:val="3"/>
          <w:w w:val="95"/>
          <w:sz w:val="32"/>
          <w:szCs w:val="32"/>
          <w:lang w:val="zh-CN" w:bidi="zh-CN"/>
        </w:rPr>
        <w:t>唐财采购竞争性磋商-202</w:t>
      </w:r>
      <w:r>
        <w:rPr>
          <w:rFonts w:hint="eastAsia" w:cs="宋体"/>
          <w:b/>
          <w:bCs/>
          <w:color w:val="auto"/>
          <w:spacing w:val="3"/>
          <w:w w:val="95"/>
          <w:sz w:val="32"/>
          <w:szCs w:val="32"/>
          <w:lang w:val="en-US" w:bidi="zh-CN"/>
        </w:rPr>
        <w:t>5</w:t>
      </w:r>
      <w:r>
        <w:rPr>
          <w:rFonts w:hint="eastAsia" w:ascii="宋体" w:hAnsi="宋体" w:cs="宋体"/>
          <w:b/>
          <w:bCs/>
          <w:color w:val="auto"/>
          <w:spacing w:val="3"/>
          <w:w w:val="95"/>
          <w:sz w:val="32"/>
          <w:szCs w:val="32"/>
          <w:lang w:val="zh-CN" w:bidi="zh-CN"/>
        </w:rPr>
        <w:t>-</w:t>
      </w:r>
      <w:r>
        <w:rPr>
          <w:rFonts w:hint="eastAsia" w:cs="宋体"/>
          <w:b/>
          <w:bCs/>
          <w:color w:val="auto"/>
          <w:spacing w:val="3"/>
          <w:w w:val="95"/>
          <w:sz w:val="32"/>
          <w:szCs w:val="32"/>
          <w:lang w:val="en-US" w:bidi="zh-CN"/>
        </w:rPr>
        <w:t>60</w:t>
      </w:r>
    </w:p>
    <w:p w14:paraId="0243A42A">
      <w:pPr>
        <w:bidi w:val="0"/>
        <w:rPr>
          <w:rFonts w:hint="eastAsia"/>
          <w:color w:val="auto"/>
        </w:rPr>
      </w:pPr>
    </w:p>
    <w:p w14:paraId="2DCF4E53">
      <w:pPr>
        <w:bidi w:val="0"/>
        <w:rPr>
          <w:rFonts w:hint="eastAsia"/>
          <w:color w:val="auto"/>
        </w:rPr>
      </w:pPr>
    </w:p>
    <w:p w14:paraId="6B1A26CF">
      <w:pPr>
        <w:bidi w:val="0"/>
        <w:jc w:val="center"/>
        <w:rPr>
          <w:rFonts w:hint="eastAsia" w:eastAsia="仿宋"/>
          <w:b/>
          <w:bCs/>
          <w:color w:val="auto"/>
          <w:sz w:val="48"/>
          <w:szCs w:val="44"/>
          <w:lang w:val="en-US" w:eastAsia="zh-CN"/>
        </w:rPr>
      </w:pPr>
      <w:r>
        <w:rPr>
          <w:rFonts w:hint="eastAsia"/>
          <w:b/>
          <w:bCs/>
          <w:color w:val="auto"/>
          <w:sz w:val="48"/>
          <w:szCs w:val="44"/>
          <w:lang w:val="en-US" w:eastAsia="zh-CN"/>
        </w:rPr>
        <w:t>（非最终版）</w:t>
      </w:r>
    </w:p>
    <w:p w14:paraId="11CF9B8A">
      <w:pPr>
        <w:bidi w:val="0"/>
        <w:rPr>
          <w:rFonts w:hint="eastAsia"/>
          <w:color w:val="auto"/>
        </w:rPr>
      </w:pPr>
    </w:p>
    <w:p w14:paraId="6FD16D77">
      <w:pPr>
        <w:bidi w:val="0"/>
        <w:rPr>
          <w:rFonts w:hint="eastAsia"/>
          <w:color w:val="auto"/>
        </w:rPr>
      </w:pPr>
    </w:p>
    <w:p w14:paraId="424760E9">
      <w:pPr>
        <w:bidi w:val="0"/>
        <w:rPr>
          <w:rFonts w:hint="eastAsia"/>
          <w:color w:val="auto"/>
        </w:rPr>
      </w:pPr>
    </w:p>
    <w:p w14:paraId="6B3A706B">
      <w:pPr>
        <w:bidi w:val="0"/>
        <w:rPr>
          <w:rFonts w:hint="eastAsia"/>
          <w:color w:val="auto"/>
        </w:rPr>
      </w:pPr>
    </w:p>
    <w:p w14:paraId="6CE54C6D">
      <w:pPr>
        <w:bidi w:val="0"/>
        <w:rPr>
          <w:rFonts w:hint="eastAsia"/>
          <w:color w:val="auto"/>
        </w:rPr>
      </w:pPr>
    </w:p>
    <w:p w14:paraId="48996EE9">
      <w:pPr>
        <w:bidi w:val="0"/>
        <w:rPr>
          <w:rFonts w:hint="eastAsia"/>
          <w:color w:val="auto"/>
        </w:rPr>
      </w:pPr>
    </w:p>
    <w:p w14:paraId="194E5A10">
      <w:pPr>
        <w:bidi w:val="0"/>
        <w:rPr>
          <w:rFonts w:hint="eastAsia"/>
          <w:color w:val="auto"/>
        </w:rPr>
      </w:pPr>
    </w:p>
    <w:p w14:paraId="2C30E43B">
      <w:pPr>
        <w:bidi w:val="0"/>
        <w:rPr>
          <w:rFonts w:hint="eastAsia"/>
          <w:color w:val="auto"/>
        </w:rPr>
      </w:pPr>
    </w:p>
    <w:p w14:paraId="23AD6447">
      <w:pPr>
        <w:bidi w:val="0"/>
        <w:rPr>
          <w:rFonts w:hint="eastAsia"/>
          <w:color w:val="auto"/>
        </w:rPr>
      </w:pPr>
    </w:p>
    <w:p w14:paraId="4685EDDB">
      <w:pPr>
        <w:widowControl w:val="0"/>
        <w:jc w:val="both"/>
        <w:rPr>
          <w:rFonts w:hint="eastAsia" w:ascii="Times New Roman" w:hAnsi="Times New Roman" w:eastAsia="宋体" w:cs="Times New Roman"/>
          <w:color w:val="auto"/>
          <w:kern w:val="2"/>
          <w:sz w:val="21"/>
          <w:szCs w:val="24"/>
          <w:lang w:val="en-US" w:eastAsia="zh-CN" w:bidi="ar-SA"/>
        </w:rPr>
      </w:pPr>
    </w:p>
    <w:p w14:paraId="0F64E019">
      <w:pPr>
        <w:widowControl w:val="0"/>
        <w:jc w:val="both"/>
        <w:rPr>
          <w:rFonts w:hint="eastAsia" w:ascii="Times New Roman" w:hAnsi="Times New Roman" w:eastAsia="宋体" w:cs="Times New Roman"/>
          <w:color w:val="auto"/>
          <w:kern w:val="2"/>
          <w:sz w:val="21"/>
          <w:szCs w:val="24"/>
          <w:lang w:val="en-US" w:eastAsia="zh-CN" w:bidi="ar-SA"/>
        </w:rPr>
      </w:pPr>
    </w:p>
    <w:p w14:paraId="7F52C74B">
      <w:pPr>
        <w:widowControl w:val="0"/>
        <w:jc w:val="both"/>
        <w:rPr>
          <w:rFonts w:hint="eastAsia" w:ascii="Times New Roman" w:hAnsi="Times New Roman" w:eastAsia="宋体" w:cs="Times New Roman"/>
          <w:color w:val="auto"/>
          <w:kern w:val="2"/>
          <w:sz w:val="21"/>
          <w:szCs w:val="24"/>
          <w:lang w:val="en-US" w:eastAsia="zh-CN" w:bidi="ar-SA"/>
        </w:rPr>
      </w:pPr>
    </w:p>
    <w:p w14:paraId="5E0A24B8">
      <w:pPr>
        <w:widowControl w:val="0"/>
        <w:jc w:val="both"/>
        <w:rPr>
          <w:rFonts w:hint="eastAsia" w:ascii="Times New Roman" w:hAnsi="Times New Roman" w:eastAsia="宋体" w:cs="Times New Roman"/>
          <w:color w:val="auto"/>
          <w:kern w:val="2"/>
          <w:sz w:val="21"/>
          <w:szCs w:val="24"/>
          <w:lang w:val="en-US" w:eastAsia="zh-CN" w:bidi="ar-SA"/>
        </w:rPr>
      </w:pPr>
    </w:p>
    <w:p w14:paraId="103A72B7">
      <w:pPr>
        <w:widowControl w:val="0"/>
        <w:jc w:val="both"/>
        <w:rPr>
          <w:rFonts w:hint="eastAsia" w:ascii="Times New Roman" w:hAnsi="Times New Roman" w:eastAsia="宋体" w:cs="Times New Roman"/>
          <w:color w:val="auto"/>
          <w:kern w:val="2"/>
          <w:sz w:val="21"/>
          <w:szCs w:val="24"/>
          <w:lang w:val="en-US" w:eastAsia="zh-CN" w:bidi="ar-SA"/>
        </w:rPr>
      </w:pPr>
    </w:p>
    <w:p w14:paraId="0B4CBF8B">
      <w:pPr>
        <w:widowControl w:val="0"/>
        <w:jc w:val="both"/>
        <w:rPr>
          <w:rFonts w:hint="eastAsia" w:ascii="Times New Roman" w:hAnsi="Times New Roman" w:eastAsia="宋体" w:cs="Times New Roman"/>
          <w:color w:val="auto"/>
          <w:kern w:val="2"/>
          <w:sz w:val="21"/>
          <w:szCs w:val="24"/>
          <w:lang w:val="en-US" w:eastAsia="zh-CN" w:bidi="ar-SA"/>
        </w:rPr>
      </w:pPr>
    </w:p>
    <w:p w14:paraId="3C67655A">
      <w:pPr>
        <w:widowControl w:val="0"/>
        <w:jc w:val="both"/>
        <w:rPr>
          <w:rFonts w:hint="eastAsia" w:ascii="Times New Roman" w:hAnsi="Times New Roman" w:eastAsia="宋体" w:cs="Times New Roman"/>
          <w:color w:val="auto"/>
          <w:kern w:val="2"/>
          <w:sz w:val="21"/>
          <w:szCs w:val="24"/>
          <w:lang w:val="en-US" w:eastAsia="zh-CN" w:bidi="ar-SA"/>
        </w:rPr>
      </w:pPr>
    </w:p>
    <w:p w14:paraId="44BB2BFB">
      <w:pPr>
        <w:widowControl w:val="0"/>
        <w:jc w:val="both"/>
        <w:rPr>
          <w:rFonts w:hint="eastAsia" w:ascii="Times New Roman" w:hAnsi="Times New Roman" w:eastAsia="宋体" w:cs="Times New Roman"/>
          <w:color w:val="auto"/>
          <w:kern w:val="2"/>
          <w:sz w:val="21"/>
          <w:szCs w:val="24"/>
          <w:lang w:val="en-US" w:eastAsia="zh-CN" w:bidi="ar-SA"/>
        </w:rPr>
      </w:pPr>
    </w:p>
    <w:p w14:paraId="4AA08E1E">
      <w:pPr>
        <w:bidi w:val="0"/>
        <w:rPr>
          <w:rFonts w:hint="eastAsia"/>
          <w:color w:val="auto"/>
        </w:rPr>
      </w:pPr>
    </w:p>
    <w:p w14:paraId="5FF23AB9">
      <w:pPr>
        <w:widowControl w:val="0"/>
        <w:jc w:val="both"/>
        <w:rPr>
          <w:rFonts w:hint="eastAsia" w:ascii="Times New Roman" w:hAnsi="Times New Roman" w:eastAsia="宋体" w:cs="Times New Roman"/>
          <w:color w:val="auto"/>
          <w:kern w:val="2"/>
          <w:sz w:val="21"/>
          <w:szCs w:val="24"/>
          <w:lang w:val="en-US" w:eastAsia="zh-CN" w:bidi="ar-SA"/>
        </w:rPr>
      </w:pPr>
    </w:p>
    <w:p w14:paraId="14FAA2EC">
      <w:pPr>
        <w:widowControl w:val="0"/>
        <w:jc w:val="both"/>
        <w:rPr>
          <w:rFonts w:hint="eastAsia" w:ascii="Times New Roman" w:hAnsi="Times New Roman" w:eastAsia="宋体" w:cs="Times New Roman"/>
          <w:color w:val="auto"/>
          <w:kern w:val="2"/>
          <w:sz w:val="21"/>
          <w:szCs w:val="24"/>
          <w:lang w:val="en-US" w:eastAsia="zh-CN" w:bidi="ar-SA"/>
        </w:rPr>
      </w:pPr>
    </w:p>
    <w:p w14:paraId="1422BE5A">
      <w:pPr>
        <w:widowControl w:val="0"/>
        <w:jc w:val="both"/>
        <w:rPr>
          <w:rFonts w:hint="eastAsia" w:ascii="Times New Roman" w:hAnsi="Times New Roman" w:eastAsia="宋体" w:cs="Times New Roman"/>
          <w:color w:val="auto"/>
          <w:kern w:val="2"/>
          <w:sz w:val="21"/>
          <w:szCs w:val="24"/>
          <w:lang w:val="en-US" w:eastAsia="zh-CN" w:bidi="ar-SA"/>
        </w:rPr>
      </w:pPr>
    </w:p>
    <w:p w14:paraId="6032C423">
      <w:pPr>
        <w:widowControl w:val="0"/>
        <w:jc w:val="both"/>
        <w:rPr>
          <w:rFonts w:hint="eastAsia" w:ascii="Times New Roman" w:hAnsi="Times New Roman" w:eastAsia="宋体" w:cs="Times New Roman"/>
          <w:color w:val="auto"/>
          <w:kern w:val="2"/>
          <w:sz w:val="21"/>
          <w:szCs w:val="24"/>
          <w:lang w:val="en-US" w:eastAsia="zh-CN" w:bidi="ar-SA"/>
        </w:rPr>
      </w:pPr>
    </w:p>
    <w:p w14:paraId="7109ADA6">
      <w:pPr>
        <w:widowControl w:val="0"/>
        <w:jc w:val="both"/>
        <w:rPr>
          <w:rFonts w:hint="eastAsia" w:ascii="Times New Roman" w:hAnsi="Times New Roman" w:eastAsia="宋体" w:cs="Times New Roman"/>
          <w:color w:val="auto"/>
          <w:kern w:val="2"/>
          <w:sz w:val="21"/>
          <w:szCs w:val="24"/>
          <w:lang w:val="en-US" w:eastAsia="zh-CN" w:bidi="ar-SA"/>
        </w:rPr>
      </w:pPr>
    </w:p>
    <w:p w14:paraId="17F376D9">
      <w:pPr>
        <w:widowControl w:val="0"/>
        <w:jc w:val="both"/>
        <w:rPr>
          <w:rFonts w:hint="eastAsia" w:ascii="Times New Roman" w:hAnsi="Times New Roman" w:eastAsia="宋体" w:cs="Times New Roman"/>
          <w:color w:val="auto"/>
          <w:kern w:val="2"/>
          <w:sz w:val="21"/>
          <w:szCs w:val="24"/>
          <w:lang w:val="en-US" w:eastAsia="zh-CN" w:bidi="ar-SA"/>
        </w:rPr>
      </w:pPr>
    </w:p>
    <w:p w14:paraId="7F0BB249">
      <w:pPr>
        <w:widowControl w:val="0"/>
        <w:jc w:val="both"/>
        <w:rPr>
          <w:rFonts w:hint="eastAsia" w:ascii="Times New Roman" w:hAnsi="Times New Roman" w:eastAsia="宋体" w:cs="Times New Roman"/>
          <w:color w:val="auto"/>
          <w:kern w:val="2"/>
          <w:sz w:val="21"/>
          <w:szCs w:val="24"/>
          <w:lang w:val="en-US" w:eastAsia="zh-CN" w:bidi="ar-SA"/>
        </w:rPr>
      </w:pPr>
    </w:p>
    <w:p w14:paraId="0D552B01">
      <w:pPr>
        <w:widowControl w:val="0"/>
        <w:jc w:val="both"/>
        <w:rPr>
          <w:rFonts w:hint="eastAsia" w:ascii="Times New Roman" w:hAnsi="Times New Roman" w:eastAsia="宋体" w:cs="Times New Roman"/>
          <w:color w:val="auto"/>
          <w:kern w:val="2"/>
          <w:sz w:val="21"/>
          <w:szCs w:val="24"/>
          <w:lang w:val="en-US" w:eastAsia="zh-CN" w:bidi="ar-SA"/>
        </w:rPr>
      </w:pPr>
    </w:p>
    <w:p w14:paraId="0B7A12BB">
      <w:pPr>
        <w:widowControl w:val="0"/>
        <w:jc w:val="both"/>
        <w:rPr>
          <w:rFonts w:hint="eastAsia" w:ascii="Times New Roman" w:hAnsi="Times New Roman" w:eastAsia="宋体" w:cs="Times New Roman"/>
          <w:color w:val="auto"/>
          <w:kern w:val="2"/>
          <w:sz w:val="21"/>
          <w:szCs w:val="24"/>
          <w:lang w:val="en-US" w:eastAsia="zh-CN" w:bidi="ar-SA"/>
        </w:rPr>
      </w:pPr>
    </w:p>
    <w:p w14:paraId="5B9C33B8">
      <w:pPr>
        <w:bidi w:val="0"/>
        <w:rPr>
          <w:rFonts w:hint="eastAsia"/>
          <w:color w:val="auto"/>
        </w:rPr>
      </w:pPr>
    </w:p>
    <w:p w14:paraId="63686CC3">
      <w:pPr>
        <w:autoSpaceDE w:val="0"/>
        <w:autoSpaceDN w:val="0"/>
        <w:spacing w:before="140" w:line="240" w:lineRule="auto"/>
        <w:ind w:firstLine="1928" w:firstLineChars="600"/>
        <w:jc w:val="left"/>
        <w:rPr>
          <w:rFonts w:hint="eastAsia" w:cs="宋体"/>
          <w:b/>
          <w:color w:val="auto"/>
          <w:kern w:val="0"/>
          <w:sz w:val="32"/>
          <w:szCs w:val="22"/>
          <w:lang w:val="zh-CN" w:bidi="zh-CN"/>
        </w:rPr>
      </w:pPr>
      <w:r>
        <w:rPr>
          <w:rFonts w:ascii="宋体" w:hAnsi="宋体" w:cs="宋体"/>
          <w:b/>
          <w:color w:val="auto"/>
          <w:kern w:val="0"/>
          <w:sz w:val="32"/>
          <w:szCs w:val="22"/>
          <w:lang w:val="zh-CN" w:bidi="zh-CN"/>
        </w:rPr>
        <w:t xml:space="preserve">招 </w:t>
      </w:r>
      <w:r>
        <w:rPr>
          <w:rFonts w:hint="eastAsia" w:ascii="宋体" w:hAnsi="宋体" w:cs="宋体"/>
          <w:b/>
          <w:color w:val="auto"/>
          <w:kern w:val="0"/>
          <w:sz w:val="32"/>
          <w:szCs w:val="22"/>
          <w:lang w:val="zh-CN" w:bidi="zh-CN"/>
        </w:rPr>
        <w:t xml:space="preserve">  </w:t>
      </w:r>
      <w:r>
        <w:rPr>
          <w:rFonts w:ascii="宋体" w:hAnsi="宋体" w:cs="宋体"/>
          <w:b/>
          <w:color w:val="auto"/>
          <w:kern w:val="0"/>
          <w:sz w:val="32"/>
          <w:szCs w:val="22"/>
          <w:lang w:val="zh-CN" w:bidi="zh-CN"/>
        </w:rPr>
        <w:t>标</w:t>
      </w:r>
      <w:r>
        <w:rPr>
          <w:rFonts w:hint="eastAsia" w:ascii="宋体" w:hAnsi="宋体" w:cs="宋体"/>
          <w:b/>
          <w:color w:val="auto"/>
          <w:kern w:val="0"/>
          <w:sz w:val="32"/>
          <w:szCs w:val="22"/>
          <w:lang w:val="zh-CN" w:bidi="zh-CN"/>
        </w:rPr>
        <w:t xml:space="preserve"> </w:t>
      </w:r>
      <w:r>
        <w:rPr>
          <w:rFonts w:ascii="宋体" w:hAnsi="宋体" w:cs="宋体"/>
          <w:b/>
          <w:color w:val="auto"/>
          <w:kern w:val="0"/>
          <w:sz w:val="32"/>
          <w:szCs w:val="22"/>
          <w:lang w:val="zh-CN" w:bidi="zh-CN"/>
        </w:rPr>
        <w:t xml:space="preserve"> 人：</w:t>
      </w:r>
      <w:r>
        <w:rPr>
          <w:rFonts w:hint="eastAsia" w:cs="宋体"/>
          <w:b/>
          <w:color w:val="auto"/>
          <w:kern w:val="0"/>
          <w:sz w:val="32"/>
          <w:szCs w:val="22"/>
          <w:lang w:val="zh-CN" w:bidi="zh-CN"/>
        </w:rPr>
        <w:t>唐河县水利局</w:t>
      </w:r>
    </w:p>
    <w:p w14:paraId="74FFAF1E">
      <w:pPr>
        <w:autoSpaceDE w:val="0"/>
        <w:autoSpaceDN w:val="0"/>
        <w:spacing w:before="140" w:line="240" w:lineRule="auto"/>
        <w:ind w:firstLine="3855" w:firstLineChars="1200"/>
        <w:jc w:val="left"/>
        <w:rPr>
          <w:rFonts w:ascii="宋体" w:hAnsi="宋体" w:cs="宋体"/>
          <w:b/>
          <w:color w:val="auto"/>
          <w:kern w:val="0"/>
          <w:sz w:val="32"/>
          <w:szCs w:val="22"/>
          <w:lang w:val="zh-CN" w:bidi="zh-CN"/>
        </w:rPr>
      </w:pPr>
      <w:r>
        <w:rPr>
          <w:rFonts w:hint="eastAsia" w:cs="宋体"/>
          <w:b/>
          <w:color w:val="auto"/>
          <w:kern w:val="0"/>
          <w:sz w:val="32"/>
          <w:szCs w:val="22"/>
          <w:lang w:val="zh-CN" w:bidi="zh-CN"/>
        </w:rPr>
        <w:t>(唐河县中小型水库运行保障中心)</w:t>
      </w:r>
    </w:p>
    <w:p w14:paraId="61BD9EAA">
      <w:pPr>
        <w:autoSpaceDE w:val="0"/>
        <w:autoSpaceDN w:val="0"/>
        <w:spacing w:before="140" w:line="240" w:lineRule="auto"/>
        <w:ind w:firstLine="1928" w:firstLineChars="600"/>
        <w:jc w:val="left"/>
        <w:rPr>
          <w:rFonts w:hint="eastAsia" w:ascii="宋体" w:hAnsi="宋体" w:cs="宋体"/>
          <w:b/>
          <w:color w:val="auto"/>
          <w:kern w:val="0"/>
          <w:sz w:val="32"/>
          <w:szCs w:val="22"/>
          <w:lang w:val="zh-CN" w:bidi="zh-CN"/>
        </w:rPr>
      </w:pPr>
      <w:r>
        <w:rPr>
          <w:rFonts w:ascii="宋体" w:hAnsi="宋体" w:cs="宋体"/>
          <w:b/>
          <w:color w:val="auto"/>
          <w:kern w:val="0"/>
          <w:sz w:val="32"/>
          <w:szCs w:val="22"/>
          <w:lang w:val="zh-CN" w:bidi="zh-CN"/>
        </w:rPr>
        <w:t>代 理 机 构：</w:t>
      </w:r>
      <w:r>
        <w:rPr>
          <w:rFonts w:hint="eastAsia" w:cs="宋体"/>
          <w:b/>
          <w:color w:val="auto"/>
          <w:kern w:val="0"/>
          <w:sz w:val="32"/>
          <w:szCs w:val="22"/>
          <w:lang w:val="zh-CN" w:bidi="zh-CN"/>
        </w:rPr>
        <w:t>唐河县龙建工程管理有限公司</w:t>
      </w:r>
    </w:p>
    <w:p w14:paraId="7EADE4E8">
      <w:pPr>
        <w:autoSpaceDE w:val="0"/>
        <w:autoSpaceDN w:val="0"/>
        <w:spacing w:before="140" w:line="240" w:lineRule="auto"/>
        <w:ind w:firstLine="1928" w:firstLineChars="600"/>
        <w:jc w:val="left"/>
        <w:rPr>
          <w:rFonts w:hint="eastAsia" w:ascii="宋体" w:hAnsi="宋体" w:cs="宋体"/>
          <w:b/>
          <w:color w:val="auto"/>
          <w:kern w:val="0"/>
          <w:sz w:val="32"/>
          <w:szCs w:val="22"/>
          <w:lang w:val="zh-CN" w:bidi="zh-CN"/>
        </w:rPr>
      </w:pPr>
      <w:r>
        <w:rPr>
          <w:rFonts w:ascii="宋体" w:hAnsi="宋体" w:cs="宋体"/>
          <w:b/>
          <w:color w:val="auto"/>
          <w:kern w:val="0"/>
          <w:sz w:val="32"/>
          <w:szCs w:val="22"/>
          <w:lang w:val="zh-CN" w:bidi="zh-CN"/>
        </w:rPr>
        <w:t xml:space="preserve">日 </w:t>
      </w:r>
      <w:r>
        <w:rPr>
          <w:rFonts w:hint="eastAsia" w:ascii="宋体" w:hAnsi="宋体" w:cs="宋体"/>
          <w:b/>
          <w:color w:val="auto"/>
          <w:kern w:val="0"/>
          <w:sz w:val="32"/>
          <w:szCs w:val="22"/>
          <w:lang w:val="en-US" w:bidi="zh-CN"/>
        </w:rPr>
        <w:t xml:space="preserve">      </w:t>
      </w:r>
      <w:r>
        <w:rPr>
          <w:rFonts w:ascii="宋体" w:hAnsi="宋体" w:cs="宋体"/>
          <w:b/>
          <w:color w:val="auto"/>
          <w:kern w:val="0"/>
          <w:sz w:val="32"/>
          <w:szCs w:val="22"/>
          <w:lang w:val="zh-CN" w:bidi="zh-CN"/>
        </w:rPr>
        <w:t xml:space="preserve">期： </w:t>
      </w:r>
      <w:r>
        <w:rPr>
          <w:rFonts w:hint="eastAsia" w:ascii="宋体" w:hAnsi="宋体" w:cs="宋体"/>
          <w:b/>
          <w:color w:val="auto"/>
          <w:kern w:val="0"/>
          <w:sz w:val="32"/>
          <w:szCs w:val="22"/>
          <w:lang w:val="zh-CN" w:bidi="zh-CN"/>
        </w:rPr>
        <w:t>202</w:t>
      </w:r>
      <w:r>
        <w:rPr>
          <w:rFonts w:hint="eastAsia" w:cs="宋体"/>
          <w:b/>
          <w:color w:val="auto"/>
          <w:kern w:val="0"/>
          <w:sz w:val="32"/>
          <w:szCs w:val="22"/>
          <w:lang w:val="en-US" w:bidi="zh-CN"/>
        </w:rPr>
        <w:t>5</w:t>
      </w:r>
      <w:r>
        <w:rPr>
          <w:rFonts w:hint="eastAsia" w:ascii="宋体" w:hAnsi="宋体" w:cs="宋体"/>
          <w:b/>
          <w:color w:val="auto"/>
          <w:kern w:val="0"/>
          <w:sz w:val="32"/>
          <w:szCs w:val="22"/>
          <w:lang w:val="zh-CN" w:bidi="zh-CN"/>
        </w:rPr>
        <w:t>年</w:t>
      </w:r>
      <w:r>
        <w:rPr>
          <w:rFonts w:hint="eastAsia" w:cs="宋体"/>
          <w:b/>
          <w:color w:val="auto"/>
          <w:kern w:val="0"/>
          <w:sz w:val="32"/>
          <w:szCs w:val="22"/>
          <w:lang w:val="en-US" w:bidi="zh-CN"/>
        </w:rPr>
        <w:t>07</w:t>
      </w:r>
      <w:r>
        <w:rPr>
          <w:rFonts w:hint="eastAsia" w:ascii="宋体" w:hAnsi="宋体" w:cs="宋体"/>
          <w:b/>
          <w:color w:val="auto"/>
          <w:kern w:val="0"/>
          <w:sz w:val="32"/>
          <w:szCs w:val="22"/>
          <w:lang w:val="zh-CN" w:bidi="zh-CN"/>
        </w:rPr>
        <w:t>月</w:t>
      </w:r>
    </w:p>
    <w:p w14:paraId="2FC28278">
      <w:pPr>
        <w:rPr>
          <w:rFonts w:ascii="宋体" w:hAnsi="宋体" w:eastAsia="宋体"/>
          <w:color w:val="auto"/>
          <w:sz w:val="21"/>
        </w:rPr>
      </w:pPr>
      <w:r>
        <w:rPr>
          <w:rFonts w:ascii="宋体" w:hAnsi="宋体" w:eastAsia="宋体"/>
          <w:color w:val="auto"/>
          <w:sz w:val="21"/>
        </w:rPr>
        <w:br w:type="page"/>
      </w:r>
    </w:p>
    <w:p w14:paraId="57F82C3E">
      <w:pPr>
        <w:spacing w:before="0" w:after="0" w:line="240" w:lineRule="auto"/>
        <w:ind w:left="0" w:leftChars="0" w:right="0" w:firstLine="0" w:firstLineChars="0"/>
        <w:jc w:val="center"/>
        <w:rPr>
          <w:color w:val="auto"/>
        </w:rPr>
      </w:pPr>
      <w:r>
        <w:rPr>
          <w:rFonts w:ascii="宋体" w:hAnsi="宋体" w:eastAsia="宋体"/>
          <w:color w:val="auto"/>
          <w:sz w:val="21"/>
        </w:rPr>
        <w:t>目录</w:t>
      </w:r>
    </w:p>
    <w:p w14:paraId="7CFC374E">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TOC \o "1-2" \h \u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_Toc31201 </w:instrText>
      </w:r>
      <w:r>
        <w:rPr>
          <w:rFonts w:ascii="宋体" w:hAnsi="宋体" w:eastAsia="宋体" w:cs="宋体"/>
          <w:color w:val="auto"/>
          <w:sz w:val="20"/>
          <w:szCs w:val="20"/>
          <w:lang w:val="zh-CN" w:eastAsia="zh-CN" w:bidi="zh-CN"/>
        </w:rPr>
        <w:fldChar w:fldCharType="separate"/>
      </w:r>
      <w:r>
        <w:rPr>
          <w:rFonts w:ascii="宋体" w:hAnsi="宋体" w:eastAsia="宋体" w:cs="宋体"/>
          <w:bCs/>
          <w:color w:val="auto"/>
          <w:sz w:val="20"/>
          <w:szCs w:val="20"/>
          <w:lang w:val="zh-CN" w:eastAsia="zh-CN" w:bidi="zh-CN"/>
        </w:rPr>
        <w:t>第一部分</w:t>
      </w:r>
      <w:r>
        <w:rPr>
          <w:rFonts w:hint="eastAsia" w:ascii="宋体" w:hAnsi="宋体" w:eastAsia="宋体" w:cs="宋体"/>
          <w:bCs/>
          <w:color w:val="auto"/>
          <w:sz w:val="20"/>
          <w:szCs w:val="20"/>
          <w:lang w:val="en-US" w:eastAsia="zh-CN" w:bidi="zh-CN"/>
        </w:rPr>
        <w:t xml:space="preserve"> </w:t>
      </w:r>
      <w:r>
        <w:rPr>
          <w:rFonts w:ascii="宋体" w:hAnsi="宋体" w:eastAsia="宋体" w:cs="宋体"/>
          <w:bCs/>
          <w:color w:val="auto"/>
          <w:sz w:val="20"/>
          <w:szCs w:val="20"/>
          <w:lang w:val="zh-CN" w:eastAsia="zh-CN" w:bidi="zh-CN"/>
        </w:rPr>
        <w:t>竞争性磋商公告</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_Toc31201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1</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40D95CAB">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_Toc1189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zh-CN" w:eastAsia="zh-CN" w:bidi="zh-CN"/>
        </w:rPr>
        <w:t>第二部分</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lang w:val="zh-CN" w:eastAsia="zh-CN" w:bidi="zh-CN"/>
        </w:rPr>
        <w:t>供应商须知</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_Toc1189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5</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5FE31078">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_Toc19677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zh-CN" w:eastAsia="zh-CN" w:bidi="zh-CN"/>
        </w:rPr>
        <w:t>第三部分</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lang w:val="zh-CN" w:eastAsia="zh-CN" w:bidi="zh-CN"/>
        </w:rPr>
        <w:t>供应商须知正文部分</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_Toc19677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20</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1362F8D6">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_Toc23129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zh-CN" w:eastAsia="zh-CN" w:bidi="zh-CN"/>
        </w:rPr>
        <w:t>第四部分</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lang w:val="zh-CN" w:eastAsia="zh-CN" w:bidi="zh-CN"/>
        </w:rPr>
        <w:t>合同格式</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_Toc23129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36</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16D4CDE7">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_Toc24683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pacing w:val="0"/>
          <w:w w:val="100"/>
          <w:position w:val="0"/>
          <w:sz w:val="20"/>
          <w:szCs w:val="20"/>
          <w:lang w:val="zh-CN" w:eastAsia="zh-CN" w:bidi="zh-CN"/>
        </w:rPr>
        <w:t>第一节通用合同条款</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_Toc24683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36</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4F7CD18A">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_Toc24533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pacing w:val="0"/>
          <w:w w:val="100"/>
          <w:position w:val="0"/>
          <w:sz w:val="20"/>
          <w:szCs w:val="20"/>
          <w:lang w:val="zh-CN" w:eastAsia="zh-CN" w:bidi="zh-CN"/>
        </w:rPr>
        <w:t>第二节专用合同条款略</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_Toc24533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36</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17870C2E">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_Toc5417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zh-CN" w:eastAsia="zh-CN" w:bidi="zh-CN"/>
        </w:rPr>
        <w:t>第五部分</w:t>
      </w:r>
      <w:r>
        <w:rPr>
          <w:rFonts w:hint="eastAsia" w:ascii="宋体" w:hAnsi="宋体" w:eastAsia="宋体" w:cs="宋体"/>
          <w:color w:val="auto"/>
          <w:sz w:val="20"/>
          <w:szCs w:val="20"/>
          <w:lang w:val="zh-CN" w:eastAsia="zh-CN" w:bidi="zh-CN"/>
        </w:rPr>
        <w:tab/>
      </w:r>
      <w:r>
        <w:rPr>
          <w:rFonts w:hint="eastAsia" w:ascii="宋体" w:hAnsi="宋体" w:eastAsia="宋体" w:cs="宋体"/>
          <w:color w:val="auto"/>
          <w:sz w:val="20"/>
          <w:szCs w:val="20"/>
          <w:lang w:val="en-US" w:eastAsia="zh-CN" w:bidi="zh-CN"/>
        </w:rPr>
        <w:t>磋商</w:t>
      </w:r>
      <w:r>
        <w:rPr>
          <w:rFonts w:hint="eastAsia" w:ascii="宋体" w:hAnsi="宋体" w:eastAsia="宋体" w:cs="宋体"/>
          <w:color w:val="auto"/>
          <w:sz w:val="20"/>
          <w:szCs w:val="20"/>
          <w:lang w:val="zh-CN" w:eastAsia="zh-CN" w:bidi="zh-CN"/>
        </w:rPr>
        <w:t>响应文件格式</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_Toc5417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38</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649619D8">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_Toc24871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竞争性磋商响应文件</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_Toc24871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38</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1BDA07D8">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_Toc25901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一、报价函及附录</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_Toc25901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39</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08A1A7D5">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_Toc23880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（一）报价函</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_Toc23880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39</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7FC337D9">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_Toc29665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（二）磋商报价表</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_Toc29665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40</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3CC9ABD1">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_Toc20739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二、法定代表身份证明</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_Toc20739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41</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4C52313D">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_Toc15814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三、授权委托书</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_Toc15814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42</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489D09C2">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_Toc30258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四、供应商资格证明文件</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_Toc30258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43</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5691DDAC">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_Toc28481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五、项目管理机构</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_Toc28481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44</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14C439E8">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_Toc465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（一）项目人员组成表</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_Toc465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44</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19C441C1">
      <w:pPr>
        <w:widowControl w:val="0"/>
        <w:tabs>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_Toc25308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（二）项目负责人简历表</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_Toc25308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45</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470AC11C">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_Toc32692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六、类似项目业绩</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_Toc32692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46</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1AFEF54A">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_Toc2735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七、</w:t>
      </w:r>
      <w:r>
        <w:rPr>
          <w:rFonts w:hint="eastAsia" w:ascii="宋体" w:hAnsi="宋体" w:eastAsia="宋体" w:cs="宋体"/>
          <w:b/>
          <w:bCs/>
          <w:color w:val="auto"/>
          <w:sz w:val="20"/>
          <w:szCs w:val="20"/>
          <w:lang w:val="en-US" w:eastAsia="zh-CN" w:bidi="zh-CN"/>
        </w:rPr>
        <w:t>技术方案</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_Toc2735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47</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2129A782">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_Toc8422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八、供应商认为需提交的其他材料</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_Toc8422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48</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6FDFB14D">
      <w:pPr>
        <w:widowControl w:val="0"/>
        <w:tabs>
          <w:tab w:val="right" w:pos="2400"/>
          <w:tab w:val="right" w:leader="dot" w:pos="10150"/>
        </w:tabs>
        <w:autoSpaceDE w:val="0"/>
        <w:autoSpaceDN w:val="0"/>
        <w:spacing w:before="205" w:after="0" w:line="240" w:lineRule="auto"/>
        <w:ind w:left="0" w:right="1076"/>
        <w:jc w:val="right"/>
        <w:rPr>
          <w:rFonts w:ascii="宋体" w:hAnsi="宋体" w:eastAsia="宋体" w:cs="宋体"/>
          <w:color w:val="auto"/>
          <w:sz w:val="20"/>
          <w:szCs w:val="20"/>
          <w:lang w:val="zh-CN" w:eastAsia="zh-CN" w:bidi="zh-CN"/>
        </w:rPr>
      </w:pP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HYPERLINK \l _Toc26044 </w:instrText>
      </w:r>
      <w:r>
        <w:rPr>
          <w:rFonts w:ascii="宋体" w:hAnsi="宋体" w:eastAsia="宋体" w:cs="宋体"/>
          <w:color w:val="auto"/>
          <w:sz w:val="20"/>
          <w:szCs w:val="20"/>
          <w:lang w:val="zh-CN" w:eastAsia="zh-CN" w:bidi="zh-CN"/>
        </w:rPr>
        <w:fldChar w:fldCharType="separate"/>
      </w:r>
      <w:r>
        <w:rPr>
          <w:rFonts w:hint="eastAsia" w:ascii="宋体" w:hAnsi="宋体" w:eastAsia="宋体" w:cs="宋体"/>
          <w:color w:val="auto"/>
          <w:sz w:val="20"/>
          <w:szCs w:val="20"/>
          <w:lang w:val="en-US" w:eastAsia="zh-CN" w:bidi="zh-CN"/>
        </w:rPr>
        <w:t>第六部分</w:t>
      </w:r>
      <w:r>
        <w:rPr>
          <w:rFonts w:ascii="宋体" w:hAnsi="宋体" w:eastAsia="宋体" w:cs="宋体"/>
          <w:color w:val="auto"/>
          <w:sz w:val="20"/>
          <w:szCs w:val="20"/>
          <w:lang w:val="zh-CN" w:eastAsia="zh-CN" w:bidi="zh-CN"/>
        </w:rPr>
        <w:tab/>
      </w:r>
      <w:r>
        <w:rPr>
          <w:rFonts w:hint="eastAsia" w:ascii="宋体" w:hAnsi="宋体" w:eastAsia="宋体" w:cs="宋体"/>
          <w:color w:val="auto"/>
          <w:sz w:val="20"/>
          <w:szCs w:val="20"/>
          <w:lang w:val="en-US" w:eastAsia="zh-CN" w:bidi="zh-CN"/>
        </w:rPr>
        <w:t>参考</w:t>
      </w:r>
      <w:r>
        <w:rPr>
          <w:rFonts w:ascii="宋体" w:hAnsi="宋体" w:eastAsia="宋体" w:cs="宋体"/>
          <w:color w:val="auto"/>
          <w:sz w:val="20"/>
          <w:szCs w:val="20"/>
          <w:lang w:val="zh-CN" w:eastAsia="zh-CN" w:bidi="zh-CN"/>
        </w:rPr>
        <w:t>附件</w:t>
      </w:r>
      <w:r>
        <w:rPr>
          <w:rFonts w:ascii="宋体" w:hAnsi="宋体" w:eastAsia="宋体" w:cs="宋体"/>
          <w:color w:val="auto"/>
          <w:sz w:val="20"/>
          <w:szCs w:val="20"/>
          <w:lang w:val="zh-CN" w:eastAsia="zh-CN" w:bidi="zh-CN"/>
        </w:rPr>
        <w:tab/>
      </w:r>
      <w:r>
        <w:rPr>
          <w:rFonts w:ascii="宋体" w:hAnsi="宋体" w:eastAsia="宋体" w:cs="宋体"/>
          <w:color w:val="auto"/>
          <w:sz w:val="20"/>
          <w:szCs w:val="20"/>
          <w:lang w:val="zh-CN" w:eastAsia="zh-CN" w:bidi="zh-CN"/>
        </w:rPr>
        <w:fldChar w:fldCharType="begin"/>
      </w:r>
      <w:r>
        <w:rPr>
          <w:rFonts w:ascii="宋体" w:hAnsi="宋体" w:eastAsia="宋体" w:cs="宋体"/>
          <w:color w:val="auto"/>
          <w:sz w:val="20"/>
          <w:szCs w:val="20"/>
          <w:lang w:val="zh-CN" w:eastAsia="zh-CN" w:bidi="zh-CN"/>
        </w:rPr>
        <w:instrText xml:space="preserve"> PAGEREF _Toc26044 \h </w:instrText>
      </w:r>
      <w:r>
        <w:rPr>
          <w:rFonts w:ascii="宋体" w:hAnsi="宋体" w:eastAsia="宋体" w:cs="宋体"/>
          <w:color w:val="auto"/>
          <w:sz w:val="20"/>
          <w:szCs w:val="20"/>
          <w:lang w:val="zh-CN" w:eastAsia="zh-CN" w:bidi="zh-CN"/>
        </w:rPr>
        <w:fldChar w:fldCharType="separate"/>
      </w:r>
      <w:r>
        <w:rPr>
          <w:rFonts w:ascii="宋体" w:hAnsi="宋体" w:eastAsia="宋体" w:cs="宋体"/>
          <w:color w:val="auto"/>
          <w:sz w:val="20"/>
          <w:szCs w:val="20"/>
          <w:lang w:val="zh-CN" w:eastAsia="zh-CN" w:bidi="zh-CN"/>
        </w:rPr>
        <w:t>51</w:t>
      </w:r>
      <w:r>
        <w:rPr>
          <w:rFonts w:ascii="宋体" w:hAnsi="宋体" w:eastAsia="宋体" w:cs="宋体"/>
          <w:color w:val="auto"/>
          <w:sz w:val="20"/>
          <w:szCs w:val="20"/>
          <w:lang w:val="zh-CN" w:eastAsia="zh-CN" w:bidi="zh-CN"/>
        </w:rPr>
        <w:fldChar w:fldCharType="end"/>
      </w:r>
      <w:r>
        <w:rPr>
          <w:rFonts w:ascii="宋体" w:hAnsi="宋体" w:eastAsia="宋体" w:cs="宋体"/>
          <w:color w:val="auto"/>
          <w:sz w:val="20"/>
          <w:szCs w:val="20"/>
          <w:lang w:val="zh-CN" w:eastAsia="zh-CN" w:bidi="zh-CN"/>
        </w:rPr>
        <w:fldChar w:fldCharType="end"/>
      </w:r>
    </w:p>
    <w:p w14:paraId="20B7B3B5">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_Toc14838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附件一</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_Toc14838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51</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2A1B082C">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_Toc27016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附件二</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_Toc27016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53</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0F349704">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_Toc22720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附件三</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_Toc22720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54</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635B1F08">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_Toc18752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附件四</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_Toc18752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56</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33037B90">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_Toc21878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附件五</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_Toc21878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59</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1EC42110">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_Toc3871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附件六</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_Toc3871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60</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548C1A2F">
      <w:pPr>
        <w:widowControl w:val="0"/>
        <w:tabs>
          <w:tab w:val="right" w:leader="dot" w:pos="10150"/>
        </w:tabs>
        <w:autoSpaceDE w:val="0"/>
        <w:autoSpaceDN w:val="0"/>
        <w:spacing w:before="205" w:after="0" w:line="240" w:lineRule="auto"/>
        <w:ind w:left="0" w:right="1076"/>
        <w:jc w:val="right"/>
        <w:rPr>
          <w:rFonts w:ascii="宋体" w:hAnsi="宋体" w:eastAsia="宋体" w:cs="宋体"/>
          <w:b/>
          <w:bCs/>
          <w:color w:val="auto"/>
          <w:sz w:val="20"/>
          <w:szCs w:val="20"/>
          <w:lang w:val="zh-CN" w:eastAsia="zh-CN" w:bidi="zh-CN"/>
        </w:rPr>
      </w:pP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HYPERLINK \l _Toc8436 </w:instrText>
      </w:r>
      <w:r>
        <w:rPr>
          <w:rFonts w:ascii="宋体" w:hAnsi="宋体" w:eastAsia="宋体" w:cs="宋体"/>
          <w:b/>
          <w:bCs/>
          <w:color w:val="auto"/>
          <w:sz w:val="20"/>
          <w:szCs w:val="20"/>
          <w:lang w:val="zh-CN" w:eastAsia="zh-CN" w:bidi="zh-CN"/>
        </w:rPr>
        <w:fldChar w:fldCharType="separate"/>
      </w:r>
      <w:r>
        <w:rPr>
          <w:rFonts w:hint="eastAsia" w:ascii="宋体" w:hAnsi="宋体" w:eastAsia="宋体" w:cs="宋体"/>
          <w:b/>
          <w:bCs/>
          <w:color w:val="auto"/>
          <w:kern w:val="36"/>
          <w:sz w:val="20"/>
          <w:szCs w:val="42"/>
          <w:lang w:val="zh-CN" w:eastAsia="zh-CN" w:bidi="zh-CN"/>
        </w:rPr>
        <w:t>唐河县政府采购合同融资告知函</w:t>
      </w:r>
      <w:r>
        <w:rPr>
          <w:rFonts w:ascii="宋体" w:hAnsi="宋体" w:eastAsia="宋体" w:cs="宋体"/>
          <w:b/>
          <w:bCs/>
          <w:color w:val="auto"/>
          <w:sz w:val="20"/>
          <w:szCs w:val="20"/>
          <w:lang w:val="zh-CN" w:eastAsia="zh-CN" w:bidi="zh-CN"/>
        </w:rPr>
        <w:tab/>
      </w:r>
      <w:r>
        <w:rPr>
          <w:rFonts w:ascii="宋体" w:hAnsi="宋体" w:eastAsia="宋体" w:cs="宋体"/>
          <w:b/>
          <w:bCs/>
          <w:color w:val="auto"/>
          <w:sz w:val="20"/>
          <w:szCs w:val="20"/>
          <w:lang w:val="zh-CN" w:eastAsia="zh-CN" w:bidi="zh-CN"/>
        </w:rPr>
        <w:fldChar w:fldCharType="begin"/>
      </w:r>
      <w:r>
        <w:rPr>
          <w:rFonts w:ascii="宋体" w:hAnsi="宋体" w:eastAsia="宋体" w:cs="宋体"/>
          <w:b/>
          <w:bCs/>
          <w:color w:val="auto"/>
          <w:sz w:val="20"/>
          <w:szCs w:val="20"/>
          <w:lang w:val="zh-CN" w:eastAsia="zh-CN" w:bidi="zh-CN"/>
        </w:rPr>
        <w:instrText xml:space="preserve"> PAGEREF _Toc8436 \h </w:instrText>
      </w:r>
      <w:r>
        <w:rPr>
          <w:rFonts w:ascii="宋体" w:hAnsi="宋体" w:eastAsia="宋体" w:cs="宋体"/>
          <w:b/>
          <w:bCs/>
          <w:color w:val="auto"/>
          <w:sz w:val="20"/>
          <w:szCs w:val="20"/>
          <w:lang w:val="zh-CN" w:eastAsia="zh-CN" w:bidi="zh-CN"/>
        </w:rPr>
        <w:fldChar w:fldCharType="separate"/>
      </w:r>
      <w:r>
        <w:rPr>
          <w:rFonts w:ascii="宋体" w:hAnsi="宋体" w:eastAsia="宋体" w:cs="宋体"/>
          <w:b/>
          <w:bCs/>
          <w:color w:val="auto"/>
          <w:sz w:val="20"/>
          <w:szCs w:val="20"/>
          <w:lang w:val="zh-CN" w:eastAsia="zh-CN" w:bidi="zh-CN"/>
        </w:rPr>
        <w:t>63</w:t>
      </w:r>
      <w:r>
        <w:rPr>
          <w:rFonts w:ascii="宋体" w:hAnsi="宋体" w:eastAsia="宋体" w:cs="宋体"/>
          <w:b/>
          <w:bCs/>
          <w:color w:val="auto"/>
          <w:sz w:val="20"/>
          <w:szCs w:val="20"/>
          <w:lang w:val="zh-CN" w:eastAsia="zh-CN" w:bidi="zh-CN"/>
        </w:rPr>
        <w:fldChar w:fldCharType="end"/>
      </w:r>
      <w:r>
        <w:rPr>
          <w:rFonts w:ascii="宋体" w:hAnsi="宋体" w:eastAsia="宋体" w:cs="宋体"/>
          <w:b/>
          <w:bCs/>
          <w:color w:val="auto"/>
          <w:sz w:val="20"/>
          <w:szCs w:val="20"/>
          <w:lang w:val="zh-CN" w:eastAsia="zh-CN" w:bidi="zh-CN"/>
        </w:rPr>
        <w:fldChar w:fldCharType="end"/>
      </w:r>
    </w:p>
    <w:p w14:paraId="6630BA06">
      <w:pPr>
        <w:ind w:left="0" w:leftChars="0" w:right="0"/>
        <w:rPr>
          <w:color w:val="auto"/>
        </w:rPr>
      </w:pPr>
      <w:r>
        <w:rPr>
          <w:color w:val="auto"/>
        </w:rPr>
        <w:fldChar w:fldCharType="end"/>
      </w:r>
      <w:bookmarkStart w:id="0" w:name="_Toc9471"/>
      <w:bookmarkStart w:id="1" w:name="_Toc29165"/>
    </w:p>
    <w:p w14:paraId="1AE497BF">
      <w:pPr>
        <w:widowControl w:val="0"/>
        <w:autoSpaceDE w:val="0"/>
        <w:autoSpaceDN w:val="0"/>
        <w:spacing w:before="17" w:after="0" w:line="240" w:lineRule="auto"/>
        <w:ind w:left="0" w:right="854"/>
        <w:jc w:val="center"/>
        <w:outlineLvl w:val="0"/>
        <w:rPr>
          <w:rFonts w:ascii="宋体" w:hAnsi="宋体" w:eastAsia="仿宋" w:cs="宋体"/>
          <w:b/>
          <w:bCs/>
          <w:color w:val="auto"/>
          <w:kern w:val="44"/>
          <w:sz w:val="28"/>
          <w:szCs w:val="22"/>
          <w:lang w:val="zh-CN" w:eastAsia="zh-CN" w:bidi="zh-CN"/>
        </w:rPr>
        <w:sectPr>
          <w:headerReference r:id="rId5" w:type="default"/>
          <w:footerReference r:id="rId6" w:type="default"/>
          <w:pgSz w:w="11910" w:h="16840"/>
          <w:pgMar w:top="1380" w:right="880" w:bottom="1100" w:left="880" w:header="888" w:footer="910" w:gutter="0"/>
          <w:cols w:space="720" w:num="1"/>
        </w:sectPr>
      </w:pPr>
      <w:bookmarkStart w:id="2" w:name="_Toc31201"/>
    </w:p>
    <w:p w14:paraId="74488C77">
      <w:pPr>
        <w:widowControl w:val="0"/>
        <w:autoSpaceDE w:val="0"/>
        <w:autoSpaceDN w:val="0"/>
        <w:spacing w:before="17" w:after="0" w:line="240" w:lineRule="auto"/>
        <w:ind w:left="0" w:right="854"/>
        <w:jc w:val="center"/>
        <w:outlineLvl w:val="0"/>
        <w:rPr>
          <w:rFonts w:ascii="宋体" w:hAnsi="宋体" w:eastAsia="仿宋" w:cs="宋体"/>
          <w:color w:val="auto"/>
          <w:kern w:val="44"/>
          <w:sz w:val="28"/>
          <w:szCs w:val="22"/>
          <w:lang w:val="zh-CN" w:eastAsia="zh-CN" w:bidi="zh-CN"/>
        </w:rPr>
      </w:pPr>
      <w:r>
        <w:rPr>
          <w:rFonts w:ascii="宋体" w:hAnsi="宋体" w:eastAsia="仿宋" w:cs="宋体"/>
          <w:b/>
          <w:bCs/>
          <w:color w:val="auto"/>
          <w:kern w:val="44"/>
          <w:sz w:val="28"/>
          <w:szCs w:val="22"/>
          <w:lang w:val="zh-CN" w:eastAsia="zh-CN" w:bidi="zh-CN"/>
        </w:rPr>
        <w:t>第一部分</w:t>
      </w:r>
      <w:r>
        <w:rPr>
          <w:rFonts w:hint="eastAsia" w:ascii="宋体" w:hAnsi="宋体" w:eastAsia="仿宋" w:cs="宋体"/>
          <w:b/>
          <w:bCs/>
          <w:color w:val="auto"/>
          <w:kern w:val="44"/>
          <w:sz w:val="28"/>
          <w:szCs w:val="22"/>
          <w:lang w:val="en-US" w:eastAsia="zh-CN" w:bidi="zh-CN"/>
        </w:rPr>
        <w:t xml:space="preserve"> </w:t>
      </w:r>
      <w:r>
        <w:rPr>
          <w:rFonts w:ascii="宋体" w:hAnsi="宋体" w:eastAsia="仿宋" w:cs="宋体"/>
          <w:b/>
          <w:bCs/>
          <w:color w:val="auto"/>
          <w:kern w:val="44"/>
          <w:sz w:val="28"/>
          <w:szCs w:val="22"/>
          <w:lang w:val="zh-CN" w:eastAsia="zh-CN" w:bidi="zh-CN"/>
        </w:rPr>
        <w:t>竞争性磋商公告</w:t>
      </w:r>
      <w:bookmarkEnd w:id="0"/>
      <w:bookmarkEnd w:id="1"/>
      <w:bookmarkEnd w:id="2"/>
    </w:p>
    <w:p w14:paraId="7FBE8F03">
      <w:pPr>
        <w:autoSpaceDE w:val="0"/>
        <w:autoSpaceDN w:val="0"/>
        <w:spacing w:before="0" w:after="0" w:line="360" w:lineRule="auto"/>
        <w:ind w:left="0" w:right="0"/>
        <w:jc w:val="center"/>
        <w:rPr>
          <w:rFonts w:hint="eastAsia" w:ascii="仿宋" w:hAnsi="仿宋" w:eastAsia="仿宋" w:cs="仿宋"/>
          <w:b/>
          <w:bCs/>
          <w:color w:val="auto"/>
          <w:kern w:val="0"/>
          <w:sz w:val="44"/>
          <w:szCs w:val="44"/>
          <w:lang w:val="zh-CN" w:eastAsia="zh-CN" w:bidi="zh-CN"/>
        </w:rPr>
      </w:pPr>
      <w:r>
        <w:rPr>
          <w:rFonts w:hint="eastAsia" w:ascii="仿宋" w:hAnsi="仿宋" w:cs="仿宋"/>
          <w:b/>
          <w:bCs/>
          <w:color w:val="auto"/>
          <w:kern w:val="0"/>
          <w:sz w:val="32"/>
          <w:szCs w:val="32"/>
          <w:lang w:val="zh-CN" w:eastAsia="zh-CN" w:bidi="zh-CN"/>
        </w:rPr>
        <w:t>南阳市唐河县李庄水库除险加固工程项目</w:t>
      </w:r>
      <w:r>
        <w:rPr>
          <w:rFonts w:hint="eastAsia" w:ascii="仿宋" w:hAnsi="仿宋" w:cs="仿宋"/>
          <w:b/>
          <w:bCs/>
          <w:color w:val="auto"/>
          <w:kern w:val="0"/>
          <w:sz w:val="32"/>
          <w:szCs w:val="32"/>
          <w:lang w:val="en-US" w:eastAsia="zh-CN" w:bidi="zh-CN"/>
        </w:rPr>
        <w:t>-</w:t>
      </w:r>
      <w:r>
        <w:rPr>
          <w:rFonts w:hint="eastAsia" w:ascii="仿宋" w:hAnsi="仿宋" w:eastAsia="仿宋" w:cs="仿宋"/>
          <w:b/>
          <w:bCs/>
          <w:color w:val="auto"/>
          <w:kern w:val="0"/>
          <w:sz w:val="32"/>
          <w:szCs w:val="32"/>
          <w:lang w:val="en-US" w:eastAsia="zh-CN" w:bidi="zh-CN"/>
        </w:rPr>
        <w:t>竞争性磋商</w:t>
      </w:r>
      <w:r>
        <w:rPr>
          <w:rFonts w:hint="eastAsia" w:ascii="仿宋" w:hAnsi="仿宋" w:eastAsia="仿宋" w:cs="仿宋"/>
          <w:b/>
          <w:bCs/>
          <w:color w:val="auto"/>
          <w:kern w:val="0"/>
          <w:sz w:val="32"/>
          <w:szCs w:val="32"/>
          <w:lang w:val="zh-CN" w:eastAsia="zh-CN" w:bidi="zh-CN"/>
        </w:rPr>
        <w:t>公告</w:t>
      </w:r>
    </w:p>
    <w:p w14:paraId="6DCDAE50">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项目概况</w:t>
      </w:r>
    </w:p>
    <w:p w14:paraId="6B70B883">
      <w:pPr>
        <w:tabs>
          <w:tab w:val="left" w:pos="8140"/>
        </w:tabs>
        <w:autoSpaceDE w:val="0"/>
        <w:autoSpaceDN w:val="0"/>
        <w:spacing w:before="0" w:after="0" w:line="360" w:lineRule="auto"/>
        <w:ind w:left="0" w:right="0" w:firstLine="280" w:firstLineChars="100"/>
        <w:rPr>
          <w:rFonts w:hint="eastAsia" w:ascii="宋体" w:hAnsi="宋体" w:eastAsia="仿宋" w:cs="宋体"/>
          <w:color w:val="auto"/>
          <w:kern w:val="0"/>
          <w:sz w:val="28"/>
          <w:szCs w:val="36"/>
          <w:lang w:val="zh-CN" w:bidi="zh-CN"/>
        </w:rPr>
      </w:pPr>
      <w:r>
        <w:rPr>
          <w:rFonts w:hint="eastAsia" w:cs="宋体"/>
          <w:color w:val="auto"/>
          <w:kern w:val="0"/>
          <w:sz w:val="28"/>
          <w:szCs w:val="36"/>
          <w:lang w:val="zh-CN" w:eastAsia="zh-CN" w:bidi="zh-CN"/>
        </w:rPr>
        <w:t>南阳市唐河县李庄水库除险加固工程项目</w:t>
      </w:r>
      <w:r>
        <w:rPr>
          <w:rFonts w:hint="eastAsia" w:ascii="宋体" w:hAnsi="宋体" w:eastAsia="仿宋" w:cs="宋体"/>
          <w:color w:val="auto"/>
          <w:kern w:val="0"/>
          <w:sz w:val="28"/>
          <w:szCs w:val="36"/>
          <w:lang w:val="zh-CN" w:bidi="zh-CN"/>
        </w:rPr>
        <w:t>招标项目的潜在投标人应在</w:t>
      </w:r>
      <w:r>
        <w:rPr>
          <w:rFonts w:hint="eastAsia" w:cs="宋体"/>
          <w:color w:val="auto"/>
          <w:kern w:val="0"/>
          <w:sz w:val="28"/>
          <w:szCs w:val="36"/>
          <w:lang w:val="zh-CN" w:eastAsia="zh-CN" w:bidi="zh-CN"/>
        </w:rPr>
        <w:t>全国公共资源交易平台（河南省·南阳唐河分平台）</w:t>
      </w:r>
      <w:r>
        <w:rPr>
          <w:rFonts w:hint="eastAsia" w:ascii="宋体" w:hAnsi="宋体" w:eastAsia="仿宋" w:cs="宋体"/>
          <w:color w:val="auto"/>
          <w:kern w:val="0"/>
          <w:sz w:val="28"/>
          <w:szCs w:val="36"/>
          <w:lang w:val="zh-CN" w:eastAsia="zh-CN" w:bidi="zh-CN"/>
        </w:rPr>
        <w:t>网站（</w:t>
      </w:r>
      <w:r>
        <w:rPr>
          <w:rFonts w:hint="eastAsia" w:cs="宋体"/>
          <w:color w:val="auto"/>
          <w:kern w:val="0"/>
          <w:sz w:val="28"/>
          <w:szCs w:val="36"/>
          <w:lang w:val="zh-CN" w:eastAsia="zh-CN" w:bidi="zh-CN"/>
        </w:rPr>
        <w:t>http://ggzyjy.tanghe.gov.cn</w:t>
      </w:r>
      <w:r>
        <w:rPr>
          <w:rFonts w:hint="eastAsia" w:ascii="宋体" w:hAnsi="宋体" w:eastAsia="仿宋" w:cs="宋体"/>
          <w:color w:val="auto"/>
          <w:kern w:val="0"/>
          <w:sz w:val="28"/>
          <w:szCs w:val="36"/>
          <w:lang w:val="zh-CN" w:eastAsia="zh-CN" w:bidi="zh-CN"/>
        </w:rPr>
        <w:t>）</w:t>
      </w:r>
      <w:r>
        <w:rPr>
          <w:rFonts w:hint="eastAsia" w:ascii="宋体" w:hAnsi="宋体" w:eastAsia="仿宋" w:cs="宋体"/>
          <w:color w:val="auto"/>
          <w:kern w:val="0"/>
          <w:sz w:val="28"/>
          <w:szCs w:val="36"/>
          <w:lang w:val="zh-CN" w:bidi="zh-CN"/>
        </w:rPr>
        <w:t>获取招标文件，并于202</w:t>
      </w:r>
      <w:r>
        <w:rPr>
          <w:rFonts w:hint="eastAsia" w:cs="宋体"/>
          <w:color w:val="auto"/>
          <w:kern w:val="0"/>
          <w:sz w:val="28"/>
          <w:szCs w:val="36"/>
          <w:lang w:val="en-US" w:bidi="zh-CN"/>
        </w:rPr>
        <w:t>5</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eastAsia="zh-CN" w:bidi="zh-CN"/>
        </w:rPr>
        <w:t>08</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08</w:t>
      </w:r>
      <w:r>
        <w:rPr>
          <w:rFonts w:hint="eastAsia" w:ascii="宋体" w:hAnsi="宋体" w:eastAsia="仿宋" w:cs="宋体"/>
          <w:color w:val="auto"/>
          <w:kern w:val="0"/>
          <w:sz w:val="28"/>
          <w:szCs w:val="36"/>
          <w:lang w:val="zh-CN" w:bidi="zh-CN"/>
        </w:rPr>
        <w:t>日</w:t>
      </w:r>
      <w:r>
        <w:rPr>
          <w:rFonts w:hint="eastAsia" w:ascii="宋体" w:hAnsi="宋体" w:eastAsia="仿宋" w:cs="宋体"/>
          <w:color w:val="auto"/>
          <w:kern w:val="0"/>
          <w:sz w:val="28"/>
          <w:szCs w:val="36"/>
          <w:lang w:val="en-US" w:eastAsia="zh-CN" w:bidi="zh-CN"/>
        </w:rPr>
        <w:t>09</w:t>
      </w:r>
      <w:r>
        <w:rPr>
          <w:rFonts w:hint="eastAsia" w:ascii="宋体" w:hAnsi="宋体" w:eastAsia="仿宋" w:cs="宋体"/>
          <w:color w:val="auto"/>
          <w:kern w:val="0"/>
          <w:sz w:val="28"/>
          <w:szCs w:val="36"/>
          <w:lang w:val="zh-CN" w:bidi="zh-CN"/>
        </w:rPr>
        <w:t>时</w:t>
      </w:r>
      <w:r>
        <w:rPr>
          <w:rFonts w:hint="eastAsia" w:cs="宋体"/>
          <w:color w:val="auto"/>
          <w:kern w:val="0"/>
          <w:sz w:val="28"/>
          <w:szCs w:val="36"/>
          <w:lang w:val="en-US" w:eastAsia="zh-CN" w:bidi="zh-CN"/>
        </w:rPr>
        <w:t>30</w:t>
      </w:r>
      <w:r>
        <w:rPr>
          <w:rFonts w:hint="eastAsia" w:ascii="宋体" w:hAnsi="宋体" w:eastAsia="仿宋" w:cs="宋体"/>
          <w:color w:val="auto"/>
          <w:kern w:val="0"/>
          <w:sz w:val="28"/>
          <w:szCs w:val="36"/>
          <w:lang w:val="zh-CN" w:bidi="zh-CN"/>
        </w:rPr>
        <w:t>分（北京时间）前递交响应文件。</w:t>
      </w:r>
    </w:p>
    <w:p w14:paraId="61C8196B">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一、项目基本情况 </w:t>
      </w:r>
    </w:p>
    <w:p w14:paraId="77922A4F">
      <w:pPr>
        <w:tabs>
          <w:tab w:val="left" w:pos="8140"/>
        </w:tabs>
        <w:autoSpaceDE w:val="0"/>
        <w:autoSpaceDN w:val="0"/>
        <w:spacing w:before="0" w:after="0" w:line="360" w:lineRule="auto"/>
        <w:ind w:left="0" w:right="0"/>
        <w:rPr>
          <w:rFonts w:hint="default" w:ascii="宋体" w:hAnsi="宋体" w:eastAsia="仿宋" w:cs="宋体"/>
          <w:color w:val="auto"/>
          <w:kern w:val="0"/>
          <w:sz w:val="28"/>
          <w:szCs w:val="36"/>
          <w:lang w:val="en-US" w:bidi="zh-CN"/>
        </w:rPr>
      </w:pPr>
      <w:r>
        <w:rPr>
          <w:rFonts w:hint="eastAsia" w:ascii="宋体" w:hAnsi="宋体" w:eastAsia="仿宋" w:cs="宋体"/>
          <w:color w:val="auto"/>
          <w:kern w:val="0"/>
          <w:sz w:val="28"/>
          <w:szCs w:val="36"/>
          <w:lang w:val="zh-CN" w:bidi="zh-CN"/>
        </w:rPr>
        <w:t>1、项目编号：</w:t>
      </w:r>
      <w:r>
        <w:rPr>
          <w:rFonts w:hint="eastAsia" w:cs="宋体"/>
          <w:color w:val="auto"/>
          <w:kern w:val="0"/>
          <w:sz w:val="28"/>
          <w:szCs w:val="36"/>
          <w:lang w:val="zh-CN" w:eastAsia="zh-CN" w:bidi="zh-CN"/>
        </w:rPr>
        <w:t>唐财采购竞争性磋商-202</w:t>
      </w:r>
      <w:r>
        <w:rPr>
          <w:rFonts w:hint="eastAsia" w:cs="宋体"/>
          <w:color w:val="auto"/>
          <w:kern w:val="0"/>
          <w:sz w:val="28"/>
          <w:szCs w:val="36"/>
          <w:lang w:val="en-US" w:eastAsia="zh-CN" w:bidi="zh-CN"/>
        </w:rPr>
        <w:t>5</w:t>
      </w:r>
      <w:r>
        <w:rPr>
          <w:rFonts w:hint="eastAsia" w:cs="宋体"/>
          <w:color w:val="auto"/>
          <w:kern w:val="0"/>
          <w:sz w:val="28"/>
          <w:szCs w:val="36"/>
          <w:lang w:val="zh-CN" w:eastAsia="zh-CN" w:bidi="zh-CN"/>
        </w:rPr>
        <w:t>-</w:t>
      </w:r>
      <w:r>
        <w:rPr>
          <w:rFonts w:hint="eastAsia" w:cs="宋体"/>
          <w:color w:val="auto"/>
          <w:kern w:val="0"/>
          <w:sz w:val="28"/>
          <w:szCs w:val="36"/>
          <w:lang w:val="en-US" w:eastAsia="zh-CN" w:bidi="zh-CN"/>
        </w:rPr>
        <w:t xml:space="preserve">60 </w:t>
      </w:r>
    </w:p>
    <w:p w14:paraId="1FD0EA94">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2、项目名称：</w:t>
      </w:r>
      <w:r>
        <w:rPr>
          <w:rFonts w:hint="eastAsia" w:cs="宋体"/>
          <w:color w:val="auto"/>
          <w:kern w:val="0"/>
          <w:sz w:val="28"/>
          <w:szCs w:val="36"/>
          <w:lang w:val="zh-CN" w:eastAsia="zh-CN" w:bidi="zh-CN"/>
        </w:rPr>
        <w:t>南阳市唐河县李庄水库除险加固工程项目</w:t>
      </w:r>
      <w:r>
        <w:rPr>
          <w:rFonts w:hint="eastAsia" w:ascii="宋体" w:hAnsi="宋体" w:eastAsia="仿宋" w:cs="宋体"/>
          <w:color w:val="auto"/>
          <w:kern w:val="0"/>
          <w:sz w:val="28"/>
          <w:szCs w:val="36"/>
          <w:lang w:val="zh-CN" w:bidi="zh-CN"/>
        </w:rPr>
        <w:t xml:space="preserve"> </w:t>
      </w:r>
    </w:p>
    <w:p w14:paraId="3449802D">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3、采购方式：竞争性磋商 </w:t>
      </w:r>
    </w:p>
    <w:p w14:paraId="237175CF">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4、预算金额：</w:t>
      </w:r>
      <w:r>
        <w:rPr>
          <w:rFonts w:hint="eastAsia" w:cs="宋体"/>
          <w:color w:val="auto"/>
          <w:kern w:val="0"/>
          <w:sz w:val="28"/>
          <w:szCs w:val="36"/>
          <w:lang w:val="zh-CN" w:eastAsia="zh-CN" w:bidi="zh-CN"/>
        </w:rPr>
        <w:t>3671010.52</w:t>
      </w:r>
      <w:r>
        <w:rPr>
          <w:rFonts w:hint="eastAsia" w:ascii="宋体" w:hAnsi="宋体" w:eastAsia="仿宋" w:cs="宋体"/>
          <w:color w:val="auto"/>
          <w:kern w:val="0"/>
          <w:sz w:val="28"/>
          <w:szCs w:val="36"/>
          <w:lang w:val="zh-CN" w:bidi="zh-CN"/>
        </w:rPr>
        <w:t xml:space="preserve">元 </w:t>
      </w:r>
    </w:p>
    <w:p w14:paraId="7B81FB4C">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最高限价：</w:t>
      </w:r>
      <w:r>
        <w:rPr>
          <w:rFonts w:hint="eastAsia" w:cs="宋体"/>
          <w:color w:val="auto"/>
          <w:kern w:val="0"/>
          <w:sz w:val="28"/>
          <w:szCs w:val="36"/>
          <w:lang w:val="zh-CN" w:eastAsia="zh-CN" w:bidi="zh-CN"/>
        </w:rPr>
        <w:t>3671010.52</w:t>
      </w:r>
      <w:r>
        <w:rPr>
          <w:rFonts w:hint="eastAsia" w:ascii="宋体" w:hAnsi="宋体" w:eastAsia="仿宋" w:cs="宋体"/>
          <w:color w:val="auto"/>
          <w:kern w:val="0"/>
          <w:sz w:val="28"/>
          <w:szCs w:val="36"/>
          <w:lang w:val="zh-CN" w:bidi="zh-CN"/>
        </w:rPr>
        <w:t xml:space="preserve">元 </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616"/>
        <w:gridCol w:w="2290"/>
        <w:gridCol w:w="1616"/>
        <w:gridCol w:w="1616"/>
        <w:gridCol w:w="1110"/>
        <w:gridCol w:w="1616"/>
      </w:tblGrid>
      <w:tr w14:paraId="7228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noWrap w:val="0"/>
            <w:vAlign w:val="center"/>
          </w:tcPr>
          <w:p w14:paraId="65898A4D">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序号</w:t>
            </w:r>
          </w:p>
        </w:tc>
        <w:tc>
          <w:tcPr>
            <w:tcW w:w="638" w:type="pct"/>
            <w:noWrap w:val="0"/>
            <w:vAlign w:val="center"/>
          </w:tcPr>
          <w:p w14:paraId="6C22D660">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包号</w:t>
            </w:r>
          </w:p>
        </w:tc>
        <w:tc>
          <w:tcPr>
            <w:tcW w:w="1305" w:type="pct"/>
            <w:noWrap w:val="0"/>
            <w:vAlign w:val="center"/>
          </w:tcPr>
          <w:p w14:paraId="75D182A8">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包名称</w:t>
            </w:r>
          </w:p>
        </w:tc>
        <w:tc>
          <w:tcPr>
            <w:tcW w:w="602" w:type="pct"/>
            <w:noWrap w:val="0"/>
            <w:vAlign w:val="center"/>
          </w:tcPr>
          <w:p w14:paraId="74D62607">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包预算（元）</w:t>
            </w:r>
          </w:p>
        </w:tc>
        <w:tc>
          <w:tcPr>
            <w:tcW w:w="721" w:type="pct"/>
            <w:noWrap w:val="0"/>
            <w:vAlign w:val="center"/>
          </w:tcPr>
          <w:p w14:paraId="2EC65D5B">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zh-CN" w:eastAsia="zh-CN" w:bidi="zh-CN"/>
              </w:rPr>
              <w:t>包最高限价（元）</w:t>
            </w:r>
          </w:p>
        </w:tc>
        <w:tc>
          <w:tcPr>
            <w:tcW w:w="1250" w:type="dxa"/>
            <w:noWrap w:val="0"/>
            <w:vAlign w:val="center"/>
          </w:tcPr>
          <w:p w14:paraId="72F16F9A">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en-US" w:eastAsia="zh-CN" w:bidi="zh-CN"/>
              </w:rPr>
              <w:t>是否专门面向中小企业</w:t>
            </w:r>
          </w:p>
        </w:tc>
        <w:tc>
          <w:tcPr>
            <w:tcW w:w="1363" w:type="dxa"/>
            <w:noWrap w:val="0"/>
            <w:vAlign w:val="center"/>
          </w:tcPr>
          <w:p w14:paraId="09986BDA">
            <w:pPr>
              <w:tabs>
                <w:tab w:val="left" w:pos="8140"/>
              </w:tabs>
              <w:autoSpaceDE w:val="0"/>
              <w:autoSpaceDN w:val="0"/>
              <w:spacing w:before="0" w:after="0" w:line="240" w:lineRule="auto"/>
              <w:ind w:left="0" w:right="0"/>
              <w:jc w:val="center"/>
              <w:rPr>
                <w:rFonts w:hint="eastAsia" w:ascii="宋体" w:hAnsi="宋体" w:eastAsia="仿宋" w:cs="宋体"/>
                <w:b/>
                <w:bCs/>
                <w:color w:val="auto"/>
                <w:kern w:val="0"/>
                <w:sz w:val="28"/>
                <w:szCs w:val="36"/>
                <w:lang w:val="zh-CN" w:eastAsia="zh-CN" w:bidi="zh-CN"/>
              </w:rPr>
            </w:pPr>
            <w:r>
              <w:rPr>
                <w:rFonts w:hint="eastAsia" w:ascii="宋体" w:hAnsi="宋体" w:eastAsia="仿宋" w:cs="宋体"/>
                <w:b/>
                <w:bCs/>
                <w:color w:val="auto"/>
                <w:kern w:val="0"/>
                <w:sz w:val="28"/>
                <w:szCs w:val="36"/>
                <w:lang w:val="en-US" w:eastAsia="zh-CN" w:bidi="zh-CN"/>
              </w:rPr>
              <w:t>采购预留金额（元）</w:t>
            </w:r>
          </w:p>
        </w:tc>
      </w:tr>
      <w:tr w14:paraId="75FD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noWrap w:val="0"/>
            <w:vAlign w:val="center"/>
          </w:tcPr>
          <w:p w14:paraId="178F7E3B">
            <w:pPr>
              <w:tabs>
                <w:tab w:val="left" w:pos="8140"/>
              </w:tabs>
              <w:autoSpaceDE w:val="0"/>
              <w:autoSpaceDN w:val="0"/>
              <w:spacing w:before="0" w:after="0" w:line="240" w:lineRule="auto"/>
              <w:ind w:left="0" w:right="0"/>
              <w:rPr>
                <w:rFonts w:hint="eastAsia" w:ascii="宋体" w:hAnsi="宋体" w:eastAsia="仿宋" w:cs="宋体"/>
                <w:color w:val="auto"/>
                <w:kern w:val="0"/>
                <w:sz w:val="28"/>
                <w:szCs w:val="36"/>
                <w:lang w:val="zh-CN" w:eastAsia="zh-CN" w:bidi="zh-CN"/>
              </w:rPr>
            </w:pPr>
            <w:r>
              <w:rPr>
                <w:rFonts w:hint="eastAsia" w:ascii="宋体" w:hAnsi="宋体" w:eastAsia="仿宋" w:cs="宋体"/>
                <w:color w:val="auto"/>
                <w:kern w:val="0"/>
                <w:sz w:val="28"/>
                <w:szCs w:val="36"/>
                <w:lang w:val="zh-CN" w:eastAsia="zh-CN" w:bidi="zh-CN"/>
              </w:rPr>
              <w:t>1</w:t>
            </w:r>
          </w:p>
        </w:tc>
        <w:tc>
          <w:tcPr>
            <w:tcW w:w="638" w:type="pct"/>
            <w:noWrap w:val="0"/>
            <w:vAlign w:val="center"/>
          </w:tcPr>
          <w:p w14:paraId="0AF43563">
            <w:pPr>
              <w:tabs>
                <w:tab w:val="left" w:pos="8140"/>
              </w:tabs>
              <w:autoSpaceDE w:val="0"/>
              <w:autoSpaceDN w:val="0"/>
              <w:spacing w:before="0" w:after="0" w:line="240" w:lineRule="auto"/>
              <w:ind w:left="0" w:right="0"/>
              <w:rPr>
                <w:rFonts w:hint="eastAsia" w:ascii="宋体" w:hAnsi="宋体" w:eastAsia="仿宋" w:cs="宋体"/>
                <w:color w:val="auto"/>
                <w:kern w:val="0"/>
                <w:sz w:val="28"/>
                <w:szCs w:val="36"/>
                <w:lang w:val="zh-CN" w:eastAsia="zh-CN" w:bidi="zh-CN"/>
              </w:rPr>
            </w:pPr>
            <w:r>
              <w:rPr>
                <w:rFonts w:hint="eastAsia" w:ascii="宋体" w:hAnsi="宋体" w:eastAsia="仿宋" w:cs="宋体"/>
                <w:color w:val="auto"/>
                <w:kern w:val="0"/>
                <w:sz w:val="28"/>
                <w:szCs w:val="36"/>
                <w:lang w:val="zh-CN" w:eastAsia="zh-CN" w:bidi="zh-CN"/>
              </w:rPr>
              <w:t>唐财采购竞争性磋商-</w:t>
            </w:r>
            <w:r>
              <w:rPr>
                <w:rFonts w:hint="eastAsia" w:cs="宋体"/>
                <w:color w:val="auto"/>
                <w:kern w:val="0"/>
                <w:sz w:val="28"/>
                <w:szCs w:val="36"/>
                <w:lang w:val="zh-CN" w:eastAsia="zh-CN" w:bidi="zh-CN"/>
              </w:rPr>
              <w:t>202</w:t>
            </w:r>
            <w:r>
              <w:rPr>
                <w:rFonts w:hint="eastAsia" w:cs="宋体"/>
                <w:color w:val="auto"/>
                <w:kern w:val="0"/>
                <w:sz w:val="28"/>
                <w:szCs w:val="36"/>
                <w:lang w:val="en-US" w:eastAsia="zh-CN" w:bidi="zh-CN"/>
              </w:rPr>
              <w:t>5</w:t>
            </w:r>
            <w:r>
              <w:rPr>
                <w:rFonts w:hint="eastAsia" w:cs="宋体"/>
                <w:color w:val="auto"/>
                <w:kern w:val="0"/>
                <w:sz w:val="28"/>
                <w:szCs w:val="36"/>
                <w:lang w:val="zh-CN" w:eastAsia="zh-CN" w:bidi="zh-CN"/>
              </w:rPr>
              <w:t>-</w:t>
            </w:r>
            <w:r>
              <w:rPr>
                <w:rFonts w:hint="eastAsia" w:cs="宋体"/>
                <w:color w:val="auto"/>
                <w:kern w:val="0"/>
                <w:sz w:val="28"/>
                <w:szCs w:val="36"/>
                <w:lang w:val="en-US" w:eastAsia="zh-CN" w:bidi="zh-CN"/>
              </w:rPr>
              <w:t>60</w:t>
            </w:r>
            <w:r>
              <w:rPr>
                <w:rFonts w:hint="eastAsia" w:cs="宋体"/>
                <w:color w:val="auto"/>
                <w:kern w:val="0"/>
                <w:sz w:val="28"/>
                <w:szCs w:val="36"/>
                <w:lang w:val="zh-CN" w:eastAsia="zh-CN" w:bidi="zh-CN"/>
              </w:rPr>
              <w:t>-1</w:t>
            </w:r>
          </w:p>
        </w:tc>
        <w:tc>
          <w:tcPr>
            <w:tcW w:w="1305" w:type="pct"/>
            <w:noWrap w:val="0"/>
            <w:vAlign w:val="center"/>
          </w:tcPr>
          <w:p w14:paraId="19463181">
            <w:pPr>
              <w:tabs>
                <w:tab w:val="left" w:pos="8140"/>
              </w:tabs>
              <w:autoSpaceDE w:val="0"/>
              <w:autoSpaceDN w:val="0"/>
              <w:spacing w:before="0" w:after="0" w:line="240" w:lineRule="auto"/>
              <w:ind w:left="0" w:right="0"/>
              <w:rPr>
                <w:rFonts w:hint="eastAsia" w:ascii="宋体" w:hAnsi="宋体" w:eastAsia="仿宋" w:cs="宋体"/>
                <w:color w:val="auto"/>
                <w:kern w:val="0"/>
                <w:sz w:val="28"/>
                <w:szCs w:val="36"/>
                <w:lang w:val="zh-CN" w:eastAsia="zh-CN" w:bidi="zh-CN"/>
              </w:rPr>
            </w:pPr>
            <w:r>
              <w:rPr>
                <w:rFonts w:hint="eastAsia" w:cs="宋体"/>
                <w:color w:val="auto"/>
                <w:kern w:val="0"/>
                <w:sz w:val="28"/>
                <w:szCs w:val="36"/>
                <w:lang w:val="en-US" w:eastAsia="zh-CN" w:bidi="zh-CN"/>
              </w:rPr>
              <w:t>南阳市唐河县李庄水库除险加固工程项目</w:t>
            </w:r>
          </w:p>
        </w:tc>
        <w:tc>
          <w:tcPr>
            <w:tcW w:w="602" w:type="pct"/>
            <w:noWrap w:val="0"/>
            <w:vAlign w:val="center"/>
          </w:tcPr>
          <w:p w14:paraId="0D1B6211">
            <w:pPr>
              <w:tabs>
                <w:tab w:val="left" w:pos="8140"/>
              </w:tabs>
              <w:autoSpaceDE w:val="0"/>
              <w:autoSpaceDN w:val="0"/>
              <w:spacing w:before="0" w:after="0" w:line="240" w:lineRule="auto"/>
              <w:ind w:left="0" w:right="0"/>
              <w:rPr>
                <w:rFonts w:hint="eastAsia" w:ascii="宋体" w:hAnsi="宋体" w:eastAsia="仿宋" w:cs="宋体"/>
                <w:color w:val="auto"/>
                <w:kern w:val="0"/>
                <w:sz w:val="28"/>
                <w:szCs w:val="36"/>
                <w:lang w:val="zh-CN" w:eastAsia="zh-CN" w:bidi="zh-CN"/>
              </w:rPr>
            </w:pPr>
            <w:r>
              <w:rPr>
                <w:rFonts w:hint="eastAsia" w:cs="宋体"/>
                <w:color w:val="auto"/>
                <w:kern w:val="0"/>
                <w:sz w:val="28"/>
                <w:szCs w:val="36"/>
                <w:lang w:val="en-US" w:eastAsia="zh-CN" w:bidi="zh-CN"/>
              </w:rPr>
              <w:t>3671010.52</w:t>
            </w:r>
          </w:p>
        </w:tc>
        <w:tc>
          <w:tcPr>
            <w:tcW w:w="721" w:type="pct"/>
            <w:noWrap w:val="0"/>
            <w:vAlign w:val="center"/>
          </w:tcPr>
          <w:p w14:paraId="18334194">
            <w:pPr>
              <w:tabs>
                <w:tab w:val="left" w:pos="8140"/>
              </w:tabs>
              <w:autoSpaceDE w:val="0"/>
              <w:autoSpaceDN w:val="0"/>
              <w:spacing w:before="0" w:after="0" w:line="240" w:lineRule="auto"/>
              <w:ind w:left="0" w:right="0"/>
              <w:jc w:val="center"/>
              <w:rPr>
                <w:rFonts w:hint="eastAsia" w:cs="宋体"/>
                <w:color w:val="auto"/>
                <w:kern w:val="0"/>
                <w:sz w:val="28"/>
                <w:szCs w:val="36"/>
                <w:lang w:val="zh-CN" w:eastAsia="zh-CN" w:bidi="zh-CN"/>
              </w:rPr>
            </w:pPr>
            <w:r>
              <w:rPr>
                <w:rFonts w:hint="eastAsia" w:cs="宋体"/>
                <w:color w:val="auto"/>
                <w:kern w:val="0"/>
                <w:sz w:val="28"/>
                <w:szCs w:val="36"/>
                <w:lang w:val="en-US" w:eastAsia="zh-CN" w:bidi="zh-CN"/>
              </w:rPr>
              <w:t>3671010.52</w:t>
            </w:r>
          </w:p>
        </w:tc>
        <w:tc>
          <w:tcPr>
            <w:tcW w:w="1250" w:type="dxa"/>
            <w:noWrap w:val="0"/>
            <w:vAlign w:val="center"/>
          </w:tcPr>
          <w:p w14:paraId="4815B87B">
            <w:pPr>
              <w:tabs>
                <w:tab w:val="left" w:pos="8140"/>
              </w:tabs>
              <w:autoSpaceDE w:val="0"/>
              <w:autoSpaceDN w:val="0"/>
              <w:spacing w:before="0" w:after="0" w:line="240" w:lineRule="auto"/>
              <w:ind w:left="0" w:right="0"/>
              <w:jc w:val="center"/>
              <w:rPr>
                <w:rFonts w:hint="eastAsia" w:cs="宋体"/>
                <w:color w:val="auto"/>
                <w:kern w:val="0"/>
                <w:sz w:val="28"/>
                <w:szCs w:val="36"/>
                <w:lang w:val="en-US" w:eastAsia="zh-CN" w:bidi="zh-CN"/>
              </w:rPr>
            </w:pPr>
            <w:r>
              <w:rPr>
                <w:rFonts w:hint="eastAsia" w:cs="宋体"/>
                <w:color w:val="auto"/>
                <w:kern w:val="0"/>
                <w:sz w:val="28"/>
                <w:szCs w:val="36"/>
                <w:lang w:val="en-US" w:eastAsia="zh-CN" w:bidi="zh-CN"/>
              </w:rPr>
              <w:t>是</w:t>
            </w:r>
          </w:p>
        </w:tc>
        <w:tc>
          <w:tcPr>
            <w:tcW w:w="1363" w:type="dxa"/>
            <w:noWrap w:val="0"/>
            <w:vAlign w:val="center"/>
          </w:tcPr>
          <w:p w14:paraId="566ACD84">
            <w:pPr>
              <w:tabs>
                <w:tab w:val="left" w:pos="8140"/>
              </w:tabs>
              <w:autoSpaceDE w:val="0"/>
              <w:autoSpaceDN w:val="0"/>
              <w:spacing w:before="0" w:after="0" w:line="240" w:lineRule="auto"/>
              <w:ind w:left="0" w:right="0"/>
              <w:jc w:val="center"/>
              <w:rPr>
                <w:rFonts w:hint="eastAsia" w:cs="宋体"/>
                <w:color w:val="auto"/>
                <w:kern w:val="0"/>
                <w:sz w:val="28"/>
                <w:szCs w:val="36"/>
                <w:lang w:val="en-US" w:eastAsia="zh-CN" w:bidi="zh-CN"/>
              </w:rPr>
            </w:pPr>
            <w:r>
              <w:rPr>
                <w:rFonts w:hint="eastAsia" w:cs="宋体"/>
                <w:color w:val="auto"/>
                <w:kern w:val="0"/>
                <w:sz w:val="28"/>
                <w:szCs w:val="36"/>
                <w:lang w:val="en-US" w:eastAsia="zh-CN" w:bidi="zh-CN"/>
              </w:rPr>
              <w:t>3671010.52</w:t>
            </w:r>
          </w:p>
        </w:tc>
      </w:tr>
    </w:tbl>
    <w:p w14:paraId="683E9455">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5、采购需求（包括但不限于标的的名称、数量、简要技术需求或服务要求等） </w:t>
      </w:r>
    </w:p>
    <w:p w14:paraId="394FE6BC">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eastAsia="zh-CN" w:bidi="zh-CN"/>
        </w:rPr>
      </w:pPr>
      <w:r>
        <w:rPr>
          <w:rFonts w:hint="eastAsia" w:ascii="宋体" w:hAnsi="宋体" w:eastAsia="仿宋" w:cs="宋体"/>
          <w:color w:val="auto"/>
          <w:kern w:val="0"/>
          <w:sz w:val="28"/>
          <w:szCs w:val="36"/>
          <w:lang w:val="zh-CN" w:bidi="zh-CN"/>
        </w:rPr>
        <w:t>（1）项目名称：</w:t>
      </w:r>
      <w:r>
        <w:rPr>
          <w:rFonts w:hint="eastAsia" w:cs="宋体"/>
          <w:color w:val="auto"/>
          <w:kern w:val="0"/>
          <w:sz w:val="28"/>
          <w:szCs w:val="36"/>
          <w:lang w:val="zh-CN" w:eastAsia="zh-CN" w:bidi="zh-CN"/>
        </w:rPr>
        <w:t>南阳市唐河县李庄水库除险加固工程项目</w:t>
      </w:r>
    </w:p>
    <w:p w14:paraId="6F5D8BD5">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（2）项目实施地点：</w:t>
      </w:r>
      <w:r>
        <w:rPr>
          <w:rFonts w:hint="eastAsia" w:cs="宋体"/>
          <w:color w:val="auto"/>
          <w:kern w:val="0"/>
          <w:sz w:val="28"/>
          <w:szCs w:val="36"/>
          <w:lang w:val="zh-CN" w:bidi="zh-CN"/>
        </w:rPr>
        <w:t>唐河县东王集乡李庄水库</w:t>
      </w:r>
      <w:r>
        <w:rPr>
          <w:rFonts w:hint="eastAsia" w:ascii="宋体" w:hAnsi="宋体" w:eastAsia="仿宋" w:cs="宋体"/>
          <w:color w:val="auto"/>
          <w:kern w:val="0"/>
          <w:sz w:val="28"/>
          <w:szCs w:val="36"/>
          <w:lang w:val="zh-CN" w:bidi="zh-CN"/>
        </w:rPr>
        <w:t>；</w:t>
      </w:r>
    </w:p>
    <w:p w14:paraId="0721A4CA">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（3）资金来源：</w:t>
      </w:r>
      <w:r>
        <w:rPr>
          <w:rFonts w:hint="eastAsia" w:cs="宋体"/>
          <w:color w:val="auto"/>
          <w:kern w:val="0"/>
          <w:sz w:val="28"/>
          <w:szCs w:val="36"/>
          <w:lang w:val="en-US" w:eastAsia="zh-CN" w:bidi="zh-CN"/>
        </w:rPr>
        <w:t>中央预算内投资和地方政府配套</w:t>
      </w:r>
      <w:r>
        <w:rPr>
          <w:rFonts w:hint="eastAsia" w:ascii="宋体" w:hAnsi="宋体" w:eastAsia="仿宋" w:cs="宋体"/>
          <w:color w:val="auto"/>
          <w:kern w:val="0"/>
          <w:sz w:val="28"/>
          <w:szCs w:val="36"/>
          <w:lang w:val="zh-CN" w:bidi="zh-CN"/>
        </w:rPr>
        <w:t>，已落实；</w:t>
      </w:r>
    </w:p>
    <w:p w14:paraId="707377F5">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eastAsia="zh-CN" w:bidi="zh-CN"/>
        </w:rPr>
      </w:pPr>
      <w:r>
        <w:rPr>
          <w:rFonts w:hint="eastAsia" w:ascii="宋体" w:hAnsi="宋体" w:eastAsia="仿宋" w:cs="宋体"/>
          <w:color w:val="auto"/>
          <w:kern w:val="0"/>
          <w:sz w:val="28"/>
          <w:szCs w:val="36"/>
          <w:lang w:val="zh-CN" w:bidi="zh-CN"/>
        </w:rPr>
        <w:t>（4）采购内容：</w:t>
      </w:r>
      <w:r>
        <w:rPr>
          <w:rFonts w:hint="eastAsia" w:ascii="宋体" w:hAnsi="宋体" w:eastAsia="仿宋" w:cs="宋体"/>
          <w:color w:val="auto"/>
          <w:kern w:val="0"/>
          <w:sz w:val="28"/>
          <w:szCs w:val="36"/>
          <w:lang w:val="zh-CN" w:eastAsia="zh-CN" w:bidi="zh-CN"/>
        </w:rPr>
        <w:t>主坝坝顶道路拆除后恢复，波形护栏拆除后恢复，现状位移基点及路灯杆拆除后恢复</w:t>
      </w:r>
      <w:r>
        <w:rPr>
          <w:rFonts w:hint="eastAsia" w:cs="宋体"/>
          <w:color w:val="auto"/>
          <w:kern w:val="0"/>
          <w:sz w:val="28"/>
          <w:szCs w:val="36"/>
          <w:lang w:val="zh-CN" w:eastAsia="zh-CN" w:bidi="zh-CN"/>
        </w:rPr>
        <w:t>，</w:t>
      </w:r>
      <w:r>
        <w:rPr>
          <w:rFonts w:hint="eastAsia" w:ascii="宋体" w:hAnsi="宋体" w:eastAsia="仿宋" w:cs="宋体"/>
          <w:color w:val="auto"/>
          <w:kern w:val="0"/>
          <w:sz w:val="28"/>
          <w:szCs w:val="36"/>
          <w:lang w:val="zh-CN" w:eastAsia="zh-CN" w:bidi="zh-CN"/>
        </w:rPr>
        <w:t>副坝迎水坡新建</w:t>
      </w:r>
      <w:r>
        <w:rPr>
          <w:rFonts w:hint="eastAsia" w:cs="宋体"/>
          <w:color w:val="auto"/>
          <w:kern w:val="0"/>
          <w:sz w:val="28"/>
          <w:szCs w:val="36"/>
          <w:lang w:val="zh-CN" w:eastAsia="zh-CN" w:bidi="zh-CN"/>
        </w:rPr>
        <w:t>，</w:t>
      </w:r>
      <w:r>
        <w:rPr>
          <w:rFonts w:hint="eastAsia" w:cs="宋体"/>
          <w:color w:val="auto"/>
          <w:kern w:val="0"/>
          <w:sz w:val="28"/>
          <w:szCs w:val="36"/>
          <w:lang w:val="en-US" w:eastAsia="zh-CN" w:bidi="zh-CN"/>
        </w:rPr>
        <w:t>溢洪道清淤疏浚工程，输水洞工程，管理工程，环境保护及水土保持工程等，</w:t>
      </w:r>
      <w:r>
        <w:rPr>
          <w:rFonts w:hint="eastAsia" w:cs="宋体"/>
          <w:color w:val="auto"/>
          <w:kern w:val="0"/>
          <w:sz w:val="28"/>
          <w:szCs w:val="36"/>
          <w:lang w:val="zh-CN" w:eastAsia="zh-CN" w:bidi="zh-CN"/>
        </w:rPr>
        <w:t>详见本项目采购文件、工程量清单内的所有工程施工（以清单为准）。</w:t>
      </w:r>
    </w:p>
    <w:p w14:paraId="25AC7E50">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（5）标段划分：本项目划分</w:t>
      </w:r>
      <w:r>
        <w:rPr>
          <w:rFonts w:hint="eastAsia" w:cs="宋体"/>
          <w:color w:val="auto"/>
          <w:kern w:val="0"/>
          <w:sz w:val="28"/>
          <w:szCs w:val="36"/>
          <w:lang w:val="en-US" w:eastAsia="zh-CN" w:bidi="zh-CN"/>
        </w:rPr>
        <w:t>一</w:t>
      </w:r>
      <w:r>
        <w:rPr>
          <w:rFonts w:hint="eastAsia" w:ascii="宋体" w:hAnsi="宋体" w:eastAsia="仿宋" w:cs="宋体"/>
          <w:color w:val="auto"/>
          <w:kern w:val="0"/>
          <w:sz w:val="28"/>
          <w:szCs w:val="36"/>
          <w:lang w:val="zh-CN" w:bidi="zh-CN"/>
        </w:rPr>
        <w:t>个标段；</w:t>
      </w:r>
    </w:p>
    <w:p w14:paraId="23C7DA91">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（6）质量要求：合格；</w:t>
      </w:r>
    </w:p>
    <w:p w14:paraId="2B312312">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cs="宋体"/>
          <w:color w:val="auto"/>
          <w:kern w:val="0"/>
          <w:sz w:val="28"/>
          <w:szCs w:val="36"/>
          <w:lang w:val="zh-CN" w:bidi="zh-CN"/>
        </w:rPr>
        <w:t>（</w:t>
      </w:r>
      <w:r>
        <w:rPr>
          <w:rFonts w:hint="eastAsia" w:cs="宋体"/>
          <w:color w:val="auto"/>
          <w:kern w:val="0"/>
          <w:sz w:val="28"/>
          <w:szCs w:val="36"/>
          <w:lang w:val="en-US" w:bidi="zh-CN"/>
        </w:rPr>
        <w:t>7</w:t>
      </w:r>
      <w:r>
        <w:rPr>
          <w:rFonts w:hint="eastAsia" w:cs="宋体"/>
          <w:color w:val="auto"/>
          <w:kern w:val="0"/>
          <w:sz w:val="28"/>
          <w:szCs w:val="36"/>
          <w:lang w:val="zh-CN" w:bidi="zh-CN"/>
        </w:rPr>
        <w:t>）</w:t>
      </w:r>
      <w:r>
        <w:rPr>
          <w:rFonts w:hint="eastAsia" w:cs="宋体"/>
          <w:color w:val="auto"/>
          <w:kern w:val="0"/>
          <w:sz w:val="28"/>
          <w:szCs w:val="36"/>
          <w:lang w:val="zh-CN" w:eastAsia="zh-CN" w:bidi="zh-CN"/>
        </w:rPr>
        <w:t>工程等级：本工程防洪标准采用 30年一遇设计，300年一遇校核，工程等别为Ⅳ等，主要建筑物级别为4级。</w:t>
      </w:r>
    </w:p>
    <w:p w14:paraId="3D2FAEEA">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6、合同履行期限：合同签订后</w:t>
      </w:r>
      <w:r>
        <w:rPr>
          <w:rFonts w:hint="eastAsia" w:cs="宋体"/>
          <w:color w:val="auto"/>
          <w:kern w:val="0"/>
          <w:sz w:val="28"/>
          <w:szCs w:val="36"/>
          <w:lang w:val="en-US" w:eastAsia="zh-CN" w:bidi="zh-CN"/>
        </w:rPr>
        <w:t>180日历天</w:t>
      </w:r>
      <w:r>
        <w:rPr>
          <w:rFonts w:hint="eastAsia" w:ascii="宋体" w:hAnsi="宋体" w:eastAsia="仿宋" w:cs="宋体"/>
          <w:color w:val="auto"/>
          <w:kern w:val="0"/>
          <w:sz w:val="28"/>
          <w:szCs w:val="36"/>
          <w:lang w:val="zh-CN" w:bidi="zh-CN"/>
        </w:rPr>
        <w:t xml:space="preserve">； </w:t>
      </w:r>
    </w:p>
    <w:p w14:paraId="3D418600">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7、本项目是否接受联合体投标：否 </w:t>
      </w:r>
    </w:p>
    <w:p w14:paraId="4772A9BE">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8、是否接受进口产品：否 </w:t>
      </w:r>
    </w:p>
    <w:p w14:paraId="0216BCFA">
      <w:pPr>
        <w:tabs>
          <w:tab w:val="left" w:pos="8140"/>
        </w:tabs>
        <w:autoSpaceDE w:val="0"/>
        <w:autoSpaceDN w:val="0"/>
        <w:spacing w:before="0" w:after="0" w:line="360" w:lineRule="auto"/>
        <w:ind w:left="0" w:right="0"/>
        <w:rPr>
          <w:rFonts w:hint="default" w:ascii="宋体" w:hAnsi="宋体" w:eastAsia="仿宋" w:cs="宋体"/>
          <w:color w:val="auto"/>
          <w:kern w:val="0"/>
          <w:sz w:val="28"/>
          <w:szCs w:val="36"/>
          <w:lang w:val="en-US" w:eastAsia="zh-CN" w:bidi="zh-CN"/>
        </w:rPr>
      </w:pPr>
      <w:r>
        <w:rPr>
          <w:rFonts w:hint="eastAsia" w:ascii="宋体" w:hAnsi="宋体" w:eastAsia="仿宋" w:cs="宋体"/>
          <w:color w:val="auto"/>
          <w:kern w:val="0"/>
          <w:sz w:val="28"/>
          <w:szCs w:val="36"/>
          <w:lang w:val="en-US" w:eastAsia="zh-CN" w:bidi="zh-CN"/>
        </w:rPr>
        <w:t>9、是否专门面向中小企业：是；</w:t>
      </w:r>
    </w:p>
    <w:p w14:paraId="405577D9">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二、申请人资格要求： </w:t>
      </w:r>
    </w:p>
    <w:p w14:paraId="57B9DEF0">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1、满足《中华人民共和国政府采购法》第二十二条规定； </w:t>
      </w:r>
    </w:p>
    <w:p w14:paraId="170F04AF">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2、落实政府采购政策满足的资格要求： </w:t>
      </w:r>
    </w:p>
    <w:p w14:paraId="727E50ED">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本项目执行扶持中小企业、监狱企业和残疾人福利性单位发展的政策。 </w:t>
      </w:r>
    </w:p>
    <w:p w14:paraId="4382D507">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en-US" w:eastAsia="zh-CN" w:bidi="zh-CN"/>
        </w:rPr>
      </w:pPr>
      <w:r>
        <w:rPr>
          <w:rFonts w:hint="eastAsia" w:ascii="宋体" w:hAnsi="宋体" w:eastAsia="仿宋" w:cs="宋体"/>
          <w:color w:val="auto"/>
          <w:kern w:val="0"/>
          <w:sz w:val="28"/>
          <w:szCs w:val="36"/>
          <w:lang w:val="en-US" w:eastAsia="zh-CN" w:bidi="zh-CN"/>
        </w:rPr>
        <w:t>3、本项目的特定资格要求：</w:t>
      </w:r>
    </w:p>
    <w:p w14:paraId="22F60EBB">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3.1、</w:t>
      </w:r>
      <w:r>
        <w:rPr>
          <w:rFonts w:hint="eastAsia" w:cs="宋体"/>
          <w:b w:val="0"/>
          <w:bCs w:val="0"/>
          <w:color w:val="auto"/>
          <w:kern w:val="0"/>
          <w:sz w:val="28"/>
          <w:szCs w:val="36"/>
          <w:lang w:val="en-US" w:eastAsia="zh-CN" w:bidi="zh-CN"/>
        </w:rPr>
        <w:t>供应商</w:t>
      </w:r>
      <w:r>
        <w:rPr>
          <w:rFonts w:hint="eastAsia" w:ascii="宋体" w:hAnsi="宋体" w:eastAsia="仿宋" w:cs="宋体"/>
          <w:b w:val="0"/>
          <w:bCs w:val="0"/>
          <w:color w:val="auto"/>
          <w:kern w:val="0"/>
          <w:sz w:val="28"/>
          <w:szCs w:val="36"/>
          <w:lang w:val="en-US" w:eastAsia="zh-CN" w:bidi="zh-CN"/>
        </w:rPr>
        <w:t>注册于中华人民共和国境内，具有独立承担民事责任能力以及有效的营业执照；</w:t>
      </w:r>
    </w:p>
    <w:p w14:paraId="2065B7BD">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3.2、</w:t>
      </w:r>
      <w:r>
        <w:rPr>
          <w:rFonts w:hint="eastAsia" w:cs="宋体"/>
          <w:b w:val="0"/>
          <w:bCs w:val="0"/>
          <w:color w:val="auto"/>
          <w:kern w:val="0"/>
          <w:sz w:val="28"/>
          <w:szCs w:val="36"/>
          <w:lang w:val="en-US" w:eastAsia="zh-CN" w:bidi="zh-CN"/>
        </w:rPr>
        <w:t>供应商</w:t>
      </w:r>
      <w:r>
        <w:rPr>
          <w:rFonts w:hint="eastAsia" w:ascii="宋体" w:hAnsi="宋体" w:eastAsia="仿宋" w:cs="宋体"/>
          <w:b w:val="0"/>
          <w:bCs w:val="0"/>
          <w:color w:val="auto"/>
          <w:kern w:val="0"/>
          <w:sz w:val="28"/>
          <w:szCs w:val="36"/>
          <w:lang w:val="en-US" w:eastAsia="zh-CN" w:bidi="zh-CN"/>
        </w:rPr>
        <w:t>须具有</w:t>
      </w:r>
      <w:r>
        <w:rPr>
          <w:rFonts w:hint="eastAsia" w:cs="宋体"/>
          <w:b w:val="0"/>
          <w:bCs w:val="0"/>
          <w:color w:val="auto"/>
          <w:kern w:val="0"/>
          <w:sz w:val="28"/>
          <w:szCs w:val="36"/>
          <w:lang w:val="en-US" w:eastAsia="zh-CN" w:bidi="zh-CN"/>
        </w:rPr>
        <w:t>水利水电工程施工总承包叁级及以上资质</w:t>
      </w:r>
      <w:r>
        <w:rPr>
          <w:rFonts w:hint="eastAsia" w:ascii="宋体" w:hAnsi="宋体" w:eastAsia="仿宋" w:cs="宋体"/>
          <w:b w:val="0"/>
          <w:bCs w:val="0"/>
          <w:color w:val="auto"/>
          <w:kern w:val="0"/>
          <w:sz w:val="28"/>
          <w:szCs w:val="36"/>
          <w:lang w:val="en-US" w:eastAsia="zh-CN" w:bidi="zh-CN"/>
        </w:rPr>
        <w:t>，具有有效的安全生产许可证并在人员、设备、资金等方面具有相应的施工能力；</w:t>
      </w:r>
    </w:p>
    <w:p w14:paraId="4112D0C6">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3.3、</w:t>
      </w:r>
      <w:r>
        <w:rPr>
          <w:rFonts w:hint="eastAsia" w:cs="宋体"/>
          <w:b w:val="0"/>
          <w:bCs w:val="0"/>
          <w:color w:val="auto"/>
          <w:kern w:val="0"/>
          <w:sz w:val="28"/>
          <w:szCs w:val="36"/>
          <w:lang w:val="en-US" w:eastAsia="zh-CN" w:bidi="zh-CN"/>
        </w:rPr>
        <w:t>项目负责人具有水利水电建筑或水利工程施工二级及以上注册建造师资格证书；技术负责人具有相关专业中级及以上技术职称。项目负责人、技术负责人、专职安全员均须具有行政主管部门核发的安全生产考核合格证；投标人应承诺拟任本项目项目负责人、技术负责人及专职安全员未在其他在建工程中担任职务，否则其投标将不被接受。</w:t>
      </w:r>
    </w:p>
    <w:p w14:paraId="4A3E44B5">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3.4、投标人、授权委托人及相关执（从）业人员须在“水利建设市场监管平台”信用信息公开（以网上公示的为准），授权委托人及相关执（从）业人员应是本单位正式员工（同时具有养老保险证明、劳动合同、工资关系）；</w:t>
      </w:r>
    </w:p>
    <w:p w14:paraId="1A5BB83B">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3.5、参加本次政府采购活动前三年内，在经营活动中没有重大违法犯罪记录；</w:t>
      </w:r>
    </w:p>
    <w:p w14:paraId="677657F2">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3.6、财务状况良好，没有处于被责令停业、破产状态，各投标人须提供具有近三年（202</w:t>
      </w:r>
      <w:r>
        <w:rPr>
          <w:rFonts w:hint="eastAsia" w:cs="宋体"/>
          <w:b w:val="0"/>
          <w:bCs w:val="0"/>
          <w:color w:val="auto"/>
          <w:kern w:val="0"/>
          <w:sz w:val="28"/>
          <w:szCs w:val="36"/>
          <w:lang w:val="en-US" w:eastAsia="zh-CN" w:bidi="zh-CN"/>
        </w:rPr>
        <w:t>2</w:t>
      </w:r>
      <w:r>
        <w:rPr>
          <w:rFonts w:hint="eastAsia" w:ascii="宋体" w:hAnsi="宋体" w:eastAsia="仿宋" w:cs="宋体"/>
          <w:b w:val="0"/>
          <w:bCs w:val="0"/>
          <w:color w:val="auto"/>
          <w:kern w:val="0"/>
          <w:sz w:val="28"/>
          <w:szCs w:val="36"/>
          <w:lang w:val="en-US" w:eastAsia="zh-CN" w:bidi="zh-CN"/>
        </w:rPr>
        <w:t>年度、202</w:t>
      </w:r>
      <w:r>
        <w:rPr>
          <w:rFonts w:hint="eastAsia" w:cs="宋体"/>
          <w:b w:val="0"/>
          <w:bCs w:val="0"/>
          <w:color w:val="auto"/>
          <w:kern w:val="0"/>
          <w:sz w:val="28"/>
          <w:szCs w:val="36"/>
          <w:lang w:val="en-US" w:eastAsia="zh-CN" w:bidi="zh-CN"/>
        </w:rPr>
        <w:t>3</w:t>
      </w:r>
      <w:r>
        <w:rPr>
          <w:rFonts w:hint="eastAsia" w:ascii="宋体" w:hAnsi="宋体" w:eastAsia="仿宋" w:cs="宋体"/>
          <w:b w:val="0"/>
          <w:bCs w:val="0"/>
          <w:color w:val="auto"/>
          <w:kern w:val="0"/>
          <w:sz w:val="28"/>
          <w:szCs w:val="36"/>
          <w:lang w:val="en-US" w:eastAsia="zh-CN" w:bidi="zh-CN"/>
        </w:rPr>
        <w:t>年度、202</w:t>
      </w:r>
      <w:r>
        <w:rPr>
          <w:rFonts w:hint="eastAsia" w:cs="宋体"/>
          <w:b w:val="0"/>
          <w:bCs w:val="0"/>
          <w:color w:val="auto"/>
          <w:kern w:val="0"/>
          <w:sz w:val="28"/>
          <w:szCs w:val="36"/>
          <w:lang w:val="en-US" w:eastAsia="zh-CN" w:bidi="zh-CN"/>
        </w:rPr>
        <w:t>4</w:t>
      </w:r>
      <w:r>
        <w:rPr>
          <w:rFonts w:hint="eastAsia" w:ascii="宋体" w:hAnsi="宋体" w:eastAsia="仿宋" w:cs="宋体"/>
          <w:b w:val="0"/>
          <w:bCs w:val="0"/>
          <w:color w:val="auto"/>
          <w:kern w:val="0"/>
          <w:sz w:val="28"/>
          <w:szCs w:val="36"/>
          <w:lang w:val="en-US" w:eastAsia="zh-CN" w:bidi="zh-CN"/>
        </w:rPr>
        <w:t>年度）经审计的财务报告，信誉良好（成立不足三年的企业，从成立之日算起）。</w:t>
      </w:r>
    </w:p>
    <w:p w14:paraId="591F6C3F">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3.7、供应商依法缴纳税收（提供2024年1月1日以来任意三个月完税证明或缴税凭证）和社会保障资金（提供2024年1月1日以来任意三个月的社保缴纳凭证或社保缴费记录</w:t>
      </w:r>
      <w:r>
        <w:rPr>
          <w:rFonts w:hint="eastAsia" w:cs="宋体"/>
          <w:b w:val="0"/>
          <w:bCs w:val="0"/>
          <w:color w:val="auto"/>
          <w:kern w:val="0"/>
          <w:sz w:val="28"/>
          <w:szCs w:val="36"/>
          <w:lang w:val="en-US" w:eastAsia="zh-CN" w:bidi="zh-CN"/>
        </w:rPr>
        <w:t>）</w:t>
      </w:r>
      <w:r>
        <w:rPr>
          <w:rFonts w:hint="eastAsia" w:ascii="宋体" w:hAnsi="宋体" w:eastAsia="仿宋" w:cs="宋体"/>
          <w:b w:val="0"/>
          <w:bCs w:val="0"/>
          <w:color w:val="auto"/>
          <w:kern w:val="0"/>
          <w:sz w:val="28"/>
          <w:szCs w:val="36"/>
          <w:lang w:val="en-US" w:eastAsia="zh-CN" w:bidi="zh-CN"/>
        </w:rPr>
        <w:t>。依法免税或不需要缴纳社会保障资金的供应商，应提供相应证明文件。</w:t>
      </w:r>
    </w:p>
    <w:p w14:paraId="3915C7C4">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3.8、根据《关于在政府采购活动中查询和使用信用记录有关问题的通知》（财库【2016】125 号）、豫财购（2016）15 号的规定，对列入失信被执行人、重大税收违法案件当事人名单、政府采购严重违法失信行为记录名单的供应商， 拒绝参与本项目政府采购活动（查询渠道：“信用中国”（wwww.creditchina.gov.cn）网站、“中国政府采购网”（www.ccgp.gov.cn）， 开标时提供相关网站查询截图，查询日期不早于本项目公告发布日期）；</w:t>
      </w:r>
    </w:p>
    <w:p w14:paraId="1BABA10E">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3.9、本次招标不接受联合体投标，不允许分包和转包。</w:t>
      </w:r>
    </w:p>
    <w:p w14:paraId="54BC82ED">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3.10、满足法律、行政法规及本项目磋商文件规定的其他条件。</w:t>
      </w:r>
    </w:p>
    <w:p w14:paraId="37E78589">
      <w:pPr>
        <w:tabs>
          <w:tab w:val="left" w:pos="8140"/>
        </w:tabs>
        <w:autoSpaceDE w:val="0"/>
        <w:autoSpaceDN w:val="0"/>
        <w:spacing w:before="0" w:after="0" w:line="360" w:lineRule="auto"/>
        <w:ind w:left="0" w:leftChars="0" w:right="0" w:firstLine="478" w:firstLineChars="171"/>
        <w:rPr>
          <w:rFonts w:hint="eastAsia" w:ascii="宋体" w:hAnsi="宋体" w:eastAsia="仿宋" w:cs="宋体"/>
          <w:b w:val="0"/>
          <w:bCs w:val="0"/>
          <w:color w:val="auto"/>
          <w:kern w:val="0"/>
          <w:sz w:val="28"/>
          <w:szCs w:val="36"/>
          <w:lang w:val="en-US" w:eastAsia="zh-CN" w:bidi="zh-CN"/>
        </w:rPr>
      </w:pPr>
      <w:r>
        <w:rPr>
          <w:rFonts w:hint="eastAsia" w:ascii="宋体" w:hAnsi="宋体" w:eastAsia="仿宋" w:cs="宋体"/>
          <w:b w:val="0"/>
          <w:bCs w:val="0"/>
          <w:color w:val="auto"/>
          <w:kern w:val="0"/>
          <w:sz w:val="28"/>
          <w:szCs w:val="36"/>
          <w:lang w:val="en-US" w:eastAsia="zh-CN" w:bidi="zh-CN"/>
        </w:rPr>
        <w:t>注：本项目实行资格后审，审查内容以投标截止时间前上传</w:t>
      </w:r>
      <w:r>
        <w:rPr>
          <w:rFonts w:hint="eastAsia" w:cs="宋体"/>
          <w:b w:val="0"/>
          <w:bCs w:val="0"/>
          <w:color w:val="auto"/>
          <w:kern w:val="0"/>
          <w:sz w:val="28"/>
          <w:szCs w:val="36"/>
          <w:lang w:val="en-US" w:eastAsia="zh-CN" w:bidi="zh-CN"/>
        </w:rPr>
        <w:t>市场主体库</w:t>
      </w:r>
      <w:r>
        <w:rPr>
          <w:rFonts w:hint="eastAsia" w:ascii="宋体" w:hAnsi="宋体" w:eastAsia="仿宋" w:cs="宋体"/>
          <w:b w:val="0"/>
          <w:bCs w:val="0"/>
          <w:color w:val="auto"/>
          <w:kern w:val="0"/>
          <w:sz w:val="28"/>
          <w:szCs w:val="36"/>
          <w:lang w:val="en-US" w:eastAsia="zh-CN" w:bidi="zh-CN"/>
        </w:rPr>
        <w:t>信息（</w:t>
      </w:r>
      <w:r>
        <w:rPr>
          <w:rFonts w:hint="eastAsia" w:cs="宋体"/>
          <w:b w:val="0"/>
          <w:bCs w:val="0"/>
          <w:color w:val="auto"/>
          <w:kern w:val="0"/>
          <w:sz w:val="28"/>
          <w:szCs w:val="36"/>
          <w:lang w:val="en-US" w:eastAsia="zh-CN" w:bidi="zh-CN"/>
        </w:rPr>
        <w:t>https://ggzyjy.nanyang.gov.cn/subjectInfo.html）</w:t>
      </w:r>
      <w:r>
        <w:rPr>
          <w:rFonts w:hint="eastAsia" w:ascii="宋体" w:hAnsi="宋体" w:eastAsia="仿宋" w:cs="宋体"/>
          <w:b w:val="0"/>
          <w:bCs w:val="0"/>
          <w:color w:val="auto"/>
          <w:kern w:val="0"/>
          <w:sz w:val="28"/>
          <w:szCs w:val="36"/>
          <w:lang w:val="en-US" w:eastAsia="zh-CN" w:bidi="zh-CN"/>
        </w:rPr>
        <w:t>为准，过期更改的诚信库信息不</w:t>
      </w:r>
      <w:r>
        <w:rPr>
          <w:rFonts w:hint="eastAsia" w:cs="宋体"/>
          <w:b w:val="0"/>
          <w:bCs w:val="0"/>
          <w:color w:val="auto"/>
          <w:kern w:val="0"/>
          <w:sz w:val="28"/>
          <w:szCs w:val="36"/>
          <w:lang w:val="en-US" w:eastAsia="zh-CN" w:bidi="zh-CN"/>
        </w:rPr>
        <w:t>作</w:t>
      </w:r>
      <w:r>
        <w:rPr>
          <w:rFonts w:hint="eastAsia" w:ascii="宋体" w:hAnsi="宋体" w:eastAsia="仿宋" w:cs="宋体"/>
          <w:b w:val="0"/>
          <w:bCs w:val="0"/>
          <w:color w:val="auto"/>
          <w:kern w:val="0"/>
          <w:sz w:val="28"/>
          <w:szCs w:val="36"/>
          <w:lang w:val="en-US" w:eastAsia="zh-CN" w:bidi="zh-CN"/>
        </w:rPr>
        <w:t>为本项目评审依据。开标现场不接受诚信库信息原件，诚信库上传信息必须内容齐全，真实有效，原件扫描清晰可辨。否则，由此造成应得分而未得分或审查不合格情况的，由投标企业承担责任。</w:t>
      </w:r>
    </w:p>
    <w:p w14:paraId="5FFD6FFC">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三、获取采购文件 </w:t>
      </w:r>
    </w:p>
    <w:p w14:paraId="4DC0FE2A">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1.时间：202</w:t>
      </w:r>
      <w:r>
        <w:rPr>
          <w:rFonts w:hint="eastAsia" w:cs="宋体"/>
          <w:color w:val="auto"/>
          <w:kern w:val="0"/>
          <w:sz w:val="28"/>
          <w:szCs w:val="36"/>
          <w:lang w:val="en-US" w:bidi="zh-CN"/>
        </w:rPr>
        <w:t>5</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bidi="zh-CN"/>
        </w:rPr>
        <w:t>07</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15</w:t>
      </w:r>
      <w:r>
        <w:rPr>
          <w:rFonts w:hint="eastAsia" w:ascii="宋体" w:hAnsi="宋体" w:eastAsia="仿宋" w:cs="宋体"/>
          <w:color w:val="auto"/>
          <w:kern w:val="0"/>
          <w:sz w:val="28"/>
          <w:szCs w:val="36"/>
          <w:lang w:val="zh-CN" w:bidi="zh-CN"/>
        </w:rPr>
        <w:t>日至 202</w:t>
      </w:r>
      <w:r>
        <w:rPr>
          <w:rFonts w:hint="eastAsia" w:cs="宋体"/>
          <w:color w:val="auto"/>
          <w:kern w:val="0"/>
          <w:sz w:val="28"/>
          <w:szCs w:val="36"/>
          <w:lang w:val="en-US" w:bidi="zh-CN"/>
        </w:rPr>
        <w:t>5</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bidi="zh-CN"/>
        </w:rPr>
        <w:t>07</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22</w:t>
      </w:r>
      <w:r>
        <w:rPr>
          <w:rFonts w:hint="eastAsia" w:ascii="宋体" w:hAnsi="宋体" w:eastAsia="仿宋" w:cs="宋体"/>
          <w:color w:val="auto"/>
          <w:kern w:val="0"/>
          <w:sz w:val="28"/>
          <w:szCs w:val="36"/>
          <w:lang w:val="zh-CN" w:bidi="zh-CN"/>
        </w:rPr>
        <w:t>日，每天上午</w:t>
      </w:r>
      <w:r>
        <w:rPr>
          <w:rFonts w:hint="eastAsia" w:cs="宋体"/>
          <w:color w:val="auto"/>
          <w:kern w:val="0"/>
          <w:sz w:val="28"/>
          <w:szCs w:val="36"/>
          <w:lang w:val="en-US" w:bidi="zh-CN"/>
        </w:rPr>
        <w:t>08</w:t>
      </w:r>
      <w:r>
        <w:rPr>
          <w:rFonts w:hint="eastAsia" w:ascii="宋体" w:hAnsi="宋体" w:eastAsia="仿宋" w:cs="宋体"/>
          <w:color w:val="auto"/>
          <w:kern w:val="0"/>
          <w:sz w:val="28"/>
          <w:szCs w:val="36"/>
          <w:lang w:val="zh-CN" w:bidi="zh-CN"/>
        </w:rPr>
        <w:t>:00至12:00，下午12:00至</w:t>
      </w:r>
      <w:r>
        <w:rPr>
          <w:rFonts w:hint="eastAsia" w:cs="宋体"/>
          <w:color w:val="auto"/>
          <w:kern w:val="0"/>
          <w:sz w:val="28"/>
          <w:szCs w:val="36"/>
          <w:lang w:val="en-US" w:bidi="zh-CN"/>
        </w:rPr>
        <w:t>23</w:t>
      </w:r>
      <w:r>
        <w:rPr>
          <w:rFonts w:hint="eastAsia" w:ascii="宋体" w:hAnsi="宋体" w:eastAsia="仿宋" w:cs="宋体"/>
          <w:color w:val="auto"/>
          <w:kern w:val="0"/>
          <w:sz w:val="28"/>
          <w:szCs w:val="36"/>
          <w:lang w:val="zh-CN" w:bidi="zh-CN"/>
        </w:rPr>
        <w:t>:</w:t>
      </w:r>
      <w:r>
        <w:rPr>
          <w:rFonts w:hint="eastAsia" w:cs="宋体"/>
          <w:color w:val="auto"/>
          <w:kern w:val="0"/>
          <w:sz w:val="28"/>
          <w:szCs w:val="36"/>
          <w:lang w:val="en-US" w:bidi="zh-CN"/>
        </w:rPr>
        <w:t>59</w:t>
      </w:r>
      <w:r>
        <w:rPr>
          <w:rFonts w:hint="eastAsia" w:ascii="宋体" w:hAnsi="宋体" w:eastAsia="仿宋" w:cs="宋体"/>
          <w:color w:val="auto"/>
          <w:kern w:val="0"/>
          <w:sz w:val="28"/>
          <w:szCs w:val="36"/>
          <w:lang w:val="zh-CN" w:bidi="zh-CN"/>
        </w:rPr>
        <w:t xml:space="preserve">（北京时间，法定节假日除外。） </w:t>
      </w:r>
    </w:p>
    <w:p w14:paraId="38FA8E11">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2.地点：</w:t>
      </w:r>
      <w:r>
        <w:rPr>
          <w:rFonts w:hint="eastAsia" w:cs="宋体"/>
          <w:color w:val="auto"/>
          <w:kern w:val="0"/>
          <w:sz w:val="28"/>
          <w:szCs w:val="36"/>
          <w:lang w:val="zh-CN" w:bidi="zh-CN"/>
        </w:rPr>
        <w:t>全国公共资源交易平台（河南省·南阳唐河分平台）</w:t>
      </w:r>
      <w:r>
        <w:rPr>
          <w:rFonts w:hint="eastAsia" w:ascii="宋体" w:hAnsi="宋体" w:eastAsia="仿宋" w:cs="宋体"/>
          <w:color w:val="auto"/>
          <w:kern w:val="0"/>
          <w:sz w:val="28"/>
          <w:szCs w:val="36"/>
          <w:lang w:val="zh-CN" w:bidi="zh-CN"/>
        </w:rPr>
        <w:t>网站（</w:t>
      </w:r>
      <w:r>
        <w:rPr>
          <w:rFonts w:hint="eastAsia" w:cs="宋体"/>
          <w:color w:val="auto"/>
          <w:kern w:val="0"/>
          <w:sz w:val="28"/>
          <w:szCs w:val="36"/>
          <w:lang w:val="zh-CN" w:eastAsia="zh-CN" w:bidi="zh-CN"/>
        </w:rPr>
        <w:t>http://ggzyjy.tanghe.gov.cn）</w:t>
      </w:r>
    </w:p>
    <w:p w14:paraId="1A764C31">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3.方式：网上下载。 </w:t>
      </w:r>
    </w:p>
    <w:p w14:paraId="7E45B6DF">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4.售价：0元 </w:t>
      </w:r>
    </w:p>
    <w:p w14:paraId="09E48116">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四、响应文件提交 </w:t>
      </w:r>
    </w:p>
    <w:p w14:paraId="48180BB7">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1.时间：202</w:t>
      </w:r>
      <w:r>
        <w:rPr>
          <w:rFonts w:hint="eastAsia" w:cs="宋体"/>
          <w:color w:val="auto"/>
          <w:kern w:val="0"/>
          <w:sz w:val="28"/>
          <w:szCs w:val="36"/>
          <w:lang w:val="en-US" w:bidi="zh-CN"/>
        </w:rPr>
        <w:t>5</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bidi="zh-CN"/>
        </w:rPr>
        <w:t>08</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08</w:t>
      </w:r>
      <w:r>
        <w:rPr>
          <w:rFonts w:hint="eastAsia" w:ascii="宋体" w:hAnsi="宋体" w:eastAsia="仿宋" w:cs="宋体"/>
          <w:color w:val="auto"/>
          <w:kern w:val="0"/>
          <w:sz w:val="28"/>
          <w:szCs w:val="36"/>
          <w:lang w:val="zh-CN" w:bidi="zh-CN"/>
        </w:rPr>
        <w:t>日</w:t>
      </w:r>
      <w:r>
        <w:rPr>
          <w:rFonts w:hint="eastAsia" w:ascii="宋体" w:hAnsi="宋体" w:eastAsia="仿宋" w:cs="宋体"/>
          <w:color w:val="auto"/>
          <w:kern w:val="0"/>
          <w:sz w:val="28"/>
          <w:szCs w:val="36"/>
          <w:lang w:val="zh-CN" w:eastAsia="zh-CN" w:bidi="zh-CN"/>
        </w:rPr>
        <w:t>09时</w:t>
      </w:r>
      <w:r>
        <w:rPr>
          <w:rFonts w:hint="eastAsia" w:cs="宋体"/>
          <w:color w:val="auto"/>
          <w:kern w:val="0"/>
          <w:sz w:val="28"/>
          <w:szCs w:val="36"/>
          <w:lang w:val="en-US" w:eastAsia="zh-CN" w:bidi="zh-CN"/>
        </w:rPr>
        <w:t>30</w:t>
      </w:r>
      <w:r>
        <w:rPr>
          <w:rFonts w:hint="eastAsia" w:ascii="宋体" w:hAnsi="宋体" w:eastAsia="仿宋" w:cs="宋体"/>
          <w:color w:val="auto"/>
          <w:kern w:val="0"/>
          <w:sz w:val="28"/>
          <w:szCs w:val="36"/>
          <w:lang w:val="zh-CN" w:eastAsia="zh-CN" w:bidi="zh-CN"/>
        </w:rPr>
        <w:t>分</w:t>
      </w:r>
      <w:r>
        <w:rPr>
          <w:rFonts w:hint="eastAsia" w:ascii="宋体" w:hAnsi="宋体" w:eastAsia="仿宋" w:cs="宋体"/>
          <w:color w:val="auto"/>
          <w:kern w:val="0"/>
          <w:sz w:val="28"/>
          <w:szCs w:val="36"/>
          <w:lang w:val="zh-CN" w:bidi="zh-CN"/>
        </w:rPr>
        <w:t xml:space="preserve">（北京时间） </w:t>
      </w:r>
    </w:p>
    <w:p w14:paraId="788FB898">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2.地点：</w:t>
      </w:r>
      <w:r>
        <w:rPr>
          <w:rFonts w:hint="eastAsia" w:cs="宋体"/>
          <w:color w:val="auto"/>
          <w:kern w:val="0"/>
          <w:sz w:val="28"/>
          <w:szCs w:val="36"/>
          <w:lang w:val="zh-CN" w:bidi="zh-CN"/>
        </w:rPr>
        <w:t>全国公共资源交易平台（河南省·南阳唐河分平台）</w:t>
      </w:r>
      <w:r>
        <w:rPr>
          <w:rFonts w:hint="eastAsia" w:ascii="宋体" w:hAnsi="宋体" w:eastAsia="仿宋" w:cs="宋体"/>
          <w:color w:val="auto"/>
          <w:kern w:val="0"/>
          <w:sz w:val="28"/>
          <w:szCs w:val="36"/>
          <w:lang w:val="zh-CN" w:bidi="zh-CN"/>
        </w:rPr>
        <w:t>网站（</w:t>
      </w:r>
      <w:r>
        <w:rPr>
          <w:rFonts w:hint="eastAsia" w:cs="宋体"/>
          <w:color w:val="auto"/>
          <w:kern w:val="0"/>
          <w:sz w:val="28"/>
          <w:szCs w:val="36"/>
          <w:lang w:val="zh-CN" w:bidi="zh-CN"/>
        </w:rPr>
        <w:t>http://ggzyjy.tanghe.gov.cn）。</w:t>
      </w:r>
      <w:r>
        <w:rPr>
          <w:rFonts w:hint="eastAsia" w:ascii="宋体" w:hAnsi="宋体" w:eastAsia="仿宋" w:cs="宋体"/>
          <w:color w:val="auto"/>
          <w:kern w:val="0"/>
          <w:sz w:val="28"/>
          <w:szCs w:val="36"/>
          <w:lang w:val="zh-CN" w:bidi="zh-CN"/>
        </w:rPr>
        <w:t xml:space="preserve"> </w:t>
      </w:r>
    </w:p>
    <w:p w14:paraId="4C8B41DA">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五、响应文件开启 </w:t>
      </w:r>
    </w:p>
    <w:p w14:paraId="37A1F241">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1.时间：202</w:t>
      </w:r>
      <w:r>
        <w:rPr>
          <w:rFonts w:hint="eastAsia" w:cs="宋体"/>
          <w:color w:val="auto"/>
          <w:kern w:val="0"/>
          <w:sz w:val="28"/>
          <w:szCs w:val="36"/>
          <w:lang w:val="en-US" w:bidi="zh-CN"/>
        </w:rPr>
        <w:t>5</w:t>
      </w:r>
      <w:r>
        <w:rPr>
          <w:rFonts w:hint="eastAsia" w:ascii="宋体" w:hAnsi="宋体" w:eastAsia="仿宋" w:cs="宋体"/>
          <w:color w:val="auto"/>
          <w:kern w:val="0"/>
          <w:sz w:val="28"/>
          <w:szCs w:val="36"/>
          <w:lang w:val="zh-CN" w:bidi="zh-CN"/>
        </w:rPr>
        <w:t>年</w:t>
      </w:r>
      <w:r>
        <w:rPr>
          <w:rFonts w:hint="eastAsia" w:cs="宋体"/>
          <w:color w:val="auto"/>
          <w:kern w:val="0"/>
          <w:sz w:val="28"/>
          <w:szCs w:val="36"/>
          <w:lang w:val="en-US" w:bidi="zh-CN"/>
        </w:rPr>
        <w:t>08</w:t>
      </w:r>
      <w:r>
        <w:rPr>
          <w:rFonts w:hint="eastAsia" w:ascii="宋体" w:hAnsi="宋体" w:eastAsia="仿宋" w:cs="宋体"/>
          <w:color w:val="auto"/>
          <w:kern w:val="0"/>
          <w:sz w:val="28"/>
          <w:szCs w:val="36"/>
          <w:lang w:val="zh-CN" w:bidi="zh-CN"/>
        </w:rPr>
        <w:t>月</w:t>
      </w:r>
      <w:r>
        <w:rPr>
          <w:rFonts w:hint="eastAsia" w:cs="宋体"/>
          <w:color w:val="auto"/>
          <w:kern w:val="0"/>
          <w:sz w:val="28"/>
          <w:szCs w:val="36"/>
          <w:lang w:val="en-US" w:bidi="zh-CN"/>
        </w:rPr>
        <w:t>08</w:t>
      </w:r>
      <w:r>
        <w:rPr>
          <w:rFonts w:hint="eastAsia" w:ascii="宋体" w:hAnsi="宋体" w:eastAsia="仿宋" w:cs="宋体"/>
          <w:color w:val="auto"/>
          <w:kern w:val="0"/>
          <w:sz w:val="28"/>
          <w:szCs w:val="36"/>
          <w:lang w:val="zh-CN" w:bidi="zh-CN"/>
        </w:rPr>
        <w:t>日</w:t>
      </w:r>
      <w:r>
        <w:rPr>
          <w:rFonts w:hint="eastAsia" w:ascii="宋体" w:hAnsi="宋体" w:eastAsia="仿宋" w:cs="宋体"/>
          <w:color w:val="auto"/>
          <w:kern w:val="0"/>
          <w:sz w:val="28"/>
          <w:szCs w:val="36"/>
          <w:lang w:val="zh-CN" w:eastAsia="zh-CN" w:bidi="zh-CN"/>
        </w:rPr>
        <w:t>09时</w:t>
      </w:r>
      <w:r>
        <w:rPr>
          <w:rFonts w:hint="eastAsia" w:cs="宋体"/>
          <w:color w:val="auto"/>
          <w:kern w:val="0"/>
          <w:sz w:val="28"/>
          <w:szCs w:val="36"/>
          <w:lang w:val="en-US" w:eastAsia="zh-CN" w:bidi="zh-CN"/>
        </w:rPr>
        <w:t>3</w:t>
      </w:r>
      <w:r>
        <w:rPr>
          <w:rFonts w:hint="eastAsia" w:ascii="宋体" w:hAnsi="宋体" w:eastAsia="仿宋" w:cs="宋体"/>
          <w:color w:val="auto"/>
          <w:kern w:val="0"/>
          <w:sz w:val="28"/>
          <w:szCs w:val="36"/>
          <w:lang w:val="zh-CN" w:eastAsia="zh-CN" w:bidi="zh-CN"/>
        </w:rPr>
        <w:t>0分</w:t>
      </w:r>
      <w:r>
        <w:rPr>
          <w:rFonts w:hint="eastAsia" w:ascii="宋体" w:hAnsi="宋体" w:eastAsia="仿宋" w:cs="宋体"/>
          <w:color w:val="auto"/>
          <w:kern w:val="0"/>
          <w:sz w:val="28"/>
          <w:szCs w:val="36"/>
          <w:lang w:val="zh-CN" w:bidi="zh-CN"/>
        </w:rPr>
        <w:t xml:space="preserve">（北京时间） </w:t>
      </w:r>
    </w:p>
    <w:p w14:paraId="01BF929B">
      <w:pPr>
        <w:autoSpaceDE/>
        <w:autoSpaceDN/>
        <w:spacing w:line="360" w:lineRule="auto"/>
        <w:jc w:val="both"/>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2.地点：</w:t>
      </w:r>
      <w:r>
        <w:rPr>
          <w:rFonts w:hint="eastAsia" w:cs="宋体"/>
          <w:color w:val="auto"/>
          <w:kern w:val="0"/>
          <w:sz w:val="28"/>
          <w:szCs w:val="36"/>
          <w:lang w:val="zh-CN" w:bidi="zh-CN"/>
        </w:rPr>
        <w:t>全国公共资源交易平台（河南省·南阳唐河分平台）</w:t>
      </w:r>
      <w:r>
        <w:rPr>
          <w:rFonts w:hint="eastAsia" w:ascii="宋体" w:hAnsi="宋体" w:eastAsia="仿宋" w:cs="宋体"/>
          <w:color w:val="auto"/>
          <w:kern w:val="0"/>
          <w:sz w:val="28"/>
          <w:szCs w:val="36"/>
          <w:lang w:val="zh-CN" w:bidi="zh-CN"/>
        </w:rPr>
        <w:t>网站（</w:t>
      </w:r>
      <w:r>
        <w:rPr>
          <w:rFonts w:hint="eastAsia" w:cs="宋体"/>
          <w:color w:val="auto"/>
          <w:kern w:val="0"/>
          <w:sz w:val="28"/>
          <w:szCs w:val="36"/>
          <w:lang w:val="zh-CN" w:bidi="zh-CN"/>
        </w:rPr>
        <w:t>http://ggzyjy.tanghe.gov.cn）</w:t>
      </w:r>
      <w:r>
        <w:rPr>
          <w:rFonts w:hint="eastAsia" w:ascii="宋体" w:hAnsi="宋体" w:eastAsia="仿宋" w:cs="宋体"/>
          <w:color w:val="auto"/>
          <w:kern w:val="0"/>
          <w:sz w:val="28"/>
          <w:szCs w:val="36"/>
          <w:lang w:val="zh-CN" w:bidi="zh-CN"/>
        </w:rPr>
        <w:t xml:space="preserve">采用网上不见面方式开标。 </w:t>
      </w:r>
    </w:p>
    <w:p w14:paraId="18E3BE73">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六、发布公告的媒介及招标公告期限 </w:t>
      </w:r>
    </w:p>
    <w:p w14:paraId="6D5E1BAD">
      <w:pPr>
        <w:tabs>
          <w:tab w:val="left" w:pos="8140"/>
        </w:tabs>
        <w:autoSpaceDE w:val="0"/>
        <w:autoSpaceDN w:val="0"/>
        <w:spacing w:before="0" w:after="0" w:line="360" w:lineRule="auto"/>
        <w:ind w:left="0" w:right="0" w:firstLine="560" w:firstLineChars="20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本次招标公告在《河南省政府采购网》《</w:t>
      </w:r>
      <w:r>
        <w:rPr>
          <w:rFonts w:hint="eastAsia" w:cs="宋体"/>
          <w:color w:val="auto"/>
          <w:kern w:val="0"/>
          <w:sz w:val="28"/>
          <w:szCs w:val="36"/>
          <w:lang w:val="en-US" w:bidi="zh-CN"/>
        </w:rPr>
        <w:t>南阳市政府采购网</w:t>
      </w:r>
      <w:r>
        <w:rPr>
          <w:rFonts w:hint="eastAsia" w:ascii="宋体" w:hAnsi="宋体" w:eastAsia="仿宋" w:cs="宋体"/>
          <w:color w:val="auto"/>
          <w:kern w:val="0"/>
          <w:sz w:val="28"/>
          <w:szCs w:val="36"/>
          <w:lang w:val="zh-CN" w:bidi="zh-CN"/>
        </w:rPr>
        <w:t>》《</w:t>
      </w:r>
      <w:r>
        <w:rPr>
          <w:rFonts w:hint="eastAsia" w:cs="宋体"/>
          <w:color w:val="auto"/>
          <w:kern w:val="0"/>
          <w:sz w:val="28"/>
          <w:szCs w:val="36"/>
          <w:lang w:val="zh-CN" w:bidi="zh-CN"/>
        </w:rPr>
        <w:t>全国公共资源交易平台（河南省·南阳唐河分平台）</w:t>
      </w:r>
      <w:r>
        <w:rPr>
          <w:rFonts w:hint="eastAsia" w:ascii="宋体" w:hAnsi="宋体" w:eastAsia="仿宋" w:cs="宋体"/>
          <w:color w:val="auto"/>
          <w:kern w:val="0"/>
          <w:sz w:val="28"/>
          <w:szCs w:val="36"/>
          <w:lang w:val="zh-CN" w:bidi="zh-CN"/>
        </w:rPr>
        <w:t>》上发布，招标公告期限为三个工作日。</w:t>
      </w:r>
    </w:p>
    <w:p w14:paraId="01385FB3">
      <w:pPr>
        <w:tabs>
          <w:tab w:val="left" w:pos="8140"/>
        </w:tabs>
        <w:autoSpaceDE w:val="0"/>
        <w:autoSpaceDN w:val="0"/>
        <w:spacing w:before="0" w:after="0" w:line="360" w:lineRule="auto"/>
        <w:ind w:left="0" w:right="0"/>
        <w:rPr>
          <w:rFonts w:hint="default" w:ascii="宋体" w:hAnsi="宋体" w:eastAsia="仿宋" w:cs="宋体"/>
          <w:color w:val="auto"/>
          <w:kern w:val="0"/>
          <w:sz w:val="28"/>
          <w:szCs w:val="36"/>
          <w:lang w:val="en-US" w:bidi="zh-CN"/>
        </w:rPr>
      </w:pPr>
      <w:r>
        <w:rPr>
          <w:rFonts w:hint="eastAsia" w:ascii="宋体" w:hAnsi="宋体" w:eastAsia="仿宋" w:cs="宋体"/>
          <w:color w:val="auto"/>
          <w:kern w:val="0"/>
          <w:sz w:val="28"/>
          <w:szCs w:val="36"/>
          <w:lang w:val="zh-CN" w:bidi="zh-CN"/>
        </w:rPr>
        <w:t>七、其他补充事宜</w:t>
      </w:r>
      <w:r>
        <w:rPr>
          <w:rFonts w:hint="eastAsia" w:cs="宋体"/>
          <w:color w:val="auto"/>
          <w:kern w:val="0"/>
          <w:sz w:val="28"/>
          <w:szCs w:val="36"/>
          <w:lang w:val="zh-CN" w:bidi="zh-CN"/>
        </w:rPr>
        <w:t>：</w:t>
      </w:r>
      <w:r>
        <w:rPr>
          <w:rFonts w:hint="eastAsia" w:cs="宋体"/>
          <w:color w:val="auto"/>
          <w:kern w:val="0"/>
          <w:sz w:val="28"/>
          <w:szCs w:val="36"/>
          <w:lang w:val="en-US" w:bidi="zh-CN"/>
        </w:rPr>
        <w:t>无</w:t>
      </w:r>
    </w:p>
    <w:p w14:paraId="6A249004">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八、凡对本次招标提出询问，请按照以下方式联系 </w:t>
      </w:r>
    </w:p>
    <w:p w14:paraId="54656E48">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1. 采购人信息 </w:t>
      </w:r>
    </w:p>
    <w:p w14:paraId="188D0363">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名称：</w:t>
      </w:r>
      <w:r>
        <w:rPr>
          <w:rFonts w:hint="eastAsia" w:cs="宋体"/>
          <w:color w:val="auto"/>
          <w:kern w:val="0"/>
          <w:sz w:val="28"/>
          <w:szCs w:val="36"/>
          <w:lang w:val="zh-CN" w:eastAsia="zh-CN" w:bidi="zh-CN"/>
        </w:rPr>
        <w:t>唐河县水利局(唐河县中小型水库运行保障中心)</w:t>
      </w:r>
      <w:r>
        <w:rPr>
          <w:rFonts w:hint="eastAsia" w:ascii="宋体" w:hAnsi="宋体" w:eastAsia="仿宋" w:cs="宋体"/>
          <w:color w:val="auto"/>
          <w:kern w:val="0"/>
          <w:sz w:val="28"/>
          <w:szCs w:val="36"/>
          <w:lang w:val="zh-CN" w:bidi="zh-CN"/>
        </w:rPr>
        <w:t xml:space="preserve"> </w:t>
      </w:r>
    </w:p>
    <w:p w14:paraId="53123DED">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地址：唐河县凤山路</w:t>
      </w:r>
    </w:p>
    <w:p w14:paraId="23C48E51">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highlight w:val="none"/>
          <w:lang w:val="en-US" w:eastAsia="zh-CN" w:bidi="zh-CN"/>
        </w:rPr>
      </w:pPr>
      <w:r>
        <w:rPr>
          <w:rFonts w:hint="eastAsia" w:ascii="宋体" w:hAnsi="宋体" w:eastAsia="仿宋" w:cs="宋体"/>
          <w:color w:val="auto"/>
          <w:kern w:val="0"/>
          <w:sz w:val="28"/>
          <w:szCs w:val="36"/>
          <w:highlight w:val="none"/>
          <w:lang w:val="zh-CN" w:bidi="zh-CN"/>
        </w:rPr>
        <w:t>联系人：</w:t>
      </w:r>
      <w:r>
        <w:rPr>
          <w:rFonts w:hint="eastAsia" w:cs="宋体"/>
          <w:color w:val="auto"/>
          <w:kern w:val="0"/>
          <w:sz w:val="28"/>
          <w:szCs w:val="36"/>
          <w:highlight w:val="none"/>
          <w:lang w:val="en-US" w:eastAsia="zh-CN" w:bidi="zh-CN"/>
        </w:rPr>
        <w:t>王先生</w:t>
      </w:r>
    </w:p>
    <w:p w14:paraId="58228EF9">
      <w:pPr>
        <w:tabs>
          <w:tab w:val="left" w:pos="8140"/>
        </w:tabs>
        <w:autoSpaceDE w:val="0"/>
        <w:autoSpaceDN w:val="0"/>
        <w:spacing w:before="0" w:after="0" w:line="360" w:lineRule="auto"/>
        <w:ind w:left="0" w:right="0"/>
        <w:rPr>
          <w:rFonts w:hint="eastAsia" w:ascii="宋体" w:hAnsi="宋体" w:eastAsia="仿宋" w:cs="宋体"/>
          <w:color w:val="auto"/>
          <w:kern w:val="0"/>
          <w:sz w:val="28"/>
          <w:szCs w:val="36"/>
          <w:highlight w:val="none"/>
          <w:lang w:val="zh-CN" w:bidi="zh-CN"/>
        </w:rPr>
      </w:pPr>
      <w:r>
        <w:rPr>
          <w:rFonts w:hint="eastAsia" w:ascii="宋体" w:hAnsi="宋体" w:eastAsia="仿宋" w:cs="宋体"/>
          <w:color w:val="auto"/>
          <w:kern w:val="0"/>
          <w:sz w:val="28"/>
          <w:szCs w:val="36"/>
          <w:highlight w:val="none"/>
          <w:lang w:val="zh-CN" w:bidi="zh-CN"/>
        </w:rPr>
        <w:t>联系方式：</w:t>
      </w:r>
      <w:r>
        <w:rPr>
          <w:rFonts w:hint="eastAsia" w:cs="宋体"/>
          <w:color w:val="auto"/>
          <w:kern w:val="0"/>
          <w:sz w:val="28"/>
          <w:szCs w:val="36"/>
          <w:highlight w:val="none"/>
          <w:lang w:val="en-US" w:eastAsia="zh-CN" w:bidi="zh-CN"/>
        </w:rPr>
        <w:t>0377—68960026</w:t>
      </w:r>
      <w:r>
        <w:rPr>
          <w:rFonts w:hint="eastAsia" w:ascii="宋体" w:hAnsi="宋体" w:eastAsia="仿宋" w:cs="宋体"/>
          <w:color w:val="auto"/>
          <w:kern w:val="0"/>
          <w:sz w:val="28"/>
          <w:szCs w:val="36"/>
          <w:highlight w:val="none"/>
          <w:lang w:val="en-US" w:eastAsia="zh-CN" w:bidi="zh-CN"/>
        </w:rPr>
        <w:t xml:space="preserve"> </w:t>
      </w:r>
    </w:p>
    <w:p w14:paraId="4E1142CD">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2.采购代理机构信息（如有） </w:t>
      </w:r>
    </w:p>
    <w:p w14:paraId="619FA4D1">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名称：</w:t>
      </w:r>
      <w:r>
        <w:rPr>
          <w:rFonts w:hint="eastAsia" w:cs="宋体"/>
          <w:color w:val="auto"/>
          <w:kern w:val="0"/>
          <w:sz w:val="28"/>
          <w:szCs w:val="36"/>
          <w:lang w:val="zh-CN" w:bidi="zh-CN"/>
        </w:rPr>
        <w:t>唐河县龙建工程管理有限公司</w:t>
      </w:r>
      <w:r>
        <w:rPr>
          <w:rFonts w:hint="eastAsia" w:ascii="宋体" w:hAnsi="宋体" w:eastAsia="仿宋" w:cs="宋体"/>
          <w:color w:val="auto"/>
          <w:kern w:val="0"/>
          <w:sz w:val="28"/>
          <w:szCs w:val="36"/>
          <w:lang w:val="zh-CN" w:bidi="zh-CN"/>
        </w:rPr>
        <w:t xml:space="preserve"> </w:t>
      </w:r>
    </w:p>
    <w:p w14:paraId="6354F3E0">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地址：</w:t>
      </w:r>
      <w:r>
        <w:rPr>
          <w:rFonts w:hint="eastAsia" w:cs="宋体"/>
          <w:color w:val="auto"/>
          <w:kern w:val="0"/>
          <w:sz w:val="28"/>
          <w:szCs w:val="36"/>
          <w:lang w:val="zh-CN" w:bidi="zh-CN"/>
        </w:rPr>
        <w:t>唐河县文峰街道飞凤路飞凤游园管理楼二楼</w:t>
      </w:r>
      <w:r>
        <w:rPr>
          <w:rFonts w:hint="eastAsia" w:ascii="宋体" w:hAnsi="宋体" w:eastAsia="仿宋" w:cs="宋体"/>
          <w:color w:val="auto"/>
          <w:kern w:val="0"/>
          <w:sz w:val="28"/>
          <w:szCs w:val="36"/>
          <w:lang w:val="zh-CN" w:bidi="zh-CN"/>
        </w:rPr>
        <w:t xml:space="preserve"> </w:t>
      </w:r>
    </w:p>
    <w:p w14:paraId="02191E22">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联系人：</w:t>
      </w:r>
      <w:r>
        <w:rPr>
          <w:rFonts w:hint="eastAsia" w:cs="宋体"/>
          <w:color w:val="auto"/>
          <w:kern w:val="0"/>
          <w:sz w:val="28"/>
          <w:szCs w:val="36"/>
          <w:lang w:val="en-US" w:eastAsia="zh-CN" w:bidi="zh-CN"/>
        </w:rPr>
        <w:t>白女士</w:t>
      </w:r>
    </w:p>
    <w:p w14:paraId="17FFD709">
      <w:pPr>
        <w:autoSpaceDE/>
        <w:autoSpaceDN/>
        <w:spacing w:before="0" w:after="0" w:line="360" w:lineRule="auto"/>
        <w:ind w:left="0" w:right="0"/>
        <w:rPr>
          <w:rFonts w:hint="default" w:ascii="宋体" w:hAnsi="宋体" w:eastAsia="仿宋" w:cs="宋体"/>
          <w:color w:val="auto"/>
          <w:kern w:val="0"/>
          <w:sz w:val="28"/>
          <w:szCs w:val="36"/>
          <w:lang w:val="en-US" w:bidi="zh-CN"/>
        </w:rPr>
      </w:pPr>
      <w:r>
        <w:rPr>
          <w:rFonts w:hint="eastAsia" w:ascii="宋体" w:hAnsi="宋体" w:eastAsia="仿宋" w:cs="宋体"/>
          <w:color w:val="auto"/>
          <w:kern w:val="0"/>
          <w:sz w:val="28"/>
          <w:szCs w:val="36"/>
          <w:lang w:val="zh-CN" w:bidi="zh-CN"/>
        </w:rPr>
        <w:t>联系方式：</w:t>
      </w:r>
      <w:r>
        <w:rPr>
          <w:rFonts w:hint="eastAsia" w:cs="宋体"/>
          <w:color w:val="auto"/>
          <w:kern w:val="0"/>
          <w:sz w:val="28"/>
          <w:szCs w:val="36"/>
          <w:lang w:val="en-US" w:eastAsia="zh-CN" w:bidi="zh-CN"/>
        </w:rPr>
        <w:t>0377—60888961</w:t>
      </w:r>
    </w:p>
    <w:p w14:paraId="10DCDA89">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 xml:space="preserve">3.项目联系方式 </w:t>
      </w:r>
    </w:p>
    <w:p w14:paraId="337DF8E4">
      <w:pPr>
        <w:autoSpaceDE/>
        <w:autoSpaceDN/>
        <w:spacing w:before="0" w:after="0" w:line="360" w:lineRule="auto"/>
        <w:ind w:left="0" w:right="0"/>
        <w:rPr>
          <w:rFonts w:hint="eastAsia" w:ascii="宋体" w:hAnsi="宋体" w:eastAsia="仿宋" w:cs="宋体"/>
          <w:color w:val="auto"/>
          <w:kern w:val="0"/>
          <w:sz w:val="28"/>
          <w:szCs w:val="36"/>
          <w:lang w:val="zh-CN" w:bidi="zh-CN"/>
        </w:rPr>
      </w:pPr>
      <w:r>
        <w:rPr>
          <w:rFonts w:hint="eastAsia" w:ascii="宋体" w:hAnsi="宋体" w:eastAsia="仿宋" w:cs="宋体"/>
          <w:color w:val="auto"/>
          <w:kern w:val="0"/>
          <w:sz w:val="28"/>
          <w:szCs w:val="36"/>
          <w:lang w:val="zh-CN" w:bidi="zh-CN"/>
        </w:rPr>
        <w:t>项目联系人：</w:t>
      </w:r>
      <w:r>
        <w:rPr>
          <w:rFonts w:hint="eastAsia" w:cs="宋体"/>
          <w:color w:val="auto"/>
          <w:kern w:val="0"/>
          <w:sz w:val="28"/>
          <w:szCs w:val="36"/>
          <w:lang w:val="zh-CN" w:eastAsia="zh-CN" w:bidi="zh-CN"/>
        </w:rPr>
        <w:t>白女士</w:t>
      </w:r>
    </w:p>
    <w:p w14:paraId="2F7E300B">
      <w:pPr>
        <w:autoSpaceDE/>
        <w:autoSpaceDN/>
        <w:spacing w:before="0" w:after="0" w:line="360" w:lineRule="auto"/>
        <w:ind w:left="0" w:right="0"/>
        <w:rPr>
          <w:rFonts w:ascii="宋体" w:hAnsi="宋体" w:eastAsia="宋体" w:cs="宋体"/>
          <w:color w:val="auto"/>
          <w:kern w:val="2"/>
          <w:sz w:val="24"/>
          <w:szCs w:val="24"/>
          <w:lang w:val="en-US" w:bidi="ar-SA"/>
        </w:rPr>
      </w:pPr>
      <w:r>
        <w:rPr>
          <w:rFonts w:hint="eastAsia" w:ascii="宋体" w:hAnsi="宋体" w:eastAsia="仿宋" w:cs="宋体"/>
          <w:color w:val="auto"/>
          <w:kern w:val="0"/>
          <w:sz w:val="28"/>
          <w:szCs w:val="36"/>
          <w:lang w:val="zh-CN" w:bidi="zh-CN"/>
        </w:rPr>
        <w:t>联系方式：0377—60888961</w:t>
      </w:r>
    </w:p>
    <w:p w14:paraId="0488252B">
      <w:pPr>
        <w:rPr>
          <w:rFonts w:hint="default"/>
          <w:color w:val="auto"/>
          <w:lang w:val="en-US"/>
        </w:rPr>
      </w:pPr>
    </w:p>
    <w:p w14:paraId="15069D95">
      <w:pPr>
        <w:rPr>
          <w:rFonts w:hint="eastAsia"/>
          <w:color w:val="auto"/>
        </w:rPr>
      </w:pPr>
      <w:bookmarkStart w:id="3" w:name="_Toc23066"/>
      <w:bookmarkStart w:id="4" w:name="_Toc32681"/>
      <w:r>
        <w:rPr>
          <w:rFonts w:hint="eastAsia"/>
          <w:color w:val="auto"/>
        </w:rPr>
        <w:br w:type="page"/>
      </w:r>
    </w:p>
    <w:p w14:paraId="63B727AD">
      <w:pPr>
        <w:widowControl w:val="0"/>
        <w:autoSpaceDE w:val="0"/>
        <w:autoSpaceDN w:val="0"/>
        <w:spacing w:before="17" w:after="0" w:line="240" w:lineRule="auto"/>
        <w:ind w:left="0" w:right="854"/>
        <w:jc w:val="center"/>
        <w:outlineLvl w:val="0"/>
        <w:rPr>
          <w:rFonts w:hint="eastAsia" w:ascii="宋体" w:hAnsi="宋体" w:eastAsia="仿宋" w:cs="宋体"/>
          <w:color w:val="auto"/>
          <w:kern w:val="44"/>
          <w:sz w:val="28"/>
          <w:szCs w:val="22"/>
          <w:lang w:val="zh-CN" w:eastAsia="zh-CN" w:bidi="zh-CN"/>
        </w:rPr>
      </w:pPr>
      <w:bookmarkStart w:id="5" w:name="_Toc1189"/>
      <w:r>
        <w:rPr>
          <w:rFonts w:hint="eastAsia" w:ascii="宋体" w:hAnsi="宋体" w:eastAsia="仿宋" w:cs="宋体"/>
          <w:color w:val="auto"/>
          <w:kern w:val="44"/>
          <w:sz w:val="28"/>
          <w:szCs w:val="22"/>
          <w:lang w:val="zh-CN" w:eastAsia="zh-CN" w:bidi="zh-CN"/>
        </w:rPr>
        <w:t>第二部分</w:t>
      </w:r>
      <w:r>
        <w:rPr>
          <w:rFonts w:hint="eastAsia"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zh-CN" w:eastAsia="zh-CN" w:bidi="zh-CN"/>
        </w:rPr>
        <w:t>供应商须知</w:t>
      </w:r>
      <w:bookmarkEnd w:id="3"/>
      <w:bookmarkEnd w:id="4"/>
      <w:bookmarkEnd w:id="5"/>
    </w:p>
    <w:p w14:paraId="5E6D7571">
      <w:pPr>
        <w:spacing w:line="360" w:lineRule="auto"/>
        <w:jc w:val="center"/>
        <w:rPr>
          <w:rFonts w:hint="eastAsia" w:ascii="仿宋" w:hAnsi="仿宋" w:eastAsia="仿宋" w:cs="仿宋"/>
          <w:b/>
          <w:bCs/>
          <w:color w:val="auto"/>
          <w:sz w:val="28"/>
          <w:szCs w:val="28"/>
        </w:rPr>
      </w:pPr>
      <w:bookmarkStart w:id="6" w:name="供应商须知前附表"/>
      <w:bookmarkEnd w:id="6"/>
      <w:r>
        <w:rPr>
          <w:rFonts w:hint="eastAsia" w:ascii="仿宋" w:hAnsi="仿宋" w:eastAsia="仿宋" w:cs="仿宋"/>
          <w:b/>
          <w:bCs/>
          <w:color w:val="auto"/>
          <w:sz w:val="28"/>
          <w:szCs w:val="28"/>
        </w:rPr>
        <w:t>供应商须知前附表</w:t>
      </w:r>
    </w:p>
    <w:tbl>
      <w:tblPr>
        <w:tblStyle w:val="18"/>
        <w:tblW w:w="97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2337"/>
        <w:gridCol w:w="6599"/>
      </w:tblGrid>
      <w:tr w14:paraId="232F1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22" w:type="dxa"/>
            <w:noWrap w:val="0"/>
            <w:vAlign w:val="center"/>
          </w:tcPr>
          <w:p w14:paraId="6973E84C">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2337" w:type="dxa"/>
            <w:noWrap w:val="0"/>
            <w:vAlign w:val="center"/>
          </w:tcPr>
          <w:p w14:paraId="471A610A">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条款名称</w:t>
            </w:r>
          </w:p>
        </w:tc>
        <w:tc>
          <w:tcPr>
            <w:tcW w:w="6599" w:type="dxa"/>
            <w:noWrap w:val="0"/>
            <w:vAlign w:val="center"/>
          </w:tcPr>
          <w:p w14:paraId="0462D763">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编列内容</w:t>
            </w:r>
          </w:p>
        </w:tc>
      </w:tr>
      <w:tr w14:paraId="78DF3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22" w:type="dxa"/>
            <w:noWrap w:val="0"/>
            <w:vAlign w:val="center"/>
          </w:tcPr>
          <w:p w14:paraId="4AF60BD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337" w:type="dxa"/>
            <w:noWrap w:val="0"/>
            <w:vAlign w:val="center"/>
          </w:tcPr>
          <w:p w14:paraId="371F5EB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项目名称 </w:t>
            </w:r>
          </w:p>
        </w:tc>
        <w:tc>
          <w:tcPr>
            <w:tcW w:w="6599" w:type="dxa"/>
            <w:noWrap w:val="0"/>
            <w:vAlign w:val="center"/>
          </w:tcPr>
          <w:p w14:paraId="37952335">
            <w:pPr>
              <w:spacing w:line="360" w:lineRule="auto"/>
              <w:jc w:val="both"/>
              <w:rPr>
                <w:rFonts w:hint="eastAsia" w:ascii="仿宋" w:hAnsi="仿宋" w:eastAsia="仿宋" w:cs="仿宋"/>
                <w:color w:val="auto"/>
                <w:sz w:val="28"/>
                <w:szCs w:val="28"/>
              </w:rPr>
            </w:pPr>
            <w:r>
              <w:rPr>
                <w:rFonts w:hint="eastAsia" w:ascii="仿宋" w:hAnsi="仿宋" w:cs="仿宋"/>
                <w:color w:val="auto"/>
                <w:sz w:val="28"/>
                <w:szCs w:val="28"/>
                <w:lang w:eastAsia="zh-CN"/>
              </w:rPr>
              <w:t>南阳市唐河县李庄水库除险加固工程项目</w:t>
            </w:r>
            <w:r>
              <w:rPr>
                <w:rFonts w:hint="eastAsia" w:ascii="仿宋" w:hAnsi="仿宋" w:eastAsia="仿宋" w:cs="仿宋"/>
                <w:color w:val="auto"/>
                <w:sz w:val="28"/>
                <w:szCs w:val="28"/>
                <w:lang w:eastAsia="zh-CN"/>
              </w:rPr>
              <w:t xml:space="preserve"> </w:t>
            </w:r>
          </w:p>
        </w:tc>
      </w:tr>
      <w:tr w14:paraId="4BC2C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822" w:type="dxa"/>
            <w:noWrap w:val="0"/>
            <w:vAlign w:val="center"/>
          </w:tcPr>
          <w:p w14:paraId="1253A4C3">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337" w:type="dxa"/>
            <w:noWrap w:val="0"/>
            <w:vAlign w:val="center"/>
          </w:tcPr>
          <w:p w14:paraId="5FA3C60E">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采购人（</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 </w:t>
            </w:r>
          </w:p>
        </w:tc>
        <w:tc>
          <w:tcPr>
            <w:tcW w:w="6599" w:type="dxa"/>
            <w:noWrap w:val="0"/>
            <w:vAlign w:val="center"/>
          </w:tcPr>
          <w:p w14:paraId="70F5EAC9">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名称：</w:t>
            </w:r>
            <w:r>
              <w:rPr>
                <w:rFonts w:hint="eastAsia" w:ascii="仿宋" w:hAnsi="仿宋" w:cs="仿宋"/>
                <w:color w:val="auto"/>
                <w:sz w:val="28"/>
                <w:szCs w:val="28"/>
                <w:lang w:eastAsia="zh-CN"/>
              </w:rPr>
              <w:t>唐河县水利局(唐河县中小型水库运行保障中心)</w:t>
            </w:r>
          </w:p>
          <w:p w14:paraId="3B5EBA3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地址：唐河县 </w:t>
            </w:r>
          </w:p>
          <w:p w14:paraId="68A273BC">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联系人：</w:t>
            </w:r>
            <w:r>
              <w:rPr>
                <w:rFonts w:hint="eastAsia" w:ascii="仿宋" w:hAnsi="仿宋" w:cs="仿宋"/>
                <w:color w:val="auto"/>
                <w:sz w:val="28"/>
                <w:szCs w:val="28"/>
                <w:lang w:val="en-US" w:eastAsia="zh-CN"/>
              </w:rPr>
              <w:t>王先生</w:t>
            </w:r>
          </w:p>
          <w:p w14:paraId="2922BFBC">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cs="仿宋"/>
                <w:color w:val="auto"/>
                <w:sz w:val="28"/>
                <w:szCs w:val="28"/>
                <w:lang w:val="en-US" w:eastAsia="zh-CN"/>
              </w:rPr>
              <w:t>0377—68960026</w:t>
            </w:r>
            <w:r>
              <w:rPr>
                <w:rFonts w:hint="eastAsia" w:ascii="仿宋" w:hAnsi="仿宋" w:eastAsia="仿宋" w:cs="仿宋"/>
                <w:color w:val="auto"/>
                <w:sz w:val="28"/>
                <w:szCs w:val="28"/>
              </w:rPr>
              <w:t xml:space="preserve"> </w:t>
            </w:r>
          </w:p>
        </w:tc>
      </w:tr>
      <w:tr w14:paraId="7B9C9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822" w:type="dxa"/>
            <w:noWrap w:val="0"/>
            <w:vAlign w:val="center"/>
          </w:tcPr>
          <w:p w14:paraId="6B013707">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337" w:type="dxa"/>
            <w:noWrap w:val="0"/>
            <w:vAlign w:val="center"/>
          </w:tcPr>
          <w:p w14:paraId="20C5839F">
            <w:pPr>
              <w:spacing w:line="360" w:lineRule="auto"/>
              <w:ind w:left="0" w:leftChars="0" w:right="0"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招标代理机构 </w:t>
            </w:r>
          </w:p>
        </w:tc>
        <w:tc>
          <w:tcPr>
            <w:tcW w:w="6599" w:type="dxa"/>
            <w:noWrap w:val="0"/>
            <w:vAlign w:val="center"/>
          </w:tcPr>
          <w:p w14:paraId="39BA908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名称：</w:t>
            </w:r>
            <w:r>
              <w:rPr>
                <w:rFonts w:hint="eastAsia" w:ascii="仿宋" w:hAnsi="仿宋" w:cs="仿宋"/>
                <w:color w:val="auto"/>
                <w:sz w:val="28"/>
                <w:szCs w:val="28"/>
                <w:lang w:eastAsia="zh-CN"/>
              </w:rPr>
              <w:t>唐河县龙建工程管理有限公司</w:t>
            </w:r>
            <w:r>
              <w:rPr>
                <w:rFonts w:hint="eastAsia" w:ascii="仿宋" w:hAnsi="仿宋" w:eastAsia="仿宋" w:cs="仿宋"/>
                <w:color w:val="auto"/>
                <w:sz w:val="28"/>
                <w:szCs w:val="28"/>
              </w:rPr>
              <w:t xml:space="preserve"> </w:t>
            </w:r>
          </w:p>
          <w:p w14:paraId="4F3FB0E2">
            <w:pPr>
              <w:spacing w:line="360" w:lineRule="auto"/>
              <w:jc w:val="both"/>
              <w:rPr>
                <w:rFonts w:hint="eastAsia" w:ascii="仿宋" w:hAnsi="仿宋" w:cs="仿宋"/>
                <w:color w:val="auto"/>
                <w:sz w:val="28"/>
                <w:szCs w:val="28"/>
                <w:lang w:eastAsia="zh-CN"/>
              </w:rPr>
            </w:pPr>
            <w:r>
              <w:rPr>
                <w:rFonts w:hint="eastAsia" w:ascii="仿宋" w:hAnsi="仿宋" w:eastAsia="仿宋" w:cs="仿宋"/>
                <w:color w:val="auto"/>
                <w:sz w:val="28"/>
                <w:szCs w:val="28"/>
              </w:rPr>
              <w:t>地址：</w:t>
            </w:r>
            <w:r>
              <w:rPr>
                <w:rFonts w:hint="eastAsia" w:ascii="仿宋" w:hAnsi="仿宋" w:cs="仿宋"/>
                <w:color w:val="auto"/>
                <w:sz w:val="28"/>
                <w:szCs w:val="28"/>
                <w:lang w:eastAsia="zh-CN"/>
              </w:rPr>
              <w:t>唐河县文峰街道飞凤路飞凤游园管理楼二楼</w:t>
            </w:r>
          </w:p>
          <w:p w14:paraId="71CC1237">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联系方式：</w:t>
            </w:r>
            <w:r>
              <w:rPr>
                <w:rFonts w:hint="eastAsia" w:ascii="仿宋" w:hAnsi="仿宋" w:cs="仿宋"/>
                <w:color w:val="auto"/>
                <w:sz w:val="28"/>
                <w:szCs w:val="28"/>
                <w:lang w:eastAsia="zh-CN"/>
              </w:rPr>
              <w:t>0377—60888961</w:t>
            </w:r>
          </w:p>
          <w:p w14:paraId="589EBBF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项目联系方式  </w:t>
            </w:r>
          </w:p>
          <w:p w14:paraId="0C470418">
            <w:pPr>
              <w:spacing w:line="36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项目联系人：</w:t>
            </w:r>
            <w:r>
              <w:rPr>
                <w:rFonts w:hint="eastAsia" w:ascii="仿宋" w:hAnsi="仿宋" w:cs="仿宋"/>
                <w:color w:val="auto"/>
                <w:sz w:val="28"/>
                <w:szCs w:val="28"/>
                <w:lang w:val="en-US" w:eastAsia="zh-CN"/>
              </w:rPr>
              <w:t>白女士</w:t>
            </w:r>
          </w:p>
          <w:p w14:paraId="74EAF0F0">
            <w:pPr>
              <w:spacing w:line="360" w:lineRule="auto"/>
              <w:ind w:left="0" w:leftChars="0" w:right="0" w:rightChars="0"/>
              <w:jc w:val="both"/>
              <w:rPr>
                <w:rFonts w:hint="default" w:ascii="仿宋" w:hAnsi="仿宋" w:eastAsia="仿宋" w:cs="仿宋"/>
                <w:color w:val="auto"/>
                <w:sz w:val="28"/>
                <w:szCs w:val="28"/>
                <w:lang w:val="en-US"/>
              </w:rPr>
            </w:pPr>
            <w:r>
              <w:rPr>
                <w:rFonts w:hint="eastAsia" w:ascii="仿宋" w:hAnsi="仿宋" w:eastAsia="仿宋" w:cs="仿宋"/>
                <w:color w:val="auto"/>
                <w:sz w:val="28"/>
                <w:szCs w:val="28"/>
              </w:rPr>
              <w:t>电 话 ：</w:t>
            </w:r>
            <w:r>
              <w:rPr>
                <w:rFonts w:hint="eastAsia" w:ascii="仿宋" w:hAnsi="仿宋" w:cs="仿宋"/>
                <w:color w:val="auto"/>
                <w:sz w:val="28"/>
                <w:szCs w:val="28"/>
                <w:lang w:eastAsia="zh-CN"/>
              </w:rPr>
              <w:t>0377—60888961</w:t>
            </w:r>
            <w:r>
              <w:rPr>
                <w:rFonts w:hint="eastAsia" w:ascii="仿宋" w:hAnsi="仿宋" w:eastAsia="仿宋" w:cs="仿宋"/>
                <w:color w:val="auto"/>
                <w:sz w:val="28"/>
                <w:szCs w:val="28"/>
              </w:rPr>
              <w:t xml:space="preserve"> </w:t>
            </w:r>
          </w:p>
        </w:tc>
      </w:tr>
      <w:tr w14:paraId="0605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22" w:type="dxa"/>
            <w:noWrap w:val="0"/>
            <w:vAlign w:val="center"/>
          </w:tcPr>
          <w:p w14:paraId="67646A99">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337" w:type="dxa"/>
            <w:noWrap w:val="0"/>
            <w:vAlign w:val="center"/>
          </w:tcPr>
          <w:p w14:paraId="46FFD50C">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供应商的资格条件 </w:t>
            </w:r>
          </w:p>
        </w:tc>
        <w:tc>
          <w:tcPr>
            <w:tcW w:w="6599" w:type="dxa"/>
            <w:noWrap w:val="0"/>
            <w:vAlign w:val="center"/>
          </w:tcPr>
          <w:p w14:paraId="54C0E3E1">
            <w:pPr>
              <w:spacing w:line="36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详见磋商公告 二、申请人资格要求</w:t>
            </w:r>
            <w:r>
              <w:rPr>
                <w:b/>
                <w:bCs/>
                <w:color w:val="auto"/>
              </w:rPr>
              <w:t>（以</w:t>
            </w:r>
            <w:r>
              <w:rPr>
                <w:rFonts w:hint="eastAsia"/>
                <w:b/>
                <w:bCs/>
                <w:color w:val="auto"/>
                <w:lang w:eastAsia="zh-CN"/>
              </w:rPr>
              <w:t>全国公共资源交易平台（河南省·南阳市）</w:t>
            </w:r>
            <w:r>
              <w:rPr>
                <w:b/>
                <w:bCs/>
                <w:color w:val="auto"/>
              </w:rPr>
              <w:t>网站</w:t>
            </w:r>
            <w:r>
              <w:rPr>
                <w:rFonts w:hint="eastAsia"/>
                <w:b/>
                <w:bCs/>
                <w:color w:val="auto"/>
                <w:lang w:eastAsia="zh-CN"/>
              </w:rPr>
              <w:t>市场主体库</w:t>
            </w:r>
            <w:r>
              <w:rPr>
                <w:b/>
                <w:bCs/>
                <w:color w:val="auto"/>
                <w:lang w:val="zh-CN" w:eastAsia="zh-CN"/>
              </w:rPr>
              <w:t>“基本</w:t>
            </w:r>
            <w:r>
              <w:rPr>
                <w:b/>
                <w:bCs/>
                <w:color w:val="auto"/>
              </w:rPr>
              <w:t>信息”中证件的原件 扫描件为准，本项目实行资格后审，审</w:t>
            </w:r>
            <w:r>
              <w:rPr>
                <w:rFonts w:hint="eastAsia" w:eastAsia="宋体"/>
                <w:b/>
                <w:bCs/>
                <w:color w:val="auto"/>
                <w:highlight w:val="none"/>
                <w:lang w:eastAsia="zh-CN"/>
              </w:rPr>
              <w:t>查</w:t>
            </w:r>
            <w:r>
              <w:rPr>
                <w:b/>
                <w:bCs/>
                <w:color w:val="auto"/>
              </w:rPr>
              <w:t>内容以投标截止时间前填报上传</w:t>
            </w:r>
            <w:r>
              <w:rPr>
                <w:rFonts w:hint="eastAsia"/>
                <w:b/>
                <w:bCs/>
                <w:color w:val="auto"/>
                <w:lang w:eastAsia="zh-CN"/>
              </w:rPr>
              <w:t>全国公共资源交易平台（河南省·南阳市）市场主体库</w:t>
            </w:r>
            <w:r>
              <w:rPr>
                <w:b/>
                <w:bCs/>
                <w:color w:val="auto"/>
              </w:rPr>
              <w:t>信息为准，过期更改的诚信库 信息不作为本项目评审依据。开评标现场不接受诚信库信息原件。诚信库上传信息必须内容齐全，真实有效，原件扫描件清晰可辨。否则，由此造成资格审</w:t>
            </w:r>
            <w:r>
              <w:rPr>
                <w:rFonts w:hint="eastAsia" w:eastAsia="宋体"/>
                <w:b/>
                <w:bCs/>
                <w:color w:val="auto"/>
                <w:highlight w:val="none"/>
                <w:lang w:eastAsia="zh-CN"/>
              </w:rPr>
              <w:t>查</w:t>
            </w:r>
            <w:r>
              <w:rPr>
                <w:b/>
                <w:bCs/>
                <w:color w:val="auto"/>
              </w:rPr>
              <w:t>不合格等情况的，由供应商承担责任。）</w:t>
            </w:r>
          </w:p>
        </w:tc>
      </w:tr>
      <w:tr w14:paraId="6ECDA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noWrap w:val="0"/>
            <w:vAlign w:val="center"/>
          </w:tcPr>
          <w:p w14:paraId="3A16621E">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337" w:type="dxa"/>
            <w:noWrap w:val="0"/>
            <w:vAlign w:val="center"/>
          </w:tcPr>
          <w:p w14:paraId="54B170CE">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采购内容 </w:t>
            </w:r>
          </w:p>
        </w:tc>
        <w:tc>
          <w:tcPr>
            <w:tcW w:w="6599" w:type="dxa"/>
            <w:noWrap w:val="0"/>
            <w:vAlign w:val="center"/>
          </w:tcPr>
          <w:p w14:paraId="775C98F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详见磋商文件中采购内容及要求。 </w:t>
            </w:r>
          </w:p>
        </w:tc>
      </w:tr>
      <w:tr w14:paraId="6CE73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2" w:type="dxa"/>
            <w:noWrap w:val="0"/>
            <w:vAlign w:val="center"/>
          </w:tcPr>
          <w:p w14:paraId="33C2F2F9">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337" w:type="dxa"/>
            <w:noWrap w:val="0"/>
            <w:vAlign w:val="center"/>
          </w:tcPr>
          <w:p w14:paraId="7592E5BA">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工期 </w:t>
            </w:r>
          </w:p>
        </w:tc>
        <w:tc>
          <w:tcPr>
            <w:tcW w:w="6599" w:type="dxa"/>
            <w:noWrap w:val="0"/>
            <w:vAlign w:val="center"/>
          </w:tcPr>
          <w:p w14:paraId="14032B0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lang w:val="zh-CN"/>
              </w:rPr>
              <w:t>合同签订后</w:t>
            </w:r>
            <w:r>
              <w:rPr>
                <w:rFonts w:hint="eastAsia" w:ascii="仿宋" w:hAnsi="仿宋" w:cs="仿宋"/>
                <w:color w:val="auto"/>
                <w:sz w:val="28"/>
                <w:szCs w:val="28"/>
                <w:lang w:val="en-US" w:eastAsia="zh-CN"/>
              </w:rPr>
              <w:t>180日历天</w:t>
            </w:r>
            <w:r>
              <w:rPr>
                <w:rFonts w:hint="eastAsia" w:ascii="仿宋" w:hAnsi="仿宋" w:eastAsia="仿宋" w:cs="仿宋"/>
                <w:color w:val="auto"/>
                <w:sz w:val="28"/>
                <w:szCs w:val="28"/>
              </w:rPr>
              <w:t xml:space="preserve">。 </w:t>
            </w:r>
          </w:p>
        </w:tc>
      </w:tr>
      <w:tr w14:paraId="0E514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noWrap w:val="0"/>
            <w:vAlign w:val="center"/>
          </w:tcPr>
          <w:p w14:paraId="626DDC27">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337" w:type="dxa"/>
            <w:noWrap w:val="0"/>
            <w:vAlign w:val="center"/>
          </w:tcPr>
          <w:p w14:paraId="68027CD4">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质量要求 </w:t>
            </w:r>
          </w:p>
        </w:tc>
        <w:tc>
          <w:tcPr>
            <w:tcW w:w="6599" w:type="dxa"/>
            <w:noWrap w:val="0"/>
            <w:vAlign w:val="center"/>
          </w:tcPr>
          <w:p w14:paraId="3FA329CC">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合格。 </w:t>
            </w:r>
          </w:p>
        </w:tc>
      </w:tr>
      <w:tr w14:paraId="753E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22" w:type="dxa"/>
            <w:noWrap w:val="0"/>
            <w:vAlign w:val="center"/>
          </w:tcPr>
          <w:p w14:paraId="6B7CA5EC">
            <w:pPr>
              <w:spacing w:line="360" w:lineRule="auto"/>
              <w:jc w:val="center"/>
              <w:rPr>
                <w:rFonts w:hint="eastAsia" w:ascii="仿宋" w:hAnsi="仿宋" w:eastAsia="仿宋" w:cs="仿宋"/>
                <w:color w:val="auto"/>
                <w:sz w:val="28"/>
                <w:szCs w:val="28"/>
                <w:lang w:eastAsia="zh-CN"/>
              </w:rPr>
            </w:pPr>
            <w:r>
              <w:rPr>
                <w:rFonts w:hint="eastAsia" w:ascii="仿宋" w:hAnsi="仿宋" w:cs="仿宋"/>
                <w:color w:val="auto"/>
                <w:sz w:val="28"/>
                <w:szCs w:val="28"/>
                <w:lang w:val="en-US" w:eastAsia="zh-CN"/>
              </w:rPr>
              <w:t>8</w:t>
            </w:r>
          </w:p>
        </w:tc>
        <w:tc>
          <w:tcPr>
            <w:tcW w:w="2337" w:type="dxa"/>
            <w:noWrap w:val="0"/>
            <w:vAlign w:val="center"/>
          </w:tcPr>
          <w:p w14:paraId="3D3048C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踏勘现场 </w:t>
            </w:r>
          </w:p>
        </w:tc>
        <w:tc>
          <w:tcPr>
            <w:tcW w:w="6599" w:type="dxa"/>
            <w:noWrap w:val="0"/>
            <w:vAlign w:val="center"/>
          </w:tcPr>
          <w:p w14:paraId="3F8C161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不组织。 </w:t>
            </w:r>
          </w:p>
        </w:tc>
      </w:tr>
      <w:tr w14:paraId="04F92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noWrap w:val="0"/>
            <w:vAlign w:val="center"/>
          </w:tcPr>
          <w:p w14:paraId="7887B82B">
            <w:pPr>
              <w:spacing w:line="360" w:lineRule="auto"/>
              <w:jc w:val="center"/>
              <w:rPr>
                <w:rFonts w:hint="default" w:ascii="仿宋" w:hAnsi="仿宋" w:eastAsia="仿宋" w:cs="仿宋"/>
                <w:color w:val="auto"/>
                <w:sz w:val="28"/>
                <w:szCs w:val="28"/>
                <w:lang w:val="en-US" w:eastAsia="zh-CN"/>
              </w:rPr>
            </w:pPr>
            <w:r>
              <w:rPr>
                <w:rFonts w:hint="eastAsia" w:ascii="仿宋" w:hAnsi="仿宋" w:cs="仿宋"/>
                <w:color w:val="auto"/>
                <w:sz w:val="28"/>
                <w:szCs w:val="28"/>
                <w:lang w:val="en-US" w:eastAsia="zh-CN"/>
              </w:rPr>
              <w:t>9</w:t>
            </w:r>
          </w:p>
        </w:tc>
        <w:tc>
          <w:tcPr>
            <w:tcW w:w="2337" w:type="dxa"/>
            <w:noWrap w:val="0"/>
            <w:vAlign w:val="center"/>
          </w:tcPr>
          <w:p w14:paraId="1429621B">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磋商预备会 </w:t>
            </w:r>
          </w:p>
        </w:tc>
        <w:tc>
          <w:tcPr>
            <w:tcW w:w="6599" w:type="dxa"/>
            <w:noWrap w:val="0"/>
            <w:vAlign w:val="center"/>
          </w:tcPr>
          <w:p w14:paraId="0BF46C4A">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不召开。 </w:t>
            </w:r>
          </w:p>
        </w:tc>
      </w:tr>
      <w:tr w14:paraId="07773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noWrap w:val="0"/>
            <w:vAlign w:val="center"/>
          </w:tcPr>
          <w:p w14:paraId="15B558C2">
            <w:pPr>
              <w:spacing w:line="360" w:lineRule="auto"/>
              <w:jc w:val="center"/>
              <w:rPr>
                <w:rFonts w:hint="default" w:ascii="仿宋" w:hAnsi="仿宋" w:eastAsia="仿宋" w:cs="仿宋"/>
                <w:color w:val="auto"/>
                <w:sz w:val="28"/>
                <w:szCs w:val="28"/>
                <w:lang w:val="en-US" w:eastAsia="zh-CN"/>
              </w:rPr>
            </w:pPr>
            <w:r>
              <w:rPr>
                <w:rFonts w:hint="eastAsia" w:ascii="仿宋" w:hAnsi="仿宋" w:cs="仿宋"/>
                <w:color w:val="auto"/>
                <w:sz w:val="28"/>
                <w:szCs w:val="28"/>
                <w:lang w:val="en-US" w:eastAsia="zh-CN"/>
              </w:rPr>
              <w:t>10</w:t>
            </w:r>
          </w:p>
        </w:tc>
        <w:tc>
          <w:tcPr>
            <w:tcW w:w="2337" w:type="dxa"/>
            <w:noWrap w:val="0"/>
            <w:vAlign w:val="center"/>
          </w:tcPr>
          <w:p w14:paraId="3964D54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偏离 </w:t>
            </w:r>
          </w:p>
        </w:tc>
        <w:tc>
          <w:tcPr>
            <w:tcW w:w="6599" w:type="dxa"/>
            <w:noWrap w:val="0"/>
            <w:vAlign w:val="center"/>
          </w:tcPr>
          <w:p w14:paraId="70C317A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不允许偏离。 </w:t>
            </w:r>
          </w:p>
        </w:tc>
      </w:tr>
      <w:tr w14:paraId="41E5D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noWrap w:val="0"/>
            <w:vAlign w:val="center"/>
          </w:tcPr>
          <w:p w14:paraId="425ED178">
            <w:pPr>
              <w:spacing w:line="360" w:lineRule="auto"/>
              <w:jc w:val="center"/>
              <w:rPr>
                <w:rFonts w:hint="default" w:ascii="仿宋" w:hAnsi="仿宋" w:eastAsia="仿宋" w:cs="仿宋"/>
                <w:color w:val="auto"/>
                <w:sz w:val="28"/>
                <w:szCs w:val="28"/>
                <w:lang w:val="en-US" w:eastAsia="zh-CN"/>
              </w:rPr>
            </w:pPr>
            <w:r>
              <w:rPr>
                <w:rFonts w:hint="eastAsia" w:ascii="仿宋" w:hAnsi="仿宋" w:cs="仿宋"/>
                <w:color w:val="auto"/>
                <w:sz w:val="28"/>
                <w:szCs w:val="28"/>
                <w:lang w:val="en-US" w:eastAsia="zh-CN"/>
              </w:rPr>
              <w:t>11</w:t>
            </w:r>
          </w:p>
        </w:tc>
        <w:tc>
          <w:tcPr>
            <w:tcW w:w="2337" w:type="dxa"/>
            <w:noWrap w:val="0"/>
            <w:vAlign w:val="center"/>
          </w:tcPr>
          <w:p w14:paraId="5519F621">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构成磋商文件的其他材料 </w:t>
            </w:r>
          </w:p>
        </w:tc>
        <w:tc>
          <w:tcPr>
            <w:tcW w:w="6599" w:type="dxa"/>
            <w:noWrap w:val="0"/>
            <w:vAlign w:val="center"/>
          </w:tcPr>
          <w:p w14:paraId="1ED28912">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除磋商文件内容外，采购人在磋商期间发出的有编号的补遗书</w:t>
            </w:r>
            <w:r>
              <w:rPr>
                <w:rFonts w:hint="eastAsia" w:ascii="仿宋" w:hAnsi="仿宋" w:cs="仿宋"/>
                <w:color w:val="auto"/>
                <w:sz w:val="28"/>
                <w:szCs w:val="28"/>
                <w:lang w:eastAsia="zh-CN"/>
              </w:rPr>
              <w:t>和其他</w:t>
            </w:r>
            <w:r>
              <w:rPr>
                <w:rFonts w:hint="eastAsia" w:ascii="仿宋" w:hAnsi="仿宋" w:eastAsia="仿宋" w:cs="仿宋"/>
                <w:color w:val="auto"/>
                <w:sz w:val="28"/>
                <w:szCs w:val="28"/>
              </w:rPr>
              <w:t>有效正式函件，均是磋商文件的组成部分，请各投标单位及时关注以下网站《河南省政府采购网</w:t>
            </w:r>
            <w:r>
              <w:rPr>
                <w:rFonts w:hint="eastAsia" w:ascii="仿宋" w:hAnsi="仿宋" w:cs="仿宋"/>
                <w:color w:val="auto"/>
                <w:sz w:val="28"/>
                <w:szCs w:val="28"/>
                <w:lang w:eastAsia="zh-CN"/>
              </w:rPr>
              <w:t>》《南阳市政府采购网》</w:t>
            </w:r>
            <w:r>
              <w:rPr>
                <w:rFonts w:hint="eastAsia" w:ascii="仿宋" w:hAnsi="仿宋" w:eastAsia="仿宋" w:cs="仿宋"/>
                <w:color w:val="auto"/>
                <w:sz w:val="28"/>
                <w:szCs w:val="28"/>
              </w:rPr>
              <w:t>和《</w:t>
            </w:r>
            <w:r>
              <w:rPr>
                <w:rFonts w:hint="eastAsia" w:ascii="仿宋" w:hAnsi="仿宋" w:cs="仿宋"/>
                <w:color w:val="auto"/>
                <w:sz w:val="28"/>
                <w:szCs w:val="28"/>
                <w:lang w:eastAsia="zh-CN"/>
              </w:rPr>
              <w:t>全国公共资源交易平台（河南省·南阳唐河分平台）</w:t>
            </w:r>
            <w:r>
              <w:rPr>
                <w:rFonts w:hint="eastAsia" w:ascii="仿宋" w:hAnsi="仿宋" w:eastAsia="仿宋" w:cs="仿宋"/>
                <w:color w:val="auto"/>
                <w:sz w:val="28"/>
                <w:szCs w:val="28"/>
              </w:rPr>
              <w:t xml:space="preserve">》上发布的有关本项目的信息。 </w:t>
            </w:r>
          </w:p>
        </w:tc>
      </w:tr>
      <w:tr w14:paraId="6FFFD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noWrap w:val="0"/>
            <w:vAlign w:val="center"/>
          </w:tcPr>
          <w:p w14:paraId="432AF10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12</w:t>
            </w:r>
          </w:p>
        </w:tc>
        <w:tc>
          <w:tcPr>
            <w:tcW w:w="2337" w:type="dxa"/>
            <w:noWrap w:val="0"/>
            <w:vAlign w:val="center"/>
          </w:tcPr>
          <w:p w14:paraId="4EC082D1">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磋商控制价</w:t>
            </w:r>
          </w:p>
        </w:tc>
        <w:tc>
          <w:tcPr>
            <w:tcW w:w="6599" w:type="dxa"/>
            <w:noWrap w:val="0"/>
            <w:vAlign w:val="center"/>
          </w:tcPr>
          <w:p w14:paraId="16AB2F1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磋商</w:t>
            </w:r>
            <w:r>
              <w:rPr>
                <w:rFonts w:hint="eastAsia" w:ascii="仿宋" w:hAnsi="仿宋" w:eastAsia="仿宋" w:cs="仿宋"/>
                <w:color w:val="auto"/>
                <w:sz w:val="28"/>
                <w:szCs w:val="28"/>
                <w:lang w:val="en-US" w:eastAsia="zh-CN"/>
              </w:rPr>
              <w:t>最高</w:t>
            </w:r>
            <w:r>
              <w:rPr>
                <w:rFonts w:hint="eastAsia" w:ascii="仿宋" w:hAnsi="仿宋" w:eastAsia="仿宋" w:cs="仿宋"/>
                <w:color w:val="auto"/>
                <w:sz w:val="28"/>
                <w:szCs w:val="28"/>
              </w:rPr>
              <w:t>控制价：</w:t>
            </w:r>
          </w:p>
          <w:p w14:paraId="5ABE51B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小写：</w:t>
            </w:r>
            <w:r>
              <w:rPr>
                <w:rFonts w:hint="eastAsia" w:ascii="仿宋" w:hAnsi="仿宋" w:cs="仿宋"/>
                <w:color w:val="auto"/>
                <w:sz w:val="28"/>
                <w:szCs w:val="28"/>
                <w:lang w:val="en-US" w:eastAsia="zh-CN"/>
              </w:rPr>
              <w:t>3671010.52</w:t>
            </w:r>
            <w:r>
              <w:rPr>
                <w:rFonts w:hint="eastAsia" w:ascii="仿宋" w:hAnsi="仿宋" w:eastAsia="仿宋" w:cs="仿宋"/>
                <w:color w:val="auto"/>
                <w:sz w:val="28"/>
                <w:szCs w:val="28"/>
              </w:rPr>
              <w:t>元</w:t>
            </w:r>
          </w:p>
          <w:p w14:paraId="05A1603B">
            <w:pPr>
              <w:spacing w:line="360" w:lineRule="auto"/>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大写：</w:t>
            </w:r>
            <w:r>
              <w:rPr>
                <w:rFonts w:hint="eastAsia" w:ascii="仿宋" w:hAnsi="仿宋" w:cs="仿宋"/>
                <w:color w:val="auto"/>
                <w:sz w:val="28"/>
                <w:szCs w:val="28"/>
                <w:lang w:val="en-US" w:eastAsia="zh-CN"/>
              </w:rPr>
              <w:t>叁佰陆拾柒万壹仟零壹拾元伍角贰分</w:t>
            </w:r>
          </w:p>
          <w:p w14:paraId="61A3CD71">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注：供应商的磋商报价不得超过磋商</w:t>
            </w:r>
            <w:r>
              <w:rPr>
                <w:rFonts w:hint="eastAsia" w:ascii="仿宋" w:hAnsi="仿宋" w:eastAsia="仿宋" w:cs="仿宋"/>
                <w:color w:val="auto"/>
                <w:sz w:val="28"/>
                <w:szCs w:val="28"/>
                <w:lang w:val="en-US" w:eastAsia="zh-CN"/>
              </w:rPr>
              <w:t>最高</w:t>
            </w:r>
            <w:r>
              <w:rPr>
                <w:rFonts w:hint="eastAsia" w:ascii="仿宋" w:hAnsi="仿宋" w:eastAsia="仿宋" w:cs="仿宋"/>
                <w:color w:val="auto"/>
                <w:sz w:val="28"/>
                <w:szCs w:val="28"/>
              </w:rPr>
              <w:t>控制价，否则按废标处理。</w:t>
            </w:r>
          </w:p>
        </w:tc>
      </w:tr>
      <w:tr w14:paraId="0535D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822" w:type="dxa"/>
            <w:noWrap w:val="0"/>
            <w:vAlign w:val="center"/>
          </w:tcPr>
          <w:p w14:paraId="59E738CB">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13</w:t>
            </w:r>
          </w:p>
        </w:tc>
        <w:tc>
          <w:tcPr>
            <w:tcW w:w="2337" w:type="dxa"/>
            <w:noWrap w:val="0"/>
            <w:vAlign w:val="center"/>
          </w:tcPr>
          <w:p w14:paraId="6A69359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磋商文件的发售方式及领取时间、地点 </w:t>
            </w:r>
          </w:p>
        </w:tc>
        <w:tc>
          <w:tcPr>
            <w:tcW w:w="6599" w:type="dxa"/>
            <w:noWrap w:val="0"/>
            <w:vAlign w:val="center"/>
          </w:tcPr>
          <w:p w14:paraId="526DE9E8">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详见磋商公告。</w:t>
            </w:r>
          </w:p>
        </w:tc>
      </w:tr>
      <w:tr w14:paraId="4F246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trPr>
        <w:tc>
          <w:tcPr>
            <w:tcW w:w="822" w:type="dxa"/>
            <w:noWrap w:val="0"/>
            <w:vAlign w:val="center"/>
          </w:tcPr>
          <w:p w14:paraId="4CC5C4E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14</w:t>
            </w:r>
          </w:p>
        </w:tc>
        <w:tc>
          <w:tcPr>
            <w:tcW w:w="2337" w:type="dxa"/>
            <w:noWrap w:val="0"/>
            <w:vAlign w:val="center"/>
          </w:tcPr>
          <w:p w14:paraId="08473E25">
            <w:pPr>
              <w:spacing w:line="360" w:lineRule="auto"/>
              <w:jc w:val="both"/>
              <w:rPr>
                <w:rFonts w:hint="eastAsia" w:ascii="仿宋" w:hAnsi="仿宋" w:eastAsia="仿宋" w:cs="仿宋"/>
                <w:color w:val="auto"/>
                <w:sz w:val="28"/>
                <w:szCs w:val="28"/>
              </w:rPr>
            </w:pP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文件递交截止时间（同磋商时间） </w:t>
            </w:r>
          </w:p>
        </w:tc>
        <w:tc>
          <w:tcPr>
            <w:tcW w:w="6599" w:type="dxa"/>
            <w:noWrap w:val="0"/>
            <w:vAlign w:val="center"/>
          </w:tcPr>
          <w:p w14:paraId="6FD857CC">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详见磋商公告。</w:t>
            </w:r>
          </w:p>
        </w:tc>
      </w:tr>
      <w:tr w14:paraId="7B3EE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822" w:type="dxa"/>
            <w:noWrap w:val="0"/>
            <w:vAlign w:val="center"/>
          </w:tcPr>
          <w:p w14:paraId="4336931D">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15</w:t>
            </w:r>
          </w:p>
        </w:tc>
        <w:tc>
          <w:tcPr>
            <w:tcW w:w="2337" w:type="dxa"/>
            <w:noWrap w:val="0"/>
            <w:vAlign w:val="center"/>
          </w:tcPr>
          <w:p w14:paraId="0251395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磋商文件递交地点（同磋商地点）</w:t>
            </w:r>
          </w:p>
        </w:tc>
        <w:tc>
          <w:tcPr>
            <w:tcW w:w="6599" w:type="dxa"/>
            <w:noWrap w:val="0"/>
            <w:vAlign w:val="center"/>
          </w:tcPr>
          <w:p w14:paraId="16DD4A6F">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详见磋商公告。</w:t>
            </w:r>
          </w:p>
        </w:tc>
      </w:tr>
      <w:tr w14:paraId="6BCD9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2" w:type="dxa"/>
            <w:noWrap w:val="0"/>
            <w:vAlign w:val="center"/>
          </w:tcPr>
          <w:p w14:paraId="2EEE4098">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16</w:t>
            </w:r>
          </w:p>
        </w:tc>
        <w:tc>
          <w:tcPr>
            <w:tcW w:w="2337" w:type="dxa"/>
            <w:noWrap w:val="0"/>
            <w:vAlign w:val="center"/>
          </w:tcPr>
          <w:p w14:paraId="0F44AA00">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磋商保证金 </w:t>
            </w:r>
          </w:p>
        </w:tc>
        <w:tc>
          <w:tcPr>
            <w:tcW w:w="6599" w:type="dxa"/>
            <w:noWrap w:val="0"/>
            <w:vAlign w:val="center"/>
          </w:tcPr>
          <w:p w14:paraId="4B60D803">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本项目</w:t>
            </w:r>
            <w:r>
              <w:rPr>
                <w:rFonts w:hint="eastAsia" w:ascii="仿宋" w:hAnsi="仿宋" w:cs="仿宋"/>
                <w:color w:val="auto"/>
                <w:sz w:val="28"/>
                <w:szCs w:val="28"/>
                <w:lang w:val="en-US" w:eastAsia="zh-CN"/>
              </w:rPr>
              <w:t>免</w:t>
            </w:r>
            <w:r>
              <w:rPr>
                <w:rFonts w:hint="eastAsia" w:ascii="仿宋" w:hAnsi="仿宋" w:eastAsia="仿宋" w:cs="仿宋"/>
                <w:color w:val="auto"/>
                <w:sz w:val="28"/>
                <w:szCs w:val="28"/>
              </w:rPr>
              <w:t>收取投标保证金。</w:t>
            </w:r>
          </w:p>
        </w:tc>
      </w:tr>
      <w:tr w14:paraId="5E41F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822" w:type="dxa"/>
            <w:noWrap w:val="0"/>
            <w:vAlign w:val="center"/>
          </w:tcPr>
          <w:p w14:paraId="3F82C010">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17</w:t>
            </w:r>
          </w:p>
        </w:tc>
        <w:tc>
          <w:tcPr>
            <w:tcW w:w="2337" w:type="dxa"/>
            <w:noWrap w:val="0"/>
            <w:vAlign w:val="center"/>
          </w:tcPr>
          <w:p w14:paraId="555487C0">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近三年 </w:t>
            </w:r>
          </w:p>
        </w:tc>
        <w:tc>
          <w:tcPr>
            <w:tcW w:w="6599" w:type="dxa"/>
            <w:noWrap w:val="0"/>
            <w:vAlign w:val="center"/>
          </w:tcPr>
          <w:p w14:paraId="0ADC7E44">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cs="仿宋"/>
                <w:color w:val="auto"/>
                <w:sz w:val="28"/>
                <w:szCs w:val="28"/>
                <w:lang w:val="en-US" w:eastAsia="zh-CN"/>
              </w:rPr>
              <w:t>22</w:t>
            </w:r>
            <w:r>
              <w:rPr>
                <w:rFonts w:hint="eastAsia" w:ascii="仿宋" w:hAnsi="仿宋" w:eastAsia="仿宋" w:cs="仿宋"/>
                <w:color w:val="auto"/>
                <w:sz w:val="28"/>
                <w:szCs w:val="28"/>
              </w:rPr>
              <w:t xml:space="preserve">年 1 月 1 日至今 </w:t>
            </w:r>
          </w:p>
        </w:tc>
      </w:tr>
      <w:tr w14:paraId="6F2A0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22" w:type="dxa"/>
            <w:noWrap w:val="0"/>
            <w:vAlign w:val="center"/>
          </w:tcPr>
          <w:p w14:paraId="5110A66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18</w:t>
            </w:r>
          </w:p>
        </w:tc>
        <w:tc>
          <w:tcPr>
            <w:tcW w:w="2337" w:type="dxa"/>
            <w:noWrap w:val="0"/>
            <w:vAlign w:val="center"/>
          </w:tcPr>
          <w:p w14:paraId="7DB65B27">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类似业绩 </w:t>
            </w:r>
          </w:p>
        </w:tc>
        <w:tc>
          <w:tcPr>
            <w:tcW w:w="6599" w:type="dxa"/>
            <w:noWrap w:val="0"/>
            <w:vAlign w:val="center"/>
          </w:tcPr>
          <w:p w14:paraId="6516C2D1">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指 </w:t>
            </w:r>
            <w:r>
              <w:rPr>
                <w:rFonts w:hint="eastAsia" w:ascii="仿宋" w:hAnsi="仿宋" w:cs="仿宋"/>
                <w:color w:val="auto"/>
                <w:sz w:val="28"/>
                <w:szCs w:val="28"/>
                <w:lang w:val="en-US" w:eastAsia="zh-CN"/>
              </w:rPr>
              <w:t>2020</w:t>
            </w:r>
            <w:r>
              <w:rPr>
                <w:rFonts w:hint="eastAsia" w:ascii="仿宋" w:hAnsi="仿宋" w:eastAsia="仿宋" w:cs="仿宋"/>
                <w:color w:val="auto"/>
                <w:sz w:val="28"/>
                <w:szCs w:val="28"/>
              </w:rPr>
              <w:t xml:space="preserve">年 1 月 1 日至今类似项目业绩 </w:t>
            </w:r>
          </w:p>
        </w:tc>
      </w:tr>
      <w:tr w14:paraId="43D06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22" w:type="dxa"/>
            <w:noWrap w:val="0"/>
            <w:vAlign w:val="center"/>
          </w:tcPr>
          <w:p w14:paraId="209AC359">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19</w:t>
            </w:r>
          </w:p>
        </w:tc>
        <w:tc>
          <w:tcPr>
            <w:tcW w:w="2337" w:type="dxa"/>
            <w:noWrap w:val="0"/>
            <w:vAlign w:val="center"/>
          </w:tcPr>
          <w:p w14:paraId="0FC27E83">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磋商有效期 </w:t>
            </w:r>
          </w:p>
        </w:tc>
        <w:tc>
          <w:tcPr>
            <w:tcW w:w="6599" w:type="dxa"/>
            <w:noWrap w:val="0"/>
            <w:vAlign w:val="center"/>
          </w:tcPr>
          <w:p w14:paraId="06D18EC0">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自磋商截止之日起 60 天 </w:t>
            </w:r>
          </w:p>
        </w:tc>
      </w:tr>
      <w:tr w14:paraId="76CDE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822" w:type="dxa"/>
            <w:noWrap w:val="0"/>
            <w:vAlign w:val="center"/>
          </w:tcPr>
          <w:p w14:paraId="754D56A3">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20</w:t>
            </w:r>
          </w:p>
        </w:tc>
        <w:tc>
          <w:tcPr>
            <w:tcW w:w="2337" w:type="dxa"/>
            <w:noWrap w:val="0"/>
            <w:vAlign w:val="center"/>
          </w:tcPr>
          <w:p w14:paraId="223D93CA">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是否允许递交备选响应文件 </w:t>
            </w:r>
          </w:p>
        </w:tc>
        <w:tc>
          <w:tcPr>
            <w:tcW w:w="6599" w:type="dxa"/>
            <w:noWrap w:val="0"/>
            <w:vAlign w:val="center"/>
          </w:tcPr>
          <w:p w14:paraId="722BCB95">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不允许 </w:t>
            </w:r>
          </w:p>
        </w:tc>
      </w:tr>
      <w:tr w14:paraId="5B649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22" w:type="dxa"/>
            <w:noWrap w:val="0"/>
            <w:vAlign w:val="center"/>
          </w:tcPr>
          <w:p w14:paraId="683F8681">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21</w:t>
            </w:r>
          </w:p>
        </w:tc>
        <w:tc>
          <w:tcPr>
            <w:tcW w:w="2337" w:type="dxa"/>
            <w:noWrap w:val="0"/>
            <w:vAlign w:val="center"/>
          </w:tcPr>
          <w:p w14:paraId="5D833883">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签字和盖章要求</w:t>
            </w:r>
          </w:p>
        </w:tc>
        <w:tc>
          <w:tcPr>
            <w:tcW w:w="6599" w:type="dxa"/>
            <w:noWrap w:val="0"/>
            <w:vAlign w:val="center"/>
          </w:tcPr>
          <w:p w14:paraId="5CAB8019">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供应商需按磋商文件的格式，在规定的地方进行法定代表人电子签名、加盖供应商电子公章。</w:t>
            </w:r>
          </w:p>
        </w:tc>
      </w:tr>
      <w:tr w14:paraId="5921B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noWrap w:val="0"/>
            <w:vAlign w:val="center"/>
          </w:tcPr>
          <w:p w14:paraId="221144CE">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22</w:t>
            </w:r>
          </w:p>
        </w:tc>
        <w:tc>
          <w:tcPr>
            <w:tcW w:w="2337" w:type="dxa"/>
            <w:noWrap w:val="0"/>
            <w:vAlign w:val="center"/>
          </w:tcPr>
          <w:p w14:paraId="0D53C1DF">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电子</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递交 </w:t>
            </w:r>
          </w:p>
        </w:tc>
        <w:tc>
          <w:tcPr>
            <w:tcW w:w="6599" w:type="dxa"/>
            <w:noWrap w:val="0"/>
            <w:vAlign w:val="center"/>
          </w:tcPr>
          <w:p w14:paraId="66FCCD68">
            <w:pPr>
              <w:numPr>
                <w:ilvl w:val="0"/>
                <w:numId w:val="1"/>
              </w:numPr>
              <w:spacing w:line="360" w:lineRule="auto"/>
              <w:jc w:val="both"/>
              <w:rPr>
                <w:rFonts w:hint="eastAsia" w:ascii="仿宋" w:hAnsi="仿宋" w:eastAsia="仿宋" w:cs="仿宋"/>
                <w:color w:val="auto"/>
                <w:sz w:val="28"/>
                <w:szCs w:val="28"/>
              </w:rPr>
            </w:pPr>
            <w:r>
              <w:rPr>
                <w:rFonts w:hint="eastAsia" w:ascii="仿宋" w:hAnsi="仿宋" w:cs="仿宋"/>
                <w:color w:val="auto"/>
                <w:sz w:val="28"/>
                <w:szCs w:val="28"/>
                <w:lang w:eastAsia="zh-CN"/>
              </w:rPr>
              <w:t>供应商</w:t>
            </w:r>
            <w:r>
              <w:rPr>
                <w:rFonts w:hint="eastAsia" w:ascii="仿宋" w:hAnsi="仿宋" w:eastAsia="仿宋" w:cs="仿宋"/>
                <w:color w:val="auto"/>
                <w:sz w:val="28"/>
                <w:szCs w:val="28"/>
              </w:rPr>
              <w:t>需要使用“新点响应文件制作软件（南阳版）”制作</w:t>
            </w:r>
            <w:r>
              <w:rPr>
                <w:rFonts w:hint="eastAsia" w:ascii="仿宋" w:hAnsi="仿宋" w:cs="仿宋"/>
                <w:color w:val="auto"/>
                <w:sz w:val="28"/>
                <w:szCs w:val="28"/>
                <w:lang w:eastAsia="zh-CN"/>
              </w:rPr>
              <w:t>（</w:t>
            </w:r>
            <w:r>
              <w:rPr>
                <w:rFonts w:hint="eastAsia" w:ascii="仿宋" w:hAnsi="仿宋" w:eastAsia="仿宋" w:cs="仿宋"/>
                <w:color w:val="auto"/>
                <w:sz w:val="28"/>
                <w:szCs w:val="28"/>
              </w:rPr>
              <w:t>加密电子响应文件格式后缀为.nytf</w:t>
            </w:r>
            <w:r>
              <w:rPr>
                <w:rFonts w:hint="eastAsia" w:ascii="仿宋" w:hAnsi="仿宋" w:cs="仿宋"/>
                <w:color w:val="auto"/>
                <w:sz w:val="28"/>
                <w:szCs w:val="28"/>
                <w:lang w:eastAsia="zh-CN"/>
              </w:rPr>
              <w:t>）</w:t>
            </w:r>
            <w:r>
              <w:rPr>
                <w:rFonts w:hint="eastAsia" w:ascii="仿宋" w:hAnsi="仿宋" w:eastAsia="仿宋" w:cs="仿宋"/>
                <w:color w:val="auto"/>
                <w:sz w:val="28"/>
                <w:szCs w:val="28"/>
              </w:rPr>
              <w:t>。供应商上传时必须得到系统“上传成功”的确认回复， 并认真检查电子响应文件是否完整、正确。</w:t>
            </w:r>
          </w:p>
          <w:p w14:paraId="6AA8BEC9">
            <w:pPr>
              <w:numPr>
                <w:ilvl w:val="0"/>
                <w:numId w:val="0"/>
              </w:numPr>
              <w:spacing w:line="360" w:lineRule="auto"/>
              <w:ind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递交网址： </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"http://www.thggzy.cn/" \h </w:instrText>
            </w:r>
            <w:r>
              <w:rPr>
                <w:rFonts w:hint="eastAsia" w:ascii="仿宋" w:hAnsi="仿宋" w:eastAsia="仿宋" w:cs="仿宋"/>
                <w:color w:val="auto"/>
                <w:sz w:val="28"/>
                <w:szCs w:val="28"/>
              </w:rPr>
              <w:fldChar w:fldCharType="separate"/>
            </w:r>
            <w:r>
              <w:rPr>
                <w:rFonts w:hint="eastAsia" w:ascii="仿宋" w:hAnsi="仿宋" w:cs="仿宋"/>
                <w:color w:val="auto"/>
                <w:sz w:val="28"/>
                <w:szCs w:val="28"/>
                <w:lang w:eastAsia="zh-CN"/>
              </w:rPr>
              <w:t>http://ggzyjy.tanghe.gov.cn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p>
          <w:p w14:paraId="55FC9CB6">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2、供应商的电子响应文件应在磋商文件规定的磋商截止时间前到达交易系统。逾期到达交易系统的电子响应文件视为放弃本次磋商。 </w:t>
            </w:r>
          </w:p>
          <w:p w14:paraId="659531DD">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3、供应商所递交的电子响应文件在磋商截止时间之后不予退回。 </w:t>
            </w:r>
          </w:p>
        </w:tc>
      </w:tr>
      <w:tr w14:paraId="2B569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22" w:type="dxa"/>
            <w:noWrap w:val="0"/>
            <w:vAlign w:val="center"/>
          </w:tcPr>
          <w:p w14:paraId="6543D83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23</w:t>
            </w:r>
          </w:p>
        </w:tc>
        <w:tc>
          <w:tcPr>
            <w:tcW w:w="2337" w:type="dxa"/>
            <w:noWrap w:val="0"/>
            <w:vAlign w:val="center"/>
          </w:tcPr>
          <w:p w14:paraId="5955CC36">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是否采用电子招投标</w:t>
            </w:r>
          </w:p>
        </w:tc>
        <w:tc>
          <w:tcPr>
            <w:tcW w:w="6599" w:type="dxa"/>
            <w:noWrap w:val="0"/>
            <w:vAlign w:val="center"/>
          </w:tcPr>
          <w:p w14:paraId="6E6D85D7">
            <w:pPr>
              <w:numPr>
                <w:ilvl w:val="0"/>
                <w:numId w:val="0"/>
              </w:numPr>
              <w:spacing w:line="360" w:lineRule="auto"/>
              <w:ind w:right="0"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是，本项目实行电子招投标，供应商需编制电子响应文件，并按电子响应文件递交要求上传电子响应文件。 </w:t>
            </w:r>
          </w:p>
        </w:tc>
      </w:tr>
      <w:tr w14:paraId="2AC52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2" w:type="dxa"/>
            <w:noWrap w:val="0"/>
            <w:vAlign w:val="center"/>
          </w:tcPr>
          <w:p w14:paraId="16428212">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24</w:t>
            </w:r>
          </w:p>
        </w:tc>
        <w:tc>
          <w:tcPr>
            <w:tcW w:w="2337" w:type="dxa"/>
            <w:noWrap w:val="0"/>
            <w:vAlign w:val="center"/>
          </w:tcPr>
          <w:p w14:paraId="7D0B2F3A">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磋商小组的组建 </w:t>
            </w:r>
          </w:p>
        </w:tc>
        <w:tc>
          <w:tcPr>
            <w:tcW w:w="6599" w:type="dxa"/>
            <w:noWrap w:val="0"/>
            <w:vAlign w:val="center"/>
          </w:tcPr>
          <w:p w14:paraId="0C3B7360">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磋商小组构成：由专家</w:t>
            </w:r>
            <w:r>
              <w:rPr>
                <w:rFonts w:hint="eastAsia" w:ascii="仿宋" w:hAnsi="仿宋" w:cs="仿宋"/>
                <w:color w:val="auto"/>
                <w:sz w:val="28"/>
                <w:szCs w:val="28"/>
                <w:lang w:val="en-US" w:eastAsia="zh-CN"/>
              </w:rPr>
              <w:t>5</w:t>
            </w:r>
            <w:r>
              <w:rPr>
                <w:rFonts w:hint="eastAsia" w:ascii="仿宋" w:hAnsi="仿宋" w:eastAsia="仿宋" w:cs="仿宋"/>
                <w:color w:val="auto"/>
                <w:sz w:val="28"/>
                <w:szCs w:val="28"/>
              </w:rPr>
              <w:t>人组成；采购人 1 人，专家</w:t>
            </w:r>
            <w:r>
              <w:rPr>
                <w:rFonts w:hint="eastAsia" w:ascii="仿宋" w:hAnsi="仿宋" w:cs="仿宋"/>
                <w:color w:val="auto"/>
                <w:sz w:val="28"/>
                <w:szCs w:val="28"/>
                <w:lang w:val="en-US" w:eastAsia="zh-CN"/>
              </w:rPr>
              <w:t>4</w:t>
            </w:r>
            <w:r>
              <w:rPr>
                <w:rFonts w:hint="eastAsia" w:ascii="仿宋" w:hAnsi="仿宋" w:eastAsia="仿宋" w:cs="仿宋"/>
                <w:color w:val="auto"/>
                <w:sz w:val="28"/>
                <w:szCs w:val="28"/>
              </w:rPr>
              <w:t>名；评审专家确定方式：开标前由采购人在监督单位监督下，按相关规定从政府采购专家库中随机抽取评标专家。</w:t>
            </w:r>
          </w:p>
        </w:tc>
      </w:tr>
      <w:tr w14:paraId="7F077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822" w:type="dxa"/>
            <w:noWrap w:val="0"/>
            <w:vAlign w:val="center"/>
          </w:tcPr>
          <w:p w14:paraId="638E6B18">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25</w:t>
            </w:r>
          </w:p>
        </w:tc>
        <w:tc>
          <w:tcPr>
            <w:tcW w:w="2337" w:type="dxa"/>
            <w:noWrap w:val="0"/>
            <w:vAlign w:val="center"/>
          </w:tcPr>
          <w:p w14:paraId="1D549DDF">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评审方法 </w:t>
            </w:r>
          </w:p>
        </w:tc>
        <w:tc>
          <w:tcPr>
            <w:tcW w:w="6599" w:type="dxa"/>
            <w:noWrap w:val="0"/>
            <w:vAlign w:val="center"/>
          </w:tcPr>
          <w:p w14:paraId="7C4B6952">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详见磋商文件的评审办法。 </w:t>
            </w:r>
          </w:p>
        </w:tc>
      </w:tr>
      <w:tr w14:paraId="6F8E1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22" w:type="dxa"/>
            <w:noWrap w:val="0"/>
            <w:vAlign w:val="center"/>
          </w:tcPr>
          <w:p w14:paraId="0F7434DA">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26</w:t>
            </w:r>
          </w:p>
        </w:tc>
        <w:tc>
          <w:tcPr>
            <w:tcW w:w="2337" w:type="dxa"/>
            <w:noWrap w:val="0"/>
            <w:vAlign w:val="center"/>
          </w:tcPr>
          <w:p w14:paraId="7BD8465A">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成交公示 </w:t>
            </w:r>
          </w:p>
        </w:tc>
        <w:tc>
          <w:tcPr>
            <w:tcW w:w="6599" w:type="dxa"/>
            <w:noWrap w:val="0"/>
            <w:vAlign w:val="center"/>
          </w:tcPr>
          <w:p w14:paraId="0C9295CC">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代理机构接到采购人通知后，将在成交公示信息在同一媒体上发布成交结果公示</w:t>
            </w:r>
            <w:r>
              <w:rPr>
                <w:rFonts w:hint="eastAsia" w:ascii="仿宋" w:hAnsi="仿宋" w:cs="仿宋"/>
                <w:color w:val="auto"/>
                <w:sz w:val="28"/>
                <w:szCs w:val="28"/>
                <w:lang w:eastAsia="zh-CN"/>
              </w:rPr>
              <w:t>，</w:t>
            </w:r>
            <w:r>
              <w:rPr>
                <w:rFonts w:hint="eastAsia" w:ascii="仿宋" w:hAnsi="仿宋" w:cs="仿宋"/>
                <w:color w:val="auto"/>
                <w:sz w:val="28"/>
                <w:szCs w:val="28"/>
                <w:lang w:val="en-US" w:eastAsia="zh-CN"/>
              </w:rPr>
              <w:t>公示期1日</w:t>
            </w:r>
            <w:r>
              <w:rPr>
                <w:rFonts w:hint="eastAsia" w:ascii="仿宋" w:hAnsi="仿宋" w:eastAsia="仿宋" w:cs="仿宋"/>
                <w:color w:val="auto"/>
                <w:sz w:val="28"/>
                <w:szCs w:val="28"/>
              </w:rPr>
              <w:t xml:space="preserve">。 </w:t>
            </w:r>
          </w:p>
        </w:tc>
      </w:tr>
      <w:tr w14:paraId="11AC9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822" w:type="dxa"/>
            <w:noWrap w:val="0"/>
            <w:vAlign w:val="center"/>
          </w:tcPr>
          <w:p w14:paraId="25FA5737">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27</w:t>
            </w:r>
          </w:p>
        </w:tc>
        <w:tc>
          <w:tcPr>
            <w:tcW w:w="2337" w:type="dxa"/>
            <w:noWrap w:val="0"/>
            <w:vAlign w:val="center"/>
          </w:tcPr>
          <w:p w14:paraId="3427DCE6">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履约保证金 </w:t>
            </w:r>
          </w:p>
        </w:tc>
        <w:tc>
          <w:tcPr>
            <w:tcW w:w="6599" w:type="dxa"/>
            <w:noWrap w:val="0"/>
            <w:vAlign w:val="center"/>
          </w:tcPr>
          <w:p w14:paraId="5D97C999">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本项目</w:t>
            </w:r>
            <w:r>
              <w:rPr>
                <w:rFonts w:hint="eastAsia" w:ascii="仿宋" w:hAnsi="仿宋" w:cs="仿宋"/>
                <w:color w:val="auto"/>
                <w:sz w:val="28"/>
                <w:szCs w:val="28"/>
                <w:lang w:val="en-US" w:eastAsia="zh-CN"/>
              </w:rPr>
              <w:t>免</w:t>
            </w:r>
            <w:r>
              <w:rPr>
                <w:rFonts w:hint="eastAsia" w:ascii="仿宋" w:hAnsi="仿宋" w:eastAsia="仿宋" w:cs="仿宋"/>
                <w:color w:val="auto"/>
                <w:sz w:val="28"/>
                <w:szCs w:val="28"/>
              </w:rPr>
              <w:t xml:space="preserve">收取履约保证金。 </w:t>
            </w:r>
          </w:p>
        </w:tc>
      </w:tr>
      <w:tr w14:paraId="3484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22" w:type="dxa"/>
            <w:noWrap w:val="0"/>
            <w:vAlign w:val="center"/>
          </w:tcPr>
          <w:p w14:paraId="573D6186">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28</w:t>
            </w:r>
          </w:p>
        </w:tc>
        <w:tc>
          <w:tcPr>
            <w:tcW w:w="2337" w:type="dxa"/>
            <w:noWrap w:val="0"/>
            <w:vAlign w:val="center"/>
          </w:tcPr>
          <w:p w14:paraId="0C9F5BE0">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付款方式及要求 </w:t>
            </w:r>
          </w:p>
        </w:tc>
        <w:tc>
          <w:tcPr>
            <w:tcW w:w="6599" w:type="dxa"/>
            <w:noWrap w:val="0"/>
            <w:vAlign w:val="center"/>
          </w:tcPr>
          <w:p w14:paraId="1E9E4DD1">
            <w:pPr>
              <w:spacing w:line="360" w:lineRule="auto"/>
              <w:ind w:left="0" w:leftChars="0" w:right="0"/>
              <w:jc w:val="both"/>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设备人员入场开工后支付合同总价的 30 %，完成工程量清单 80 %工作量支付至合同总价的 70 %，竣工验收合格后支付至结算总价的</w:t>
            </w:r>
            <w:r>
              <w:rPr>
                <w:rFonts w:hint="eastAsia" w:ascii="仿宋" w:hAnsi="仿宋" w:cs="仿宋"/>
                <w:color w:val="auto"/>
                <w:sz w:val="28"/>
                <w:szCs w:val="28"/>
                <w:lang w:val="en-US" w:eastAsia="zh-CN"/>
              </w:rPr>
              <w:t>97</w:t>
            </w:r>
            <w:r>
              <w:rPr>
                <w:rFonts w:hint="eastAsia" w:ascii="仿宋" w:hAnsi="仿宋" w:eastAsia="仿宋" w:cs="仿宋"/>
                <w:color w:val="auto"/>
                <w:sz w:val="28"/>
                <w:szCs w:val="28"/>
                <w:lang w:val="en-US" w:eastAsia="zh-CN"/>
              </w:rPr>
              <w:t xml:space="preserve"> %</w:t>
            </w:r>
            <w:r>
              <w:rPr>
                <w:rFonts w:hint="eastAsia" w:ascii="仿宋" w:hAnsi="仿宋" w:cs="仿宋"/>
                <w:color w:val="auto"/>
                <w:sz w:val="28"/>
                <w:szCs w:val="28"/>
                <w:lang w:val="en-US" w:eastAsia="zh-CN"/>
              </w:rPr>
              <w:t>，下余结算总价3%质保金一年后无质量问题后一次性付清。</w:t>
            </w:r>
          </w:p>
        </w:tc>
      </w:tr>
      <w:tr w14:paraId="66523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822" w:type="dxa"/>
            <w:noWrap w:val="0"/>
            <w:vAlign w:val="center"/>
          </w:tcPr>
          <w:p w14:paraId="0759AB6E">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29</w:t>
            </w:r>
          </w:p>
        </w:tc>
        <w:tc>
          <w:tcPr>
            <w:tcW w:w="2337" w:type="dxa"/>
            <w:noWrap w:val="0"/>
            <w:vAlign w:val="center"/>
          </w:tcPr>
          <w:p w14:paraId="0A3D388B">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开标程序 </w:t>
            </w:r>
          </w:p>
        </w:tc>
        <w:tc>
          <w:tcPr>
            <w:tcW w:w="6599" w:type="dxa"/>
            <w:noWrap w:val="0"/>
            <w:vAlign w:val="center"/>
          </w:tcPr>
          <w:p w14:paraId="49BE8403">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1、</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代表持本单位CA数字证书提前登录不见面开标系统。</w:t>
            </w:r>
          </w:p>
          <w:p w14:paraId="29C10514">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2、投标时间截止，在线公布</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代表、监标人等有关名单。主持人（代理公司）根据</w:t>
            </w:r>
            <w:r>
              <w:rPr>
                <w:rFonts w:hint="eastAsia" w:ascii="仿宋" w:hAnsi="仿宋" w:eastAsia="仿宋" w:cs="仿宋"/>
                <w:color w:val="auto"/>
                <w:sz w:val="28"/>
                <w:szCs w:val="28"/>
                <w:lang w:val="en-US" w:eastAsia="zh-CN"/>
              </w:rPr>
              <w:t>响应文件递交实际情况</w:t>
            </w:r>
            <w:r>
              <w:rPr>
                <w:rFonts w:hint="eastAsia" w:ascii="仿宋" w:hAnsi="仿宋" w:eastAsia="仿宋" w:cs="仿宋"/>
                <w:color w:val="auto"/>
                <w:sz w:val="28"/>
                <w:szCs w:val="28"/>
                <w:lang w:val="en-US"/>
              </w:rPr>
              <w:t>来确定有效</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，并退回不符合要求的</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w:t>
            </w:r>
          </w:p>
          <w:p w14:paraId="5F09AE4B">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3、开标顺序：</w:t>
            </w:r>
          </w:p>
          <w:p w14:paraId="64B95AAA">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①</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解密：投标企业制作电子</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时，必须使用本单位企业数字证书进行加密，投标企业在开标前须自行检查数字证书有效性。在解密时间到达后，系统</w:t>
            </w:r>
            <w:r>
              <w:rPr>
                <w:rFonts w:hint="eastAsia" w:ascii="仿宋" w:hAnsi="仿宋" w:cs="仿宋"/>
                <w:color w:val="auto"/>
                <w:sz w:val="28"/>
                <w:szCs w:val="28"/>
                <w:lang w:val="en-US" w:eastAsia="zh-CN"/>
              </w:rPr>
              <w:t>做出</w:t>
            </w:r>
            <w:r>
              <w:rPr>
                <w:rFonts w:hint="eastAsia" w:ascii="仿宋" w:hAnsi="仿宋" w:eastAsia="仿宋" w:cs="仿宋"/>
                <w:color w:val="auto"/>
                <w:sz w:val="28"/>
                <w:szCs w:val="28"/>
                <w:lang w:val="en-US"/>
              </w:rPr>
              <w:t>解密提示，请各</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自行解密即可。开标解密时未解密成功的视为撤销其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（因电子开标系统原因除外）。</w:t>
            </w:r>
          </w:p>
          <w:p w14:paraId="7E2F697A">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②</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解密。</w:t>
            </w:r>
            <w:r>
              <w:rPr>
                <w:rFonts w:hint="eastAsia" w:ascii="仿宋" w:hAnsi="仿宋" w:eastAsia="仿宋" w:cs="仿宋"/>
                <w:color w:val="auto"/>
                <w:sz w:val="28"/>
                <w:szCs w:val="28"/>
                <w:lang w:val="en-US" w:eastAsia="zh-CN"/>
              </w:rPr>
              <w:t>采购人或其委托的代理机构</w:t>
            </w:r>
            <w:r>
              <w:rPr>
                <w:rFonts w:hint="eastAsia" w:ascii="仿宋" w:hAnsi="仿宋" w:eastAsia="仿宋" w:cs="仿宋"/>
                <w:color w:val="auto"/>
                <w:sz w:val="28"/>
                <w:szCs w:val="28"/>
                <w:lang w:val="en-US"/>
              </w:rPr>
              <w:t>持有本单位CA数字证书进行二次解密。</w:t>
            </w:r>
          </w:p>
          <w:p w14:paraId="17062A4E">
            <w:pPr>
              <w:spacing w:line="360" w:lineRule="auto"/>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③唱标。查看唱标信息（系统不提供语音在线播放，该页面停留5分钟供</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查看，如无异议视为同意）。</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、监督人需要关注开标过程中，</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随时在线提出的异议、问题沟通等信息，并做好及时回复；</w:t>
            </w:r>
          </w:p>
          <w:p w14:paraId="2E73D222">
            <w:pPr>
              <w:spacing w:line="360" w:lineRule="auto"/>
              <w:ind w:left="0" w:leftChars="0" w:right="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rPr>
              <w:t>④</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、监督人等相关人员在开标记录表上（可进入原评标系统直接打印）签字确认</w:t>
            </w:r>
            <w:r>
              <w:rPr>
                <w:rFonts w:hint="eastAsia" w:ascii="仿宋" w:hAnsi="仿宋" w:eastAsia="仿宋" w:cs="仿宋"/>
                <w:color w:val="auto"/>
                <w:sz w:val="28"/>
                <w:szCs w:val="28"/>
              </w:rPr>
              <w:t>。</w:t>
            </w:r>
          </w:p>
        </w:tc>
      </w:tr>
      <w:tr w14:paraId="24218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22" w:type="dxa"/>
            <w:noWrap w:val="0"/>
            <w:vAlign w:val="center"/>
          </w:tcPr>
          <w:p w14:paraId="1B3F4EF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30</w:t>
            </w:r>
          </w:p>
        </w:tc>
        <w:tc>
          <w:tcPr>
            <w:tcW w:w="2337" w:type="dxa"/>
            <w:noWrap w:val="0"/>
            <w:vAlign w:val="center"/>
          </w:tcPr>
          <w:p w14:paraId="274FCEED">
            <w:pPr>
              <w:spacing w:line="360" w:lineRule="auto"/>
              <w:jc w:val="both"/>
              <w:rPr>
                <w:rFonts w:hint="eastAsia" w:ascii="仿宋" w:hAnsi="仿宋" w:eastAsia="仿宋" w:cs="仿宋"/>
                <w:color w:val="auto"/>
                <w:sz w:val="28"/>
                <w:szCs w:val="28"/>
              </w:rPr>
            </w:pPr>
          </w:p>
          <w:p w14:paraId="237F9B4E">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供应商代表出席开标会要求 </w:t>
            </w:r>
          </w:p>
        </w:tc>
        <w:tc>
          <w:tcPr>
            <w:tcW w:w="6599" w:type="dxa"/>
            <w:noWrap w:val="0"/>
            <w:vAlign w:val="center"/>
          </w:tcPr>
          <w:p w14:paraId="2F4A780A">
            <w:pPr>
              <w:spacing w:line="360" w:lineRule="auto"/>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代表持本单位CA数字证书提前登录不见面开标系统。投标时间截止，在线公布</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代表、监标人等有关名单。主持人（代理公司）根据</w:t>
            </w:r>
            <w:r>
              <w:rPr>
                <w:rFonts w:hint="eastAsia" w:ascii="仿宋" w:hAnsi="仿宋" w:eastAsia="仿宋" w:cs="仿宋"/>
                <w:color w:val="auto"/>
                <w:sz w:val="28"/>
                <w:szCs w:val="28"/>
                <w:lang w:val="en-US" w:eastAsia="zh-CN"/>
              </w:rPr>
              <w:t>响应文件递交实际情况</w:t>
            </w:r>
            <w:r>
              <w:rPr>
                <w:rFonts w:hint="eastAsia" w:ascii="仿宋" w:hAnsi="仿宋" w:eastAsia="仿宋" w:cs="仿宋"/>
                <w:color w:val="auto"/>
                <w:sz w:val="28"/>
                <w:szCs w:val="28"/>
                <w:lang w:val="en-US"/>
              </w:rPr>
              <w:t>来确定有效</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，并退回不符合要求的</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w:t>
            </w:r>
          </w:p>
        </w:tc>
      </w:tr>
      <w:tr w14:paraId="3827A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822" w:type="dxa"/>
            <w:noWrap w:val="0"/>
            <w:vAlign w:val="center"/>
          </w:tcPr>
          <w:p w14:paraId="5B298E84">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31</w:t>
            </w:r>
          </w:p>
        </w:tc>
        <w:tc>
          <w:tcPr>
            <w:tcW w:w="2337" w:type="dxa"/>
            <w:noWrap w:val="0"/>
            <w:vAlign w:val="center"/>
          </w:tcPr>
          <w:p w14:paraId="6056E9A6">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监督 </w:t>
            </w:r>
          </w:p>
        </w:tc>
        <w:tc>
          <w:tcPr>
            <w:tcW w:w="6599" w:type="dxa"/>
            <w:noWrap w:val="0"/>
            <w:vAlign w:val="center"/>
          </w:tcPr>
          <w:p w14:paraId="3CECC35F">
            <w:pPr>
              <w:spacing w:line="360" w:lineRule="auto"/>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 xml:space="preserve">本项目的招标投标活动及其相关当事人应当接受有管辖权的招标投标行政监督部门依法实施的监督。 </w:t>
            </w:r>
          </w:p>
        </w:tc>
      </w:tr>
      <w:tr w14:paraId="6193A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22" w:type="dxa"/>
            <w:noWrap w:val="0"/>
            <w:vAlign w:val="center"/>
          </w:tcPr>
          <w:p w14:paraId="0CC40D58">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32</w:t>
            </w:r>
          </w:p>
        </w:tc>
        <w:tc>
          <w:tcPr>
            <w:tcW w:w="2337" w:type="dxa"/>
            <w:noWrap w:val="0"/>
            <w:vAlign w:val="center"/>
          </w:tcPr>
          <w:p w14:paraId="7591243E">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解释权 </w:t>
            </w:r>
          </w:p>
        </w:tc>
        <w:tc>
          <w:tcPr>
            <w:tcW w:w="6599" w:type="dxa"/>
            <w:noWrap w:val="0"/>
            <w:vAlign w:val="center"/>
          </w:tcPr>
          <w:p w14:paraId="6685F09C">
            <w:pPr>
              <w:spacing w:line="360" w:lineRule="auto"/>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构成本磋商文件的各个组成文件应互为解释，互为说明；如有不明确或不一致，构成合同文件组成内容的，以合同文件约定内容为准， 且以专用合同条款约定的合同文件优先顺序解释；除磋商文件中有特别规定外，仅适用于招标投标阶段的规定，按磋商公告、供应商须知、评审办法、磋商文件格式的先后顺序解释</w:t>
            </w:r>
            <w:r>
              <w:rPr>
                <w:rFonts w:hint="eastAsia" w:ascii="仿宋" w:hAnsi="仿宋" w:cs="仿宋"/>
                <w:color w:val="auto"/>
                <w:sz w:val="28"/>
                <w:szCs w:val="28"/>
                <w:lang w:eastAsia="zh-CN"/>
              </w:rPr>
              <w:t>；不</w:t>
            </w:r>
            <w:r>
              <w:rPr>
                <w:rFonts w:hint="eastAsia" w:ascii="仿宋" w:hAnsi="仿宋" w:eastAsia="仿宋" w:cs="仿宋"/>
                <w:color w:val="auto"/>
                <w:sz w:val="28"/>
                <w:szCs w:val="28"/>
              </w:rPr>
              <w:t>同组成文件中就同一事项的规定或约定不一致的，以编排顺序在后者为准；同一组成文件不同版本之间有不一致的，以形成时间在后者为准。按本款前述规定仍不能形成结论的，由</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负责解释。 </w:t>
            </w:r>
          </w:p>
        </w:tc>
      </w:tr>
      <w:tr w14:paraId="5AA25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822" w:type="dxa"/>
            <w:noWrap w:val="0"/>
            <w:vAlign w:val="center"/>
          </w:tcPr>
          <w:p w14:paraId="19041800">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33</w:t>
            </w:r>
          </w:p>
        </w:tc>
        <w:tc>
          <w:tcPr>
            <w:tcW w:w="2337" w:type="dxa"/>
            <w:noWrap w:val="0"/>
            <w:vAlign w:val="center"/>
          </w:tcPr>
          <w:p w14:paraId="561E5162">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供应商提出问题的截止时间 </w:t>
            </w:r>
          </w:p>
        </w:tc>
        <w:tc>
          <w:tcPr>
            <w:tcW w:w="6599" w:type="dxa"/>
            <w:noWrap w:val="0"/>
            <w:vAlign w:val="center"/>
          </w:tcPr>
          <w:p w14:paraId="4F9856B6">
            <w:pPr>
              <w:spacing w:line="360" w:lineRule="auto"/>
              <w:ind w:left="0" w:leftChars="0"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递交</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文件的截止之日5日前 </w:t>
            </w:r>
          </w:p>
        </w:tc>
      </w:tr>
      <w:tr w14:paraId="5BC9A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822" w:type="dxa"/>
            <w:noWrap w:val="0"/>
            <w:vAlign w:val="center"/>
          </w:tcPr>
          <w:p w14:paraId="18348F1E">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34</w:t>
            </w:r>
          </w:p>
        </w:tc>
        <w:tc>
          <w:tcPr>
            <w:tcW w:w="2337" w:type="dxa"/>
            <w:noWrap w:val="0"/>
            <w:vAlign w:val="center"/>
          </w:tcPr>
          <w:p w14:paraId="52956E2B">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其他说明 </w:t>
            </w:r>
          </w:p>
        </w:tc>
        <w:tc>
          <w:tcPr>
            <w:tcW w:w="6599" w:type="dxa"/>
            <w:noWrap w:val="0"/>
            <w:vAlign w:val="center"/>
          </w:tcPr>
          <w:p w14:paraId="48DA59D4">
            <w:pPr>
              <w:spacing w:line="360" w:lineRule="auto"/>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”与“</w:t>
            </w:r>
            <w:r>
              <w:rPr>
                <w:rFonts w:hint="eastAsia" w:ascii="仿宋" w:hAnsi="仿宋" w:cs="仿宋"/>
                <w:color w:val="auto"/>
                <w:sz w:val="28"/>
                <w:szCs w:val="28"/>
                <w:lang w:val="en-US" w:eastAsia="zh-CN"/>
              </w:rPr>
              <w:t>招标人”“</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”与“</w:t>
            </w:r>
            <w:r>
              <w:rPr>
                <w:rFonts w:hint="eastAsia" w:ascii="仿宋" w:hAnsi="仿宋" w:cs="仿宋"/>
                <w:color w:val="auto"/>
                <w:sz w:val="28"/>
                <w:szCs w:val="28"/>
                <w:lang w:val="en-US" w:eastAsia="zh-CN"/>
              </w:rPr>
              <w:t>投标人</w:t>
            </w:r>
            <w:r>
              <w:rPr>
                <w:rFonts w:hint="eastAsia" w:ascii="仿宋" w:hAnsi="仿宋" w:eastAsia="仿宋" w:cs="仿宋"/>
                <w:color w:val="auto"/>
                <w:sz w:val="28"/>
                <w:szCs w:val="28"/>
              </w:rPr>
              <w:t xml:space="preserve">”按照同一意思理解。 </w:t>
            </w:r>
          </w:p>
        </w:tc>
      </w:tr>
      <w:tr w14:paraId="75691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822" w:type="dxa"/>
            <w:noWrap w:val="0"/>
            <w:vAlign w:val="center"/>
          </w:tcPr>
          <w:p w14:paraId="36835938">
            <w:pPr>
              <w:spacing w:line="360" w:lineRule="auto"/>
              <w:ind w:left="0" w:leftChars="0" w:right="0" w:rightChars="0"/>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35</w:t>
            </w:r>
          </w:p>
        </w:tc>
        <w:tc>
          <w:tcPr>
            <w:tcW w:w="2337" w:type="dxa"/>
            <w:noWrap w:val="0"/>
            <w:vAlign w:val="center"/>
          </w:tcPr>
          <w:p w14:paraId="000B6D86">
            <w:pPr>
              <w:spacing w:line="360" w:lineRule="auto"/>
              <w:ind w:left="0" w:leftChars="0" w:right="0"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招标代理费</w:t>
            </w:r>
          </w:p>
        </w:tc>
        <w:tc>
          <w:tcPr>
            <w:tcW w:w="6599" w:type="dxa"/>
            <w:noWrap w:val="0"/>
            <w:vAlign w:val="center"/>
          </w:tcPr>
          <w:p w14:paraId="4163E624">
            <w:pPr>
              <w:spacing w:line="360" w:lineRule="auto"/>
              <w:ind w:left="0" w:leftChars="0" w:right="0" w:rightChars="0"/>
              <w:jc w:val="both"/>
              <w:rPr>
                <w:rFonts w:hint="eastAsia" w:ascii="仿宋" w:hAnsi="仿宋" w:eastAsia="仿宋" w:cs="仿宋"/>
                <w:color w:val="auto"/>
                <w:sz w:val="28"/>
                <w:szCs w:val="28"/>
                <w:lang w:val="zh-CN" w:eastAsia="zh-CN" w:bidi="zh-CN"/>
              </w:rPr>
            </w:pPr>
            <w:r>
              <w:rPr>
                <w:rFonts w:hint="eastAsia" w:ascii="仿宋" w:hAnsi="仿宋" w:cs="仿宋"/>
                <w:color w:val="auto"/>
                <w:sz w:val="28"/>
                <w:szCs w:val="28"/>
                <w:lang w:val="en-US" w:eastAsia="zh-CN"/>
              </w:rPr>
              <w:t>按照豫招协〔2023〕2号文规定之招标代理服务收费计算标准，中标、成交供应商在领取中标通知书时一次性向采购代理机构缴纳，对于小型项目，如按本指导意见计算出的代理服务费，明显低于代理机构代理成本时，招标人与招标代理机构招标代理服务费不足1万元的按1万元收取。</w:t>
            </w:r>
          </w:p>
        </w:tc>
      </w:tr>
      <w:tr w14:paraId="31BB2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758" w:type="dxa"/>
            <w:gridSpan w:val="3"/>
            <w:noWrap w:val="0"/>
            <w:vAlign w:val="center"/>
          </w:tcPr>
          <w:p w14:paraId="04129154">
            <w:pPr>
              <w:spacing w:line="360" w:lineRule="auto"/>
              <w:rPr>
                <w:rFonts w:ascii="仿宋" w:hAnsi="仿宋" w:cs="仿宋"/>
                <w:b/>
                <w:bCs/>
                <w:color w:val="auto"/>
                <w:sz w:val="22"/>
                <w:highlight w:val="none"/>
              </w:rPr>
            </w:pPr>
            <w:bookmarkStart w:id="7" w:name="_Toc4198"/>
            <w:bookmarkStart w:id="8" w:name="_Toc14930"/>
            <w:r>
              <w:rPr>
                <w:rFonts w:hint="eastAsia" w:ascii="仿宋" w:hAnsi="仿宋" w:cs="仿宋"/>
                <w:b/>
                <w:bCs/>
                <w:color w:val="auto"/>
                <w:sz w:val="22"/>
                <w:highlight w:val="none"/>
                <w:lang w:val="en-US"/>
              </w:rPr>
              <w:t>1.</w:t>
            </w:r>
            <w:r>
              <w:rPr>
                <w:rFonts w:hint="eastAsia" w:ascii="仿宋" w:hAnsi="仿宋" w:cs="仿宋"/>
                <w:b/>
                <w:bCs/>
                <w:color w:val="auto"/>
                <w:sz w:val="22"/>
                <w:highlight w:val="none"/>
              </w:rPr>
              <w:t>接受和拒绝任何或所有投标的权力：</w:t>
            </w:r>
            <w:r>
              <w:rPr>
                <w:rFonts w:hint="eastAsia" w:ascii="仿宋" w:hAnsi="仿宋" w:cs="仿宋"/>
                <w:b/>
                <w:bCs/>
                <w:color w:val="auto"/>
                <w:sz w:val="22"/>
                <w:highlight w:val="none"/>
                <w:lang w:eastAsia="zh-CN"/>
              </w:rPr>
              <w:t>采</w:t>
            </w:r>
            <w:r>
              <w:rPr>
                <w:rFonts w:hint="eastAsia" w:ascii="仿宋" w:hAnsi="仿宋" w:cs="仿宋"/>
                <w:b/>
                <w:bCs/>
                <w:color w:val="auto"/>
                <w:sz w:val="22"/>
                <w:highlight w:val="none"/>
              </w:rPr>
              <w:t>购人通过法定或规定的程序，有权在授标之前任何时候接受或拒绝任何投标，以及宣布招标无效，对受影响的供应商不承担任何责任，也无义务向受影响的供应商解释</w:t>
            </w:r>
            <w:r>
              <w:rPr>
                <w:rFonts w:hint="eastAsia" w:ascii="仿宋" w:hAnsi="仿宋" w:cs="仿宋"/>
                <w:b/>
                <w:bCs/>
                <w:color w:val="auto"/>
                <w:sz w:val="22"/>
                <w:highlight w:val="none"/>
                <w:lang w:eastAsia="zh-CN"/>
              </w:rPr>
              <w:t>采取</w:t>
            </w:r>
            <w:r>
              <w:rPr>
                <w:rFonts w:hint="eastAsia" w:ascii="仿宋" w:hAnsi="仿宋" w:cs="仿宋"/>
                <w:b/>
                <w:bCs/>
                <w:color w:val="auto"/>
                <w:sz w:val="22"/>
                <w:highlight w:val="none"/>
              </w:rPr>
              <w:t>这一行动的理由；</w:t>
            </w:r>
          </w:p>
          <w:p w14:paraId="726D2EEE">
            <w:pPr>
              <w:spacing w:line="360" w:lineRule="auto"/>
              <w:rPr>
                <w:rFonts w:ascii="仿宋" w:hAnsi="仿宋" w:cs="仿宋"/>
                <w:b/>
                <w:bCs/>
                <w:color w:val="auto"/>
                <w:sz w:val="22"/>
                <w:highlight w:val="none"/>
              </w:rPr>
            </w:pPr>
            <w:r>
              <w:rPr>
                <w:rFonts w:hint="eastAsia" w:ascii="仿宋" w:hAnsi="仿宋" w:cs="仿宋"/>
                <w:b/>
                <w:bCs/>
                <w:color w:val="auto"/>
                <w:sz w:val="22"/>
                <w:highlight w:val="none"/>
                <w:lang w:val="en-US"/>
              </w:rPr>
              <w:t>2.</w:t>
            </w:r>
            <w:r>
              <w:rPr>
                <w:rFonts w:hint="eastAsia" w:ascii="仿宋" w:hAnsi="仿宋" w:cs="仿宋"/>
                <w:b/>
                <w:bCs/>
                <w:color w:val="auto"/>
                <w:sz w:val="22"/>
                <w:highlight w:val="none"/>
              </w:rPr>
              <w:t>采购人声明：供应商因参与投标活动而涉及的人身伤害、财产损害、侵犯他人权益、 仲裁或诉讼等，应当责任自负、费用自担，并应保证</w:t>
            </w:r>
            <w:r>
              <w:rPr>
                <w:rFonts w:hint="eastAsia" w:ascii="仿宋" w:hAnsi="仿宋" w:cs="仿宋"/>
                <w:b/>
                <w:bCs/>
                <w:color w:val="auto"/>
                <w:sz w:val="22"/>
                <w:highlight w:val="none"/>
                <w:lang w:eastAsia="zh-CN"/>
              </w:rPr>
              <w:t>采</w:t>
            </w:r>
            <w:r>
              <w:rPr>
                <w:rFonts w:hint="eastAsia" w:ascii="仿宋" w:hAnsi="仿宋" w:cs="仿宋"/>
                <w:b/>
                <w:bCs/>
                <w:color w:val="auto"/>
                <w:sz w:val="22"/>
                <w:highlight w:val="none"/>
              </w:rPr>
              <w:t>购人和招标代理机构免于承担上述责任或者其他不良影响；</w:t>
            </w:r>
            <w:r>
              <w:rPr>
                <w:rFonts w:hint="eastAsia" w:ascii="仿宋" w:hAnsi="仿宋" w:cs="仿宋"/>
                <w:b/>
                <w:bCs/>
                <w:color w:val="auto"/>
                <w:sz w:val="22"/>
                <w:highlight w:val="none"/>
                <w:lang w:eastAsia="zh-CN"/>
              </w:rPr>
              <w:t>采</w:t>
            </w:r>
            <w:r>
              <w:rPr>
                <w:rFonts w:hint="eastAsia" w:ascii="仿宋" w:hAnsi="仿宋" w:cs="仿宋"/>
                <w:b/>
                <w:bCs/>
                <w:color w:val="auto"/>
                <w:sz w:val="22"/>
                <w:highlight w:val="none"/>
              </w:rPr>
              <w:t>购人声明</w:t>
            </w:r>
            <w:r>
              <w:rPr>
                <w:rFonts w:hint="eastAsia" w:ascii="仿宋" w:hAnsi="仿宋" w:cs="仿宋"/>
                <w:b/>
                <w:bCs/>
                <w:color w:val="auto"/>
                <w:sz w:val="22"/>
                <w:highlight w:val="none"/>
                <w:lang w:val="en-US"/>
              </w:rPr>
              <w:t>磋商</w:t>
            </w:r>
            <w:r>
              <w:rPr>
                <w:rFonts w:hint="eastAsia" w:ascii="仿宋" w:hAnsi="仿宋" w:cs="仿宋"/>
                <w:b/>
                <w:bCs/>
                <w:color w:val="auto"/>
                <w:sz w:val="22"/>
                <w:highlight w:val="none"/>
              </w:rPr>
              <w:t>文件中附带的参考资料是以诚信的态度提供的，是</w:t>
            </w:r>
            <w:r>
              <w:rPr>
                <w:rFonts w:hint="eastAsia" w:ascii="仿宋" w:hAnsi="仿宋" w:cs="仿宋"/>
                <w:b/>
                <w:bCs/>
                <w:color w:val="auto"/>
                <w:sz w:val="22"/>
                <w:highlight w:val="none"/>
                <w:lang w:eastAsia="zh-CN"/>
              </w:rPr>
              <w:t>采</w:t>
            </w:r>
            <w:r>
              <w:rPr>
                <w:rFonts w:hint="eastAsia" w:ascii="仿宋" w:hAnsi="仿宋" w:cs="仿宋"/>
                <w:b/>
                <w:bCs/>
                <w:color w:val="auto"/>
                <w:sz w:val="22"/>
                <w:highlight w:val="none"/>
              </w:rPr>
              <w:t xml:space="preserve">购人现有的和客观的信息。采购人不对供应商由此做出的任何理解、推论、判 断、结论和决策进行负责； </w:t>
            </w:r>
          </w:p>
          <w:p w14:paraId="22146756">
            <w:pPr>
              <w:spacing w:line="360" w:lineRule="auto"/>
              <w:ind w:left="0" w:leftChars="0" w:right="0" w:rightChars="0"/>
              <w:jc w:val="both"/>
              <w:rPr>
                <w:rFonts w:hint="eastAsia" w:ascii="仿宋" w:hAnsi="仿宋" w:cs="仿宋"/>
                <w:b/>
                <w:bCs/>
                <w:color w:val="auto"/>
                <w:sz w:val="22"/>
                <w:highlight w:val="none"/>
                <w:lang w:eastAsia="zh-CN"/>
              </w:rPr>
            </w:pPr>
            <w:r>
              <w:rPr>
                <w:rFonts w:hint="eastAsia" w:ascii="仿宋" w:hAnsi="仿宋" w:cs="仿宋"/>
                <w:b/>
                <w:bCs/>
                <w:color w:val="auto"/>
                <w:sz w:val="22"/>
                <w:highlight w:val="none"/>
              </w:rPr>
              <w:t>备注：投标须知前附表是投标须知的说明和补充，如投标须知前附表和投标须知前后内容有不一致之处，以前附表内容为准。以上内容为必须满足的条件。如不满足，将导致无效投标。</w:t>
            </w:r>
          </w:p>
        </w:tc>
      </w:tr>
    </w:tbl>
    <w:p w14:paraId="6B56C60C">
      <w:pPr>
        <w:ind w:firstLine="480"/>
        <w:rPr>
          <w:rFonts w:hint="eastAsia" w:ascii="宋体" w:hAnsi="宋体" w:eastAsia="宋体" w:cs="宋体"/>
          <w:color w:val="auto"/>
          <w:sz w:val="24"/>
          <w:szCs w:val="24"/>
        </w:rPr>
      </w:pPr>
    </w:p>
    <w:p w14:paraId="09692047">
      <w:pPr>
        <w:widowControl w:val="0"/>
        <w:autoSpaceDE w:val="0"/>
        <w:autoSpaceDN w:val="0"/>
        <w:bidi w:val="0"/>
        <w:spacing w:before="0" w:after="0" w:line="240" w:lineRule="auto"/>
        <w:ind w:left="538" w:right="428" w:firstLine="623"/>
        <w:jc w:val="both"/>
        <w:outlineLvl w:val="2"/>
        <w:rPr>
          <w:rFonts w:hint="eastAsia" w:ascii="仿宋" w:hAnsi="仿宋" w:eastAsia="仿宋" w:cs="仿宋"/>
          <w:b/>
          <w:bCs/>
          <w:color w:val="auto"/>
          <w:sz w:val="30"/>
          <w:szCs w:val="30"/>
          <w:highlight w:val="none"/>
          <w:lang w:val="en-US" w:eastAsia="zh-CN" w:bidi="zh-CN"/>
        </w:rPr>
      </w:pPr>
      <w:r>
        <w:rPr>
          <w:rFonts w:hint="eastAsia" w:ascii="仿宋" w:hAnsi="仿宋" w:eastAsia="仿宋" w:cs="仿宋"/>
          <w:b/>
          <w:bCs/>
          <w:color w:val="auto"/>
          <w:sz w:val="30"/>
          <w:szCs w:val="30"/>
          <w:highlight w:val="none"/>
          <w:lang w:val="en-US" w:eastAsia="zh-CN" w:bidi="zh-CN"/>
        </w:rPr>
        <w:t>建筑工程预算表附后</w:t>
      </w:r>
    </w:p>
    <w:p w14:paraId="668AB66B">
      <w:pPr>
        <w:bidi w:val="0"/>
        <w:rPr>
          <w:rFonts w:hint="default"/>
          <w:color w:val="auto"/>
          <w:lang w:val="en-US" w:eastAsia="zh-CN"/>
        </w:rPr>
      </w:pPr>
      <w:r>
        <w:rPr>
          <w:rFonts w:hint="eastAsia"/>
          <w:color w:val="auto"/>
          <w:lang w:val="en-US" w:eastAsia="zh-CN"/>
        </w:rPr>
        <w:drawing>
          <wp:inline distT="0" distB="0" distL="114300" distR="114300">
            <wp:extent cx="6443345" cy="9105265"/>
            <wp:effectExtent l="0" t="0" r="14605" b="635"/>
            <wp:docPr id="11" name="图片 11" descr="招标清单   工程量清单报价表_不分组 (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招标清单   工程量清单报价表_不分组 (2)_01"/>
                    <pic:cNvPicPr>
                      <a:picLocks noChangeAspect="1"/>
                    </pic:cNvPicPr>
                  </pic:nvPicPr>
                  <pic:blipFill>
                    <a:blip r:embed="rId11"/>
                    <a:stretch>
                      <a:fillRect/>
                    </a:stretch>
                  </pic:blipFill>
                  <pic:spPr>
                    <a:xfrm>
                      <a:off x="0" y="0"/>
                      <a:ext cx="6443345" cy="9105265"/>
                    </a:xfrm>
                    <a:prstGeom prst="rect">
                      <a:avLst/>
                    </a:prstGeom>
                  </pic:spPr>
                </pic:pic>
              </a:graphicData>
            </a:graphic>
          </wp:inline>
        </w:drawing>
      </w:r>
      <w:r>
        <w:rPr>
          <w:rFonts w:hint="eastAsia"/>
          <w:color w:val="auto"/>
          <w:lang w:val="en-US" w:eastAsia="zh-CN"/>
        </w:rPr>
        <w:drawing>
          <wp:inline distT="0" distB="0" distL="114300" distR="114300">
            <wp:extent cx="6443345" cy="9105265"/>
            <wp:effectExtent l="0" t="0" r="14605" b="635"/>
            <wp:docPr id="10" name="图片 10" descr="招标清单   工程量清单报价表_不分组 (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招标清单   工程量清单报价表_不分组 (2)_02"/>
                    <pic:cNvPicPr>
                      <a:picLocks noChangeAspect="1"/>
                    </pic:cNvPicPr>
                  </pic:nvPicPr>
                  <pic:blipFill>
                    <a:blip r:embed="rId12"/>
                    <a:stretch>
                      <a:fillRect/>
                    </a:stretch>
                  </pic:blipFill>
                  <pic:spPr>
                    <a:xfrm>
                      <a:off x="0" y="0"/>
                      <a:ext cx="6443345" cy="9105265"/>
                    </a:xfrm>
                    <a:prstGeom prst="rect">
                      <a:avLst/>
                    </a:prstGeom>
                  </pic:spPr>
                </pic:pic>
              </a:graphicData>
            </a:graphic>
          </wp:inline>
        </w:drawing>
      </w:r>
      <w:r>
        <w:rPr>
          <w:rFonts w:hint="eastAsia"/>
          <w:color w:val="auto"/>
          <w:lang w:val="en-US" w:eastAsia="zh-CN"/>
        </w:rPr>
        <w:drawing>
          <wp:inline distT="0" distB="0" distL="114300" distR="114300">
            <wp:extent cx="6443345" cy="9105265"/>
            <wp:effectExtent l="0" t="0" r="14605" b="635"/>
            <wp:docPr id="9" name="图片 9" descr="招标清单   工程量清单报价表_不分组 (2)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招标清单   工程量清单报价表_不分组 (2)_03"/>
                    <pic:cNvPicPr>
                      <a:picLocks noChangeAspect="1"/>
                    </pic:cNvPicPr>
                  </pic:nvPicPr>
                  <pic:blipFill>
                    <a:blip r:embed="rId13"/>
                    <a:stretch>
                      <a:fillRect/>
                    </a:stretch>
                  </pic:blipFill>
                  <pic:spPr>
                    <a:xfrm>
                      <a:off x="0" y="0"/>
                      <a:ext cx="6443345" cy="9105265"/>
                    </a:xfrm>
                    <a:prstGeom prst="rect">
                      <a:avLst/>
                    </a:prstGeom>
                  </pic:spPr>
                </pic:pic>
              </a:graphicData>
            </a:graphic>
          </wp:inline>
        </w:drawing>
      </w:r>
      <w:r>
        <w:rPr>
          <w:rFonts w:hint="eastAsia"/>
          <w:color w:val="auto"/>
          <w:lang w:val="en-US" w:eastAsia="zh-CN"/>
        </w:rPr>
        <w:drawing>
          <wp:inline distT="0" distB="0" distL="114300" distR="114300">
            <wp:extent cx="6443345" cy="9105265"/>
            <wp:effectExtent l="0" t="0" r="14605" b="635"/>
            <wp:docPr id="8" name="图片 8" descr="招标清单   工程量清单报价表_不分组 (2)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招标清单   工程量清单报价表_不分组 (2)_04"/>
                    <pic:cNvPicPr>
                      <a:picLocks noChangeAspect="1"/>
                    </pic:cNvPicPr>
                  </pic:nvPicPr>
                  <pic:blipFill>
                    <a:blip r:embed="rId14"/>
                    <a:stretch>
                      <a:fillRect/>
                    </a:stretch>
                  </pic:blipFill>
                  <pic:spPr>
                    <a:xfrm>
                      <a:off x="0" y="0"/>
                      <a:ext cx="6443345" cy="9105265"/>
                    </a:xfrm>
                    <a:prstGeom prst="rect">
                      <a:avLst/>
                    </a:prstGeom>
                  </pic:spPr>
                </pic:pic>
              </a:graphicData>
            </a:graphic>
          </wp:inline>
        </w:drawing>
      </w:r>
      <w:r>
        <w:rPr>
          <w:rFonts w:hint="eastAsia"/>
          <w:color w:val="auto"/>
          <w:lang w:val="en-US" w:eastAsia="zh-CN"/>
        </w:rPr>
        <w:drawing>
          <wp:inline distT="0" distB="0" distL="114300" distR="114300">
            <wp:extent cx="6443345" cy="9105265"/>
            <wp:effectExtent l="0" t="0" r="14605" b="635"/>
            <wp:docPr id="7" name="图片 7" descr="招标清单   工程量清单报价表_不分组 (2)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招标清单   工程量清单报价表_不分组 (2)_05"/>
                    <pic:cNvPicPr>
                      <a:picLocks noChangeAspect="1"/>
                    </pic:cNvPicPr>
                  </pic:nvPicPr>
                  <pic:blipFill>
                    <a:blip r:embed="rId15"/>
                    <a:stretch>
                      <a:fillRect/>
                    </a:stretch>
                  </pic:blipFill>
                  <pic:spPr>
                    <a:xfrm>
                      <a:off x="0" y="0"/>
                      <a:ext cx="6443345" cy="9105265"/>
                    </a:xfrm>
                    <a:prstGeom prst="rect">
                      <a:avLst/>
                    </a:prstGeom>
                  </pic:spPr>
                </pic:pic>
              </a:graphicData>
            </a:graphic>
          </wp:inline>
        </w:drawing>
      </w:r>
      <w:r>
        <w:rPr>
          <w:rFonts w:hint="eastAsia"/>
          <w:color w:val="auto"/>
          <w:lang w:val="en-US" w:eastAsia="zh-CN"/>
        </w:rPr>
        <w:drawing>
          <wp:inline distT="0" distB="0" distL="114300" distR="114300">
            <wp:extent cx="6443345" cy="9105265"/>
            <wp:effectExtent l="0" t="0" r="14605" b="635"/>
            <wp:docPr id="6" name="图片 6" descr="招标清单   工程量清单报价表_不分组 (2)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招标清单   工程量清单报价表_不分组 (2)_06"/>
                    <pic:cNvPicPr>
                      <a:picLocks noChangeAspect="1"/>
                    </pic:cNvPicPr>
                  </pic:nvPicPr>
                  <pic:blipFill>
                    <a:blip r:embed="rId16"/>
                    <a:stretch>
                      <a:fillRect/>
                    </a:stretch>
                  </pic:blipFill>
                  <pic:spPr>
                    <a:xfrm>
                      <a:off x="0" y="0"/>
                      <a:ext cx="6443345" cy="9105265"/>
                    </a:xfrm>
                    <a:prstGeom prst="rect">
                      <a:avLst/>
                    </a:prstGeom>
                  </pic:spPr>
                </pic:pic>
              </a:graphicData>
            </a:graphic>
          </wp:inline>
        </w:drawing>
      </w:r>
      <w:r>
        <w:rPr>
          <w:rFonts w:hint="eastAsia"/>
          <w:color w:val="auto"/>
          <w:lang w:val="en-US" w:eastAsia="zh-CN"/>
        </w:rPr>
        <w:drawing>
          <wp:inline distT="0" distB="0" distL="114300" distR="114300">
            <wp:extent cx="6443345" cy="9105265"/>
            <wp:effectExtent l="0" t="0" r="14605" b="635"/>
            <wp:docPr id="5" name="图片 5" descr="招标清单   工程量清单报价表_不分组 (2)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招标清单   工程量清单报价表_不分组 (2)_07"/>
                    <pic:cNvPicPr>
                      <a:picLocks noChangeAspect="1"/>
                    </pic:cNvPicPr>
                  </pic:nvPicPr>
                  <pic:blipFill>
                    <a:blip r:embed="rId17"/>
                    <a:stretch>
                      <a:fillRect/>
                    </a:stretch>
                  </pic:blipFill>
                  <pic:spPr>
                    <a:xfrm>
                      <a:off x="0" y="0"/>
                      <a:ext cx="6443345" cy="9105265"/>
                    </a:xfrm>
                    <a:prstGeom prst="rect">
                      <a:avLst/>
                    </a:prstGeom>
                  </pic:spPr>
                </pic:pic>
              </a:graphicData>
            </a:graphic>
          </wp:inline>
        </w:drawing>
      </w:r>
      <w:r>
        <w:rPr>
          <w:rFonts w:hint="eastAsia"/>
          <w:color w:val="auto"/>
          <w:lang w:val="en-US" w:eastAsia="zh-CN"/>
        </w:rPr>
        <w:drawing>
          <wp:inline distT="0" distB="0" distL="114300" distR="114300">
            <wp:extent cx="6443345" cy="9105265"/>
            <wp:effectExtent l="0" t="0" r="14605" b="635"/>
            <wp:docPr id="4" name="图片 4" descr="招标清单   工程量清单报价表_不分组 (2)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招标清单   工程量清单报价表_不分组 (2)_08"/>
                    <pic:cNvPicPr>
                      <a:picLocks noChangeAspect="1"/>
                    </pic:cNvPicPr>
                  </pic:nvPicPr>
                  <pic:blipFill>
                    <a:blip r:embed="rId18"/>
                    <a:stretch>
                      <a:fillRect/>
                    </a:stretch>
                  </pic:blipFill>
                  <pic:spPr>
                    <a:xfrm>
                      <a:off x="0" y="0"/>
                      <a:ext cx="6443345" cy="9105265"/>
                    </a:xfrm>
                    <a:prstGeom prst="rect">
                      <a:avLst/>
                    </a:prstGeom>
                  </pic:spPr>
                </pic:pic>
              </a:graphicData>
            </a:graphic>
          </wp:inline>
        </w:drawing>
      </w:r>
      <w:r>
        <w:rPr>
          <w:rFonts w:hint="eastAsia"/>
          <w:color w:val="auto"/>
          <w:lang w:val="en-US" w:eastAsia="zh-CN"/>
        </w:rPr>
        <w:t xml:space="preserve">                                                                              </w:t>
      </w:r>
    </w:p>
    <w:p w14:paraId="03F9D324">
      <w:pPr>
        <w:rPr>
          <w:color w:val="auto"/>
        </w:rPr>
      </w:pPr>
      <w:r>
        <w:rPr>
          <w:rFonts w:hint="eastAsia"/>
          <w:color w:val="auto"/>
          <w:highlight w:val="yellow"/>
        </w:rPr>
        <w:br w:type="page"/>
      </w:r>
    </w:p>
    <w:p w14:paraId="7ACB52F3">
      <w:pPr>
        <w:widowControl w:val="0"/>
        <w:autoSpaceDE w:val="0"/>
        <w:autoSpaceDN w:val="0"/>
        <w:spacing w:before="17" w:after="0" w:line="240" w:lineRule="auto"/>
        <w:ind w:left="0" w:right="854"/>
        <w:jc w:val="center"/>
        <w:outlineLvl w:val="0"/>
        <w:rPr>
          <w:rFonts w:hint="eastAsia" w:ascii="宋体" w:hAnsi="宋体" w:eastAsia="仿宋" w:cs="宋体"/>
          <w:color w:val="auto"/>
          <w:kern w:val="44"/>
          <w:sz w:val="28"/>
          <w:szCs w:val="22"/>
          <w:lang w:val="zh-CN" w:eastAsia="zh-CN" w:bidi="zh-CN"/>
        </w:rPr>
      </w:pPr>
      <w:bookmarkStart w:id="9" w:name="_Toc19677"/>
      <w:r>
        <w:rPr>
          <w:rFonts w:hint="eastAsia" w:ascii="宋体" w:hAnsi="宋体" w:eastAsia="仿宋" w:cs="宋体"/>
          <w:color w:val="auto"/>
          <w:kern w:val="44"/>
          <w:sz w:val="28"/>
          <w:szCs w:val="22"/>
          <w:lang w:val="zh-CN" w:eastAsia="zh-CN" w:bidi="zh-CN"/>
        </w:rPr>
        <w:t>第三部分</w:t>
      </w:r>
      <w:r>
        <w:rPr>
          <w:rFonts w:hint="eastAsia"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zh-CN" w:eastAsia="zh-CN" w:bidi="zh-CN"/>
        </w:rPr>
        <w:t>供应商须知正文部分</w:t>
      </w:r>
      <w:bookmarkEnd w:id="7"/>
      <w:bookmarkEnd w:id="8"/>
      <w:bookmarkEnd w:id="9"/>
    </w:p>
    <w:p w14:paraId="4F99DE22">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bookmarkStart w:id="10" w:name="一、总则"/>
      <w:bookmarkEnd w:id="10"/>
      <w:bookmarkStart w:id="11" w:name="_Toc13555"/>
      <w:bookmarkStart w:id="12" w:name="_Toc21660"/>
      <w:r>
        <w:rPr>
          <w:rFonts w:hint="eastAsia" w:ascii="宋体" w:hAnsi="宋体" w:eastAsia="宋体" w:cs="宋体"/>
          <w:b/>
          <w:bCs/>
          <w:color w:val="auto"/>
          <w:sz w:val="21"/>
          <w:szCs w:val="21"/>
          <w:lang w:val="zh-CN" w:eastAsia="zh-CN" w:bidi="zh-CN"/>
        </w:rPr>
        <w:t>一、总则</w:t>
      </w:r>
      <w:bookmarkEnd w:id="11"/>
      <w:bookmarkEnd w:id="12"/>
      <w:r>
        <w:rPr>
          <w:rFonts w:hint="eastAsia" w:ascii="宋体" w:hAnsi="宋体" w:eastAsia="宋体" w:cs="宋体"/>
          <w:b/>
          <w:bCs/>
          <w:color w:val="auto"/>
          <w:sz w:val="21"/>
          <w:szCs w:val="21"/>
          <w:lang w:val="zh-CN" w:eastAsia="zh-CN" w:bidi="zh-CN"/>
        </w:rPr>
        <w:t xml:space="preserve"> </w:t>
      </w:r>
    </w:p>
    <w:p w14:paraId="2A1B6C0C">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1.1</w:t>
      </w:r>
      <w:r>
        <w:rPr>
          <w:rFonts w:hint="eastAsia" w:ascii="仿宋" w:hAnsi="仿宋" w:eastAsia="仿宋" w:cs="仿宋"/>
          <w:b/>
          <w:bCs/>
          <w:color w:val="auto"/>
          <w:sz w:val="28"/>
          <w:szCs w:val="28"/>
        </w:rPr>
        <w:t>适用法律</w:t>
      </w:r>
      <w:r>
        <w:rPr>
          <w:rFonts w:hint="eastAsia" w:ascii="仿宋" w:hAnsi="仿宋" w:eastAsia="仿宋" w:cs="仿宋"/>
          <w:color w:val="auto"/>
          <w:sz w:val="28"/>
          <w:szCs w:val="28"/>
        </w:rPr>
        <w:t xml:space="preserve"> </w:t>
      </w:r>
    </w:p>
    <w:p w14:paraId="4D8590A6">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本次招标采购适用的主要法律法规为《中华人民共和国政府采购法</w:t>
      </w:r>
      <w:r>
        <w:rPr>
          <w:rFonts w:hint="eastAsia" w:ascii="仿宋" w:hAnsi="仿宋" w:cs="仿宋"/>
          <w:color w:val="auto"/>
          <w:sz w:val="28"/>
          <w:szCs w:val="28"/>
          <w:lang w:eastAsia="zh-CN"/>
        </w:rPr>
        <w:t>》《</w:t>
      </w:r>
      <w:r>
        <w:rPr>
          <w:rFonts w:hint="eastAsia" w:ascii="仿宋" w:hAnsi="仿宋" w:eastAsia="仿宋" w:cs="仿宋"/>
          <w:color w:val="auto"/>
          <w:sz w:val="28"/>
          <w:szCs w:val="28"/>
        </w:rPr>
        <w:t>中华人民共和国合同法</w:t>
      </w:r>
      <w:r>
        <w:rPr>
          <w:rFonts w:hint="eastAsia" w:ascii="仿宋" w:hAnsi="仿宋" w:cs="仿宋"/>
          <w:color w:val="auto"/>
          <w:sz w:val="28"/>
          <w:szCs w:val="28"/>
          <w:lang w:eastAsia="zh-CN"/>
        </w:rPr>
        <w:t>》《</w:t>
      </w:r>
      <w:r>
        <w:rPr>
          <w:rFonts w:hint="eastAsia" w:ascii="仿宋" w:hAnsi="仿宋" w:eastAsia="仿宋" w:cs="仿宋"/>
          <w:color w:val="auto"/>
          <w:sz w:val="28"/>
          <w:szCs w:val="28"/>
        </w:rPr>
        <w:t>中华人民共和国政府采购法实施条例》。</w:t>
      </w:r>
    </w:p>
    <w:p w14:paraId="13EBCB55">
      <w:pPr>
        <w:spacing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1.2 定义 </w:t>
      </w:r>
    </w:p>
    <w:p w14:paraId="232D3C7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1.2.1</w:t>
      </w:r>
      <w:r>
        <w:rPr>
          <w:rFonts w:hint="eastAsia" w:ascii="仿宋" w:hAnsi="仿宋" w:eastAsia="仿宋" w:cs="仿宋"/>
          <w:color w:val="auto"/>
          <w:sz w:val="28"/>
          <w:szCs w:val="28"/>
        </w:rPr>
        <w:t>“采购人（</w:t>
      </w:r>
      <w:r>
        <w:rPr>
          <w:rFonts w:hint="eastAsia" w:ascii="仿宋" w:hAnsi="仿宋" w:cs="仿宋"/>
          <w:color w:val="auto"/>
          <w:sz w:val="28"/>
          <w:szCs w:val="28"/>
          <w:lang w:val="en-US" w:eastAsia="zh-CN"/>
        </w:rPr>
        <w:t>招标人</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rPr>
        <w:t>指本</w:t>
      </w:r>
      <w:r>
        <w:rPr>
          <w:rFonts w:hint="eastAsia" w:ascii="仿宋" w:hAnsi="仿宋" w:eastAsia="仿宋" w:cs="仿宋"/>
          <w:color w:val="auto"/>
          <w:sz w:val="28"/>
          <w:szCs w:val="28"/>
        </w:rPr>
        <w:t xml:space="preserve">项目采购单位； </w:t>
      </w:r>
    </w:p>
    <w:p w14:paraId="29C51C1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1.2.2</w:t>
      </w:r>
      <w:r>
        <w:rPr>
          <w:rFonts w:hint="eastAsia" w:ascii="仿宋" w:hAnsi="仿宋" w:eastAsia="仿宋" w:cs="仿宋"/>
          <w:color w:val="auto"/>
          <w:sz w:val="28"/>
          <w:szCs w:val="28"/>
        </w:rPr>
        <w:t xml:space="preserve">“代理机构”：指受采购人委托的有代理资质的第三方机构； </w:t>
      </w:r>
    </w:p>
    <w:p w14:paraId="170EE3B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1.2.3</w:t>
      </w:r>
      <w:r>
        <w:rPr>
          <w:rFonts w:hint="eastAsia" w:ascii="仿宋" w:hAnsi="仿宋" w:eastAsia="仿宋" w:cs="仿宋"/>
          <w:color w:val="auto"/>
          <w:sz w:val="28"/>
          <w:szCs w:val="28"/>
        </w:rPr>
        <w:t>“供应商（</w:t>
      </w:r>
      <w:r>
        <w:rPr>
          <w:rFonts w:hint="eastAsia" w:ascii="仿宋" w:hAnsi="仿宋" w:cs="仿宋"/>
          <w:color w:val="auto"/>
          <w:sz w:val="28"/>
          <w:szCs w:val="28"/>
          <w:lang w:eastAsia="zh-CN"/>
        </w:rPr>
        <w:t>投标人</w:t>
      </w:r>
      <w:r>
        <w:rPr>
          <w:rFonts w:hint="eastAsia" w:ascii="仿宋" w:hAnsi="仿宋" w:eastAsia="仿宋" w:cs="仿宋"/>
          <w:color w:val="auto"/>
          <w:sz w:val="28"/>
          <w:szCs w:val="28"/>
        </w:rPr>
        <w:t>）”系指向招标采购单位提交</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的供应商； </w:t>
      </w:r>
    </w:p>
    <w:p w14:paraId="5B3F5B1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1.2.4</w:t>
      </w:r>
      <w:r>
        <w:rPr>
          <w:rFonts w:hint="eastAsia" w:ascii="仿宋" w:hAnsi="仿宋" w:eastAsia="仿宋" w:cs="仿宋"/>
          <w:color w:val="auto"/>
          <w:sz w:val="28"/>
          <w:szCs w:val="28"/>
        </w:rPr>
        <w:t>“中标人（成交人）”系指被确定为承接本项目并负责其实施的</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w:t>
      </w:r>
      <w:r>
        <w:rPr>
          <w:rFonts w:hint="eastAsia" w:ascii="仿宋" w:hAnsi="仿宋" w:cs="仿宋"/>
          <w:color w:val="auto"/>
          <w:sz w:val="28"/>
          <w:szCs w:val="28"/>
          <w:lang w:eastAsia="zh-CN"/>
        </w:rPr>
        <w:t>投标人</w:t>
      </w:r>
      <w:r>
        <w:rPr>
          <w:rFonts w:hint="eastAsia" w:ascii="仿宋" w:hAnsi="仿宋" w:eastAsia="仿宋" w:cs="仿宋"/>
          <w:color w:val="auto"/>
          <w:sz w:val="28"/>
          <w:szCs w:val="28"/>
        </w:rPr>
        <w:t xml:space="preserve">）； </w:t>
      </w:r>
    </w:p>
    <w:p w14:paraId="5139B43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1.2.5</w:t>
      </w:r>
      <w:r>
        <w:rPr>
          <w:rFonts w:hint="eastAsia" w:ascii="仿宋" w:hAnsi="仿宋" w:eastAsia="仿宋" w:cs="仿宋"/>
          <w:color w:val="auto"/>
          <w:sz w:val="28"/>
          <w:szCs w:val="28"/>
        </w:rPr>
        <w:t>“货物”系指供应商按</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要求，须向采购人提供的货物及相应资料；包括手册</w:t>
      </w:r>
      <w:r>
        <w:rPr>
          <w:rFonts w:hint="eastAsia" w:ascii="仿宋" w:hAnsi="仿宋" w:cs="仿宋"/>
          <w:color w:val="auto"/>
          <w:sz w:val="28"/>
          <w:szCs w:val="28"/>
          <w:lang w:eastAsia="zh-CN"/>
        </w:rPr>
        <w:t>及其他有关</w:t>
      </w:r>
      <w:r>
        <w:rPr>
          <w:rFonts w:hint="eastAsia" w:ascii="仿宋" w:hAnsi="仿宋" w:eastAsia="仿宋" w:cs="仿宋"/>
          <w:color w:val="auto"/>
          <w:sz w:val="28"/>
          <w:szCs w:val="28"/>
        </w:rPr>
        <w:t xml:space="preserve">技术资料； </w:t>
      </w:r>
    </w:p>
    <w:p w14:paraId="3934E8B4">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1.2.6</w:t>
      </w:r>
      <w:r>
        <w:rPr>
          <w:rFonts w:hint="eastAsia" w:ascii="仿宋" w:hAnsi="仿宋" w:eastAsia="仿宋" w:cs="仿宋"/>
          <w:color w:val="auto"/>
          <w:sz w:val="28"/>
          <w:szCs w:val="28"/>
        </w:rPr>
        <w:t>“服务”指</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 xml:space="preserve">中规定的供应商须承担的服务内容。 </w:t>
      </w:r>
    </w:p>
    <w:p w14:paraId="1AD4822A">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1.3</w:t>
      </w:r>
      <w:r>
        <w:rPr>
          <w:rFonts w:hint="eastAsia" w:ascii="仿宋" w:hAnsi="仿宋" w:eastAsia="仿宋" w:cs="仿宋"/>
          <w:b/>
          <w:bCs/>
          <w:color w:val="auto"/>
          <w:sz w:val="28"/>
          <w:szCs w:val="28"/>
        </w:rPr>
        <w:t xml:space="preserve">合格的货物和服务： </w:t>
      </w:r>
    </w:p>
    <w:p w14:paraId="350B6936">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供应商须提供符合国家质量标准，相关行业强制执行标准的技术服务。</w:t>
      </w:r>
    </w:p>
    <w:p w14:paraId="4AA33757">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1.</w:t>
      </w:r>
      <w:r>
        <w:rPr>
          <w:rFonts w:hint="eastAsia" w:ascii="仿宋" w:hAnsi="仿宋" w:cs="仿宋"/>
          <w:b/>
          <w:bCs/>
          <w:color w:val="auto"/>
          <w:sz w:val="28"/>
          <w:szCs w:val="28"/>
          <w:lang w:val="en-US" w:eastAsia="zh-CN"/>
        </w:rPr>
        <w:t>4</w:t>
      </w:r>
      <w:r>
        <w:rPr>
          <w:rFonts w:hint="eastAsia" w:ascii="仿宋" w:hAnsi="仿宋" w:eastAsia="仿宋" w:cs="仿宋"/>
          <w:b/>
          <w:bCs/>
          <w:color w:val="auto"/>
          <w:sz w:val="28"/>
          <w:szCs w:val="28"/>
        </w:rPr>
        <w:t xml:space="preserve"> </w:t>
      </w:r>
      <w:r>
        <w:rPr>
          <w:rFonts w:hint="eastAsia" w:ascii="仿宋" w:hAnsi="仿宋" w:cs="仿宋"/>
          <w:b/>
          <w:bCs/>
          <w:color w:val="auto"/>
          <w:sz w:val="28"/>
          <w:szCs w:val="28"/>
          <w:lang w:eastAsia="zh-CN"/>
        </w:rPr>
        <w:t>供应商</w:t>
      </w:r>
      <w:r>
        <w:rPr>
          <w:rFonts w:hint="eastAsia" w:ascii="仿宋" w:hAnsi="仿宋" w:eastAsia="仿宋" w:cs="仿宋"/>
          <w:b/>
          <w:bCs/>
          <w:color w:val="auto"/>
          <w:sz w:val="28"/>
          <w:szCs w:val="28"/>
        </w:rPr>
        <w:t>应具备的条件：</w:t>
      </w:r>
      <w:r>
        <w:rPr>
          <w:rFonts w:hint="eastAsia" w:ascii="仿宋" w:hAnsi="仿宋" w:eastAsia="仿宋" w:cs="仿宋"/>
          <w:color w:val="auto"/>
          <w:sz w:val="28"/>
          <w:szCs w:val="28"/>
        </w:rPr>
        <w:t>见</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须知前附表 </w:t>
      </w:r>
    </w:p>
    <w:p w14:paraId="25DA1C7F">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不得存在下列情形之一 </w:t>
      </w:r>
    </w:p>
    <w:p w14:paraId="2138C6A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1.5.1</w:t>
      </w:r>
      <w:r>
        <w:rPr>
          <w:rFonts w:hint="eastAsia" w:ascii="仿宋" w:hAnsi="仿宋" w:eastAsia="仿宋" w:cs="仿宋"/>
          <w:color w:val="auto"/>
          <w:sz w:val="28"/>
          <w:szCs w:val="28"/>
        </w:rPr>
        <w:t>为</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不具有独立法人资格的附属机构（单位）； </w:t>
      </w:r>
    </w:p>
    <w:p w14:paraId="19A39577">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1.5.2</w:t>
      </w:r>
      <w:r>
        <w:rPr>
          <w:rFonts w:hint="eastAsia" w:ascii="仿宋" w:hAnsi="仿宋" w:eastAsia="仿宋" w:cs="仿宋"/>
          <w:color w:val="auto"/>
          <w:sz w:val="28"/>
          <w:szCs w:val="28"/>
        </w:rPr>
        <w:t xml:space="preserve">为本项目前期准备提供咨询服务的； </w:t>
      </w:r>
    </w:p>
    <w:p w14:paraId="1047F28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1.5.3</w:t>
      </w:r>
      <w:r>
        <w:rPr>
          <w:rFonts w:hint="eastAsia" w:ascii="仿宋" w:hAnsi="仿宋" w:eastAsia="仿宋" w:cs="仿宋"/>
          <w:color w:val="auto"/>
          <w:sz w:val="28"/>
          <w:szCs w:val="28"/>
        </w:rPr>
        <w:t xml:space="preserve">为本项目提供招标代理服务的； </w:t>
      </w:r>
    </w:p>
    <w:p w14:paraId="2FC7802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1.5.4</w:t>
      </w:r>
      <w:r>
        <w:rPr>
          <w:rFonts w:hint="eastAsia" w:ascii="仿宋" w:hAnsi="仿宋" w:eastAsia="仿宋" w:cs="仿宋"/>
          <w:color w:val="auto"/>
          <w:sz w:val="28"/>
          <w:szCs w:val="28"/>
        </w:rPr>
        <w:t xml:space="preserve">被责令停业的； </w:t>
      </w:r>
    </w:p>
    <w:p w14:paraId="2C677B5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1.5.5</w:t>
      </w:r>
      <w:r>
        <w:rPr>
          <w:rFonts w:hint="eastAsia" w:ascii="仿宋" w:hAnsi="仿宋" w:eastAsia="仿宋" w:cs="仿宋"/>
          <w:color w:val="auto"/>
          <w:sz w:val="28"/>
          <w:szCs w:val="28"/>
        </w:rPr>
        <w:t xml:space="preserve">被暂停或取消投标资格的； </w:t>
      </w:r>
    </w:p>
    <w:p w14:paraId="088D27D4">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1.5.6</w:t>
      </w:r>
      <w:r>
        <w:rPr>
          <w:rFonts w:hint="eastAsia" w:ascii="仿宋" w:hAnsi="仿宋" w:eastAsia="仿宋" w:cs="仿宋"/>
          <w:color w:val="auto"/>
          <w:sz w:val="28"/>
          <w:szCs w:val="28"/>
        </w:rPr>
        <w:t xml:space="preserve">财产被接管或冻结的； </w:t>
      </w:r>
    </w:p>
    <w:p w14:paraId="3864E616">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1.5.7</w:t>
      </w:r>
      <w:r>
        <w:rPr>
          <w:rFonts w:hint="eastAsia" w:ascii="仿宋" w:hAnsi="仿宋" w:eastAsia="仿宋" w:cs="仿宋"/>
          <w:color w:val="auto"/>
          <w:sz w:val="28"/>
          <w:szCs w:val="28"/>
        </w:rPr>
        <w:t xml:space="preserve">在最近三年内有骗取中标或严重违约或重大质量问题的。 </w:t>
      </w:r>
    </w:p>
    <w:p w14:paraId="771968CB">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1.6</w:t>
      </w:r>
      <w:r>
        <w:rPr>
          <w:rFonts w:hint="eastAsia" w:ascii="仿宋" w:hAnsi="仿宋" w:eastAsia="仿宋" w:cs="仿宋"/>
          <w:b/>
          <w:bCs/>
          <w:color w:val="auto"/>
          <w:sz w:val="28"/>
          <w:szCs w:val="28"/>
        </w:rPr>
        <w:t xml:space="preserve">费用承担 </w:t>
      </w:r>
    </w:p>
    <w:p w14:paraId="7AF3448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1.6.1</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准备和参加投标活动发生的一切费用自理，不论投标结果如何，</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概不负责。 </w:t>
      </w:r>
    </w:p>
    <w:p w14:paraId="53E42C5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1.6.2</w:t>
      </w:r>
      <w:r>
        <w:rPr>
          <w:rFonts w:hint="eastAsia" w:ascii="仿宋" w:hAnsi="仿宋" w:cs="仿宋"/>
          <w:color w:val="auto"/>
          <w:sz w:val="28"/>
          <w:szCs w:val="28"/>
          <w:lang w:eastAsia="zh-CN"/>
        </w:rPr>
        <w:t>与采购人商定，</w:t>
      </w:r>
      <w:r>
        <w:rPr>
          <w:rFonts w:hint="eastAsia" w:ascii="仿宋" w:hAnsi="仿宋" w:cs="仿宋"/>
          <w:color w:val="auto"/>
          <w:sz w:val="28"/>
          <w:szCs w:val="28"/>
          <w:lang w:val="en-US" w:eastAsia="zh-CN"/>
        </w:rPr>
        <w:t>按照豫招协〔2023〕2号文规定之招标代理服务收费计算标准，中标、成交供应商在领取中标通知书时一次性向采购代理机构缴纳，对于小型项目，如按本指导意见计算出的代理服务费，明显低于代理机构代理成本时，招标人与招标代理机构约定招标代理服务费不足1万元的按1万元收取</w:t>
      </w:r>
      <w:r>
        <w:rPr>
          <w:rFonts w:hint="eastAsia" w:ascii="仿宋" w:hAnsi="仿宋" w:cs="仿宋"/>
          <w:color w:val="auto"/>
          <w:sz w:val="28"/>
          <w:szCs w:val="28"/>
          <w:lang w:eastAsia="zh-CN"/>
        </w:rPr>
        <w:t>。</w:t>
      </w:r>
    </w:p>
    <w:p w14:paraId="45DAF2A3">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1.7</w:t>
      </w:r>
      <w:r>
        <w:rPr>
          <w:rFonts w:hint="eastAsia" w:ascii="仿宋" w:hAnsi="仿宋" w:eastAsia="仿宋" w:cs="仿宋"/>
          <w:b/>
          <w:bCs/>
          <w:color w:val="auto"/>
          <w:sz w:val="28"/>
          <w:szCs w:val="28"/>
        </w:rPr>
        <w:t xml:space="preserve">保密 </w:t>
      </w:r>
    </w:p>
    <w:p w14:paraId="602635A9">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参与招标投标活动的各方应对</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和</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中的商业和技术等秘密保密，违者应对由此造成的后果承担法律责任。 </w:t>
      </w:r>
    </w:p>
    <w:p w14:paraId="7AC5CD94">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1.8</w:t>
      </w:r>
      <w:r>
        <w:rPr>
          <w:rFonts w:hint="eastAsia" w:ascii="仿宋" w:hAnsi="仿宋" w:eastAsia="仿宋" w:cs="仿宋"/>
          <w:b/>
          <w:bCs/>
          <w:color w:val="auto"/>
          <w:sz w:val="28"/>
          <w:szCs w:val="28"/>
        </w:rPr>
        <w:t xml:space="preserve">语言文字 </w:t>
      </w:r>
    </w:p>
    <w:p w14:paraId="6DA59410">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除专用术语外，与招标投标有关的语言均使用中文。必要时专用术语应附有中文注释。</w:t>
      </w:r>
    </w:p>
    <w:p w14:paraId="3D194365">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r>
        <w:rPr>
          <w:rFonts w:hint="eastAsia" w:ascii="仿宋" w:hAnsi="仿宋" w:cs="仿宋"/>
          <w:b/>
          <w:bCs/>
          <w:color w:val="auto"/>
          <w:sz w:val="28"/>
          <w:szCs w:val="28"/>
          <w:lang w:val="en-US" w:eastAsia="zh-CN"/>
        </w:rPr>
        <w:t>9</w:t>
      </w:r>
      <w:r>
        <w:rPr>
          <w:rFonts w:hint="eastAsia" w:ascii="仿宋" w:hAnsi="仿宋" w:eastAsia="仿宋" w:cs="仿宋"/>
          <w:b/>
          <w:bCs/>
          <w:color w:val="auto"/>
          <w:sz w:val="28"/>
          <w:szCs w:val="28"/>
        </w:rPr>
        <w:t xml:space="preserve"> 计量单位 </w:t>
      </w:r>
    </w:p>
    <w:p w14:paraId="02959783">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所有计量均采用中华人民共和国法定计量单位。</w:t>
      </w:r>
    </w:p>
    <w:p w14:paraId="73C0E74C">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r>
        <w:rPr>
          <w:rFonts w:hint="eastAsia" w:ascii="仿宋" w:hAnsi="仿宋" w:cs="仿宋"/>
          <w:b/>
          <w:bCs/>
          <w:color w:val="auto"/>
          <w:sz w:val="28"/>
          <w:szCs w:val="28"/>
          <w:lang w:val="en-US" w:eastAsia="zh-CN"/>
        </w:rPr>
        <w:t>10</w:t>
      </w:r>
      <w:r>
        <w:rPr>
          <w:rFonts w:hint="eastAsia" w:ascii="仿宋" w:hAnsi="仿宋" w:eastAsia="仿宋" w:cs="仿宋"/>
          <w:b/>
          <w:bCs/>
          <w:color w:val="auto"/>
          <w:sz w:val="28"/>
          <w:szCs w:val="28"/>
        </w:rPr>
        <w:t xml:space="preserve"> 踏勘现场 </w:t>
      </w:r>
    </w:p>
    <w:p w14:paraId="75BFB89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本项目不组织现场踏勘。</w:t>
      </w:r>
    </w:p>
    <w:p w14:paraId="2D6A6774">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1</w:t>
      </w:r>
      <w:r>
        <w:rPr>
          <w:rFonts w:hint="eastAsia" w:ascii="仿宋" w:hAnsi="仿宋" w:eastAsia="仿宋" w:cs="仿宋"/>
          <w:b/>
          <w:bCs/>
          <w:color w:val="auto"/>
          <w:sz w:val="28"/>
          <w:szCs w:val="28"/>
        </w:rPr>
        <w:t xml:space="preserve"> 投标预备会 </w:t>
      </w:r>
    </w:p>
    <w:p w14:paraId="075401CF">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本项目不召开预备会。</w:t>
      </w:r>
    </w:p>
    <w:p w14:paraId="675E6929">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2</w:t>
      </w:r>
      <w:r>
        <w:rPr>
          <w:rFonts w:hint="eastAsia" w:ascii="仿宋" w:hAnsi="仿宋" w:eastAsia="仿宋" w:cs="仿宋"/>
          <w:b/>
          <w:bCs/>
          <w:color w:val="auto"/>
          <w:sz w:val="28"/>
          <w:szCs w:val="28"/>
        </w:rPr>
        <w:t xml:space="preserve"> 分包</w:t>
      </w:r>
      <w:r>
        <w:rPr>
          <w:rFonts w:hint="eastAsia" w:ascii="仿宋" w:hAnsi="仿宋" w:eastAsia="仿宋" w:cs="仿宋"/>
          <w:color w:val="auto"/>
          <w:sz w:val="28"/>
          <w:szCs w:val="28"/>
        </w:rPr>
        <w:t xml:space="preserve"> </w:t>
      </w:r>
    </w:p>
    <w:p w14:paraId="10BB59A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本项目不接受任何分包。 </w:t>
      </w:r>
    </w:p>
    <w:p w14:paraId="18E45B4A">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3</w:t>
      </w:r>
      <w:r>
        <w:rPr>
          <w:rFonts w:hint="eastAsia" w:ascii="仿宋" w:hAnsi="仿宋" w:eastAsia="仿宋" w:cs="仿宋"/>
          <w:b/>
          <w:bCs/>
          <w:color w:val="auto"/>
          <w:sz w:val="28"/>
          <w:szCs w:val="28"/>
        </w:rPr>
        <w:t xml:space="preserve">偏离 </w:t>
      </w:r>
    </w:p>
    <w:p w14:paraId="6B8B5D1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按</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须知前附表规定。</w:t>
      </w:r>
    </w:p>
    <w:p w14:paraId="7E085831">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4</w:t>
      </w:r>
      <w:r>
        <w:rPr>
          <w:rFonts w:hint="eastAsia" w:ascii="仿宋" w:hAnsi="仿宋" w:eastAsia="仿宋" w:cs="仿宋"/>
          <w:b/>
          <w:bCs/>
          <w:color w:val="auto"/>
          <w:sz w:val="28"/>
          <w:szCs w:val="28"/>
        </w:rPr>
        <w:t xml:space="preserve"> 付款方式 </w:t>
      </w:r>
    </w:p>
    <w:p w14:paraId="2DACCA43">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按照</w:t>
      </w:r>
      <w:r>
        <w:rPr>
          <w:rFonts w:hint="eastAsia" w:ascii="仿宋" w:hAnsi="仿宋" w:cs="仿宋"/>
          <w:color w:val="auto"/>
          <w:sz w:val="28"/>
          <w:szCs w:val="28"/>
          <w:lang w:eastAsia="zh-CN"/>
        </w:rPr>
        <w:t>采购文件供应商</w:t>
      </w:r>
      <w:r>
        <w:rPr>
          <w:rFonts w:hint="eastAsia" w:ascii="仿宋" w:hAnsi="仿宋" w:eastAsia="仿宋" w:cs="仿宋"/>
          <w:color w:val="auto"/>
          <w:sz w:val="28"/>
          <w:szCs w:val="28"/>
        </w:rPr>
        <w:t>须知前附表中约定执行。</w:t>
      </w:r>
      <w:bookmarkStart w:id="13" w:name="二、磋商文件"/>
      <w:bookmarkEnd w:id="13"/>
    </w:p>
    <w:p w14:paraId="3D00050C">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 xml:space="preserve">二、磋商文件 </w:t>
      </w:r>
    </w:p>
    <w:p w14:paraId="3583ADDA">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2.1</w:t>
      </w:r>
      <w:r>
        <w:rPr>
          <w:rFonts w:hint="eastAsia" w:ascii="仿宋" w:hAnsi="仿宋" w:eastAsia="仿宋" w:cs="仿宋"/>
          <w:b/>
          <w:bCs/>
          <w:color w:val="auto"/>
          <w:sz w:val="28"/>
          <w:szCs w:val="28"/>
        </w:rPr>
        <w:t>磋商文件构成</w:t>
      </w:r>
      <w:r>
        <w:rPr>
          <w:rFonts w:hint="eastAsia" w:ascii="仿宋" w:hAnsi="仿宋" w:eastAsia="仿宋" w:cs="仿宋"/>
          <w:color w:val="auto"/>
          <w:sz w:val="28"/>
          <w:szCs w:val="28"/>
        </w:rPr>
        <w:t xml:space="preserve"> </w:t>
      </w:r>
    </w:p>
    <w:p w14:paraId="3E33090B">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2.1.1</w:t>
      </w:r>
      <w:r>
        <w:rPr>
          <w:rFonts w:hint="eastAsia" w:ascii="仿宋" w:hAnsi="仿宋" w:eastAsia="仿宋" w:cs="仿宋"/>
          <w:color w:val="auto"/>
          <w:sz w:val="28"/>
          <w:szCs w:val="28"/>
        </w:rPr>
        <w:t>要求提供的服务、招标过程、合同条件和技术要求在</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 xml:space="preserve">中均有说明。 </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的内容如下</w:t>
      </w:r>
      <w:r>
        <w:rPr>
          <w:rFonts w:hint="eastAsia" w:ascii="仿宋" w:hAnsi="仿宋" w:cs="仿宋"/>
          <w:color w:val="auto"/>
          <w:sz w:val="28"/>
          <w:szCs w:val="28"/>
          <w:lang w:val="en-US" w:eastAsia="zh-CN"/>
        </w:rPr>
        <w:t>包括但不限于</w:t>
      </w:r>
      <w:r>
        <w:rPr>
          <w:rFonts w:hint="eastAsia" w:ascii="仿宋" w:hAnsi="仿宋" w:eastAsia="仿宋" w:cs="仿宋"/>
          <w:color w:val="auto"/>
          <w:sz w:val="28"/>
          <w:szCs w:val="28"/>
        </w:rPr>
        <w:t xml:space="preserve">： </w:t>
      </w:r>
    </w:p>
    <w:p w14:paraId="50A4F75C">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第一部分 </w:t>
      </w:r>
      <w:r>
        <w:rPr>
          <w:rFonts w:hint="eastAsia" w:ascii="仿宋" w:hAnsi="仿宋" w:cs="仿宋"/>
          <w:color w:val="auto"/>
          <w:sz w:val="28"/>
          <w:szCs w:val="28"/>
          <w:lang w:val="en-US" w:eastAsia="zh-CN"/>
        </w:rPr>
        <w:t xml:space="preserve"> </w:t>
      </w:r>
      <w:r>
        <w:rPr>
          <w:rFonts w:hint="eastAsia" w:ascii="仿宋" w:hAnsi="仿宋" w:eastAsia="仿宋" w:cs="仿宋"/>
          <w:color w:val="auto"/>
          <w:sz w:val="28"/>
          <w:szCs w:val="28"/>
        </w:rPr>
        <w:t xml:space="preserve">磋商公告 </w:t>
      </w:r>
    </w:p>
    <w:p w14:paraId="1D4EC25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第二部分  供应商须知</w:t>
      </w:r>
    </w:p>
    <w:p w14:paraId="5C66847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第三部分  供应商须知正文部分</w:t>
      </w:r>
    </w:p>
    <w:p w14:paraId="097EE016">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第四部分 </w:t>
      </w:r>
      <w:r>
        <w:rPr>
          <w:rFonts w:hint="eastAsia" w:ascii="仿宋" w:hAnsi="仿宋" w:cs="仿宋"/>
          <w:color w:val="auto"/>
          <w:sz w:val="28"/>
          <w:szCs w:val="28"/>
          <w:lang w:val="en-US" w:eastAsia="zh-CN"/>
        </w:rPr>
        <w:t xml:space="preserve"> </w:t>
      </w:r>
      <w:r>
        <w:rPr>
          <w:rFonts w:hint="eastAsia" w:ascii="仿宋" w:hAnsi="仿宋" w:eastAsia="仿宋" w:cs="仿宋"/>
          <w:color w:val="auto"/>
          <w:sz w:val="28"/>
          <w:szCs w:val="28"/>
        </w:rPr>
        <w:t>合同</w:t>
      </w:r>
      <w:r>
        <w:rPr>
          <w:rFonts w:hint="eastAsia" w:ascii="仿宋" w:hAnsi="仿宋" w:cs="仿宋"/>
          <w:color w:val="auto"/>
          <w:sz w:val="28"/>
          <w:szCs w:val="28"/>
          <w:lang w:val="en-US" w:eastAsia="zh-CN"/>
        </w:rPr>
        <w:t>格式</w:t>
      </w:r>
      <w:r>
        <w:rPr>
          <w:rFonts w:hint="eastAsia" w:ascii="仿宋" w:hAnsi="仿宋" w:eastAsia="仿宋" w:cs="仿宋"/>
          <w:color w:val="auto"/>
          <w:sz w:val="28"/>
          <w:szCs w:val="28"/>
        </w:rPr>
        <w:t xml:space="preserve"> </w:t>
      </w:r>
    </w:p>
    <w:p w14:paraId="12E8949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第五部分 </w:t>
      </w:r>
      <w:r>
        <w:rPr>
          <w:rFonts w:hint="eastAsia" w:ascii="仿宋" w:hAnsi="仿宋" w:cs="仿宋"/>
          <w:color w:val="auto"/>
          <w:sz w:val="28"/>
          <w:szCs w:val="28"/>
          <w:lang w:val="en-US" w:eastAsia="zh-CN"/>
        </w:rPr>
        <w:t xml:space="preserve"> 磋商响应</w:t>
      </w:r>
      <w:r>
        <w:rPr>
          <w:rFonts w:hint="eastAsia" w:ascii="仿宋" w:hAnsi="仿宋" w:eastAsia="仿宋" w:cs="仿宋"/>
          <w:color w:val="auto"/>
          <w:sz w:val="28"/>
          <w:szCs w:val="28"/>
        </w:rPr>
        <w:t>文件格式</w:t>
      </w:r>
    </w:p>
    <w:p w14:paraId="6A4F81F2">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2.2 磋商文件的澄清 </w:t>
      </w:r>
    </w:p>
    <w:p w14:paraId="46C93238">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2.2.1供应商应仔细阅读和检查采购文件的全部内容。如发现缺页或附件不全，应及时向采购人提出，以便补齐。如有疑问，应按供应商须知前附表规定的时间和形式将提出的问题送达采购人，要求采购人对采购文件予以澄清。采购文件的澄清以供应商须知前附表规定的形式发给所有下载采购文件的供应商，但不指明澄清问题的来源。澄清发出的时间距本章规定的投标截止时间不足5日的，并且澄清内容可能影响响应文件编制的，将相应延长投标截止时间。供应商应及时关注交易中心系统，自行下载澄清文件，采购人澄清文件已经交易中心系统发布，即视为潜在供应商收到澄清通知，供应商应知道但因关注不及时而未能知道，后果自负。除非采购人认为确有必要答复，否则，采购人有权拒绝回复供应商在本章规定的时间后的任何澄清要求。</w:t>
      </w:r>
      <w:r>
        <w:rPr>
          <w:rFonts w:hint="eastAsia" w:ascii="仿宋" w:hAnsi="仿宋" w:eastAsia="仿宋" w:cs="仿宋"/>
          <w:color w:val="auto"/>
          <w:sz w:val="28"/>
          <w:szCs w:val="28"/>
        </w:rPr>
        <w:t xml:space="preserve"> </w:t>
      </w:r>
    </w:p>
    <w:p w14:paraId="66B80E21">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2.3</w:t>
      </w:r>
      <w:r>
        <w:rPr>
          <w:rFonts w:hint="eastAsia" w:ascii="仿宋" w:hAnsi="仿宋" w:eastAsia="仿宋" w:cs="仿宋"/>
          <w:b/>
          <w:bCs/>
          <w:color w:val="auto"/>
          <w:sz w:val="28"/>
          <w:szCs w:val="28"/>
        </w:rPr>
        <w:t xml:space="preserve">磋商文件的修改 </w:t>
      </w:r>
    </w:p>
    <w:p w14:paraId="5EC3FDE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2.3.1</w:t>
      </w:r>
      <w:r>
        <w:rPr>
          <w:rFonts w:hint="eastAsia" w:ascii="仿宋" w:hAnsi="仿宋" w:eastAsia="仿宋" w:cs="仿宋"/>
          <w:color w:val="auto"/>
          <w:sz w:val="28"/>
          <w:szCs w:val="28"/>
        </w:rPr>
        <w:t>在磋商截止时间5天前，采购人可以书面形式修改采购文件，并以公告形式通知供应商。</w:t>
      </w:r>
      <w:bookmarkStart w:id="14" w:name="三、响应性文件"/>
      <w:bookmarkEnd w:id="14"/>
      <w:r>
        <w:rPr>
          <w:rFonts w:hint="eastAsia" w:ascii="仿宋" w:hAnsi="仿宋" w:eastAsia="仿宋" w:cs="仿宋"/>
          <w:color w:val="auto"/>
          <w:sz w:val="28"/>
          <w:szCs w:val="28"/>
        </w:rPr>
        <w:t xml:space="preserve"> </w:t>
      </w:r>
    </w:p>
    <w:p w14:paraId="2EFED7C6">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en-US" w:eastAsia="zh-CN" w:bidi="zh-CN"/>
        </w:rPr>
      </w:pPr>
      <w:r>
        <w:rPr>
          <w:rFonts w:hint="eastAsia" w:ascii="宋体" w:hAnsi="宋体" w:eastAsia="宋体" w:cs="宋体"/>
          <w:b/>
          <w:bCs/>
          <w:color w:val="auto"/>
          <w:sz w:val="21"/>
          <w:szCs w:val="21"/>
          <w:lang w:val="en-US" w:eastAsia="zh-CN" w:bidi="zh-CN"/>
        </w:rPr>
        <w:t xml:space="preserve">三、符合性文件 </w:t>
      </w:r>
    </w:p>
    <w:p w14:paraId="70F81C16">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3.1</w:t>
      </w:r>
      <w:r>
        <w:rPr>
          <w:rFonts w:hint="eastAsia" w:ascii="仿宋" w:hAnsi="仿宋" w:eastAsia="仿宋" w:cs="仿宋"/>
          <w:b/>
          <w:bCs/>
          <w:color w:val="auto"/>
          <w:sz w:val="28"/>
          <w:szCs w:val="28"/>
        </w:rPr>
        <w:t>投标的语言</w:t>
      </w:r>
      <w:r>
        <w:rPr>
          <w:rFonts w:hint="eastAsia" w:ascii="仿宋" w:hAnsi="仿宋" w:eastAsia="仿宋" w:cs="仿宋"/>
          <w:color w:val="auto"/>
          <w:sz w:val="28"/>
          <w:szCs w:val="28"/>
        </w:rPr>
        <w:t xml:space="preserve"> </w:t>
      </w:r>
    </w:p>
    <w:p w14:paraId="4A34A4A7">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3.1.1</w:t>
      </w:r>
      <w:r>
        <w:rPr>
          <w:rFonts w:hint="eastAsia" w:ascii="仿宋" w:hAnsi="仿宋" w:eastAsia="仿宋" w:cs="仿宋"/>
          <w:color w:val="auto"/>
          <w:sz w:val="28"/>
          <w:szCs w:val="28"/>
        </w:rPr>
        <w:t>供应商提交的</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文件以及供应商与采购人就有关投标的所有来往函电均应使用中文书写。 </w:t>
      </w:r>
    </w:p>
    <w:p w14:paraId="6F6EBC85">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3.2</w:t>
      </w:r>
      <w:r>
        <w:rPr>
          <w:rFonts w:hint="eastAsia" w:ascii="仿宋" w:hAnsi="仿宋" w:cs="仿宋"/>
          <w:b/>
          <w:bCs/>
          <w:color w:val="auto"/>
          <w:sz w:val="28"/>
          <w:szCs w:val="28"/>
          <w:lang w:eastAsia="zh-CN"/>
        </w:rPr>
        <w:t>符合性</w:t>
      </w:r>
      <w:r>
        <w:rPr>
          <w:rFonts w:hint="eastAsia" w:ascii="仿宋" w:hAnsi="仿宋" w:eastAsia="仿宋" w:cs="仿宋"/>
          <w:b/>
          <w:bCs/>
          <w:color w:val="auto"/>
          <w:sz w:val="28"/>
          <w:szCs w:val="28"/>
        </w:rPr>
        <w:t xml:space="preserve">文件构成 </w:t>
      </w:r>
    </w:p>
    <w:p w14:paraId="66017F4C">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3.2.1</w:t>
      </w:r>
      <w:r>
        <w:rPr>
          <w:rFonts w:hint="eastAsia" w:ascii="仿宋" w:hAnsi="仿宋" w:eastAsia="仿宋" w:cs="仿宋"/>
          <w:color w:val="auto"/>
          <w:sz w:val="28"/>
          <w:szCs w:val="28"/>
        </w:rPr>
        <w:t>供应商编写的</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文件应包括下列内容（</w:t>
      </w:r>
      <w:r>
        <w:rPr>
          <w:rFonts w:hint="eastAsia" w:ascii="仿宋" w:hAnsi="仿宋" w:cs="仿宋"/>
          <w:color w:val="auto"/>
          <w:sz w:val="28"/>
          <w:szCs w:val="28"/>
          <w:lang w:eastAsia="zh-CN"/>
        </w:rPr>
        <w:t>但</w:t>
      </w:r>
      <w:r>
        <w:rPr>
          <w:rFonts w:hint="eastAsia" w:ascii="仿宋" w:hAnsi="仿宋" w:eastAsia="仿宋" w:cs="仿宋"/>
          <w:color w:val="auto"/>
          <w:sz w:val="28"/>
          <w:szCs w:val="28"/>
        </w:rPr>
        <w:t xml:space="preserve">不限于）： </w:t>
      </w:r>
    </w:p>
    <w:p w14:paraId="59ED849D">
      <w:pPr>
        <w:numPr>
          <w:ilvl w:val="0"/>
          <w:numId w:val="2"/>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报价函及附录</w:t>
      </w:r>
      <w:r>
        <w:rPr>
          <w:rFonts w:hint="eastAsia" w:ascii="仿宋" w:hAnsi="仿宋" w:eastAsia="仿宋" w:cs="仿宋"/>
          <w:color w:val="auto"/>
          <w:sz w:val="28"/>
          <w:szCs w:val="28"/>
        </w:rPr>
        <w:t xml:space="preserve"> </w:t>
      </w:r>
    </w:p>
    <w:p w14:paraId="3C051446">
      <w:pPr>
        <w:numPr>
          <w:ilvl w:val="0"/>
          <w:numId w:val="2"/>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法定代表人身份证明 </w:t>
      </w:r>
    </w:p>
    <w:p w14:paraId="0EC9CC06">
      <w:pPr>
        <w:numPr>
          <w:ilvl w:val="0"/>
          <w:numId w:val="2"/>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授权委托书 </w:t>
      </w:r>
    </w:p>
    <w:p w14:paraId="0F6C11FF">
      <w:pPr>
        <w:numPr>
          <w:ilvl w:val="0"/>
          <w:numId w:val="2"/>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供应商资格证明文件</w:t>
      </w:r>
      <w:r>
        <w:rPr>
          <w:rFonts w:hint="eastAsia" w:ascii="仿宋" w:hAnsi="仿宋" w:eastAsia="仿宋" w:cs="仿宋"/>
          <w:color w:val="auto"/>
          <w:sz w:val="28"/>
          <w:szCs w:val="28"/>
        </w:rPr>
        <w:t xml:space="preserve"> </w:t>
      </w:r>
    </w:p>
    <w:p w14:paraId="604C20D7">
      <w:pPr>
        <w:numPr>
          <w:ilvl w:val="0"/>
          <w:numId w:val="2"/>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项目管理机构</w:t>
      </w:r>
      <w:r>
        <w:rPr>
          <w:rFonts w:hint="eastAsia" w:ascii="仿宋" w:hAnsi="仿宋" w:eastAsia="仿宋" w:cs="仿宋"/>
          <w:color w:val="auto"/>
          <w:sz w:val="28"/>
          <w:szCs w:val="28"/>
        </w:rPr>
        <w:t xml:space="preserve"> </w:t>
      </w:r>
    </w:p>
    <w:p w14:paraId="4100B0F0">
      <w:pPr>
        <w:numPr>
          <w:ilvl w:val="0"/>
          <w:numId w:val="2"/>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类似项目业绩</w:t>
      </w:r>
      <w:r>
        <w:rPr>
          <w:rFonts w:hint="eastAsia" w:ascii="仿宋" w:hAnsi="仿宋" w:eastAsia="仿宋" w:cs="仿宋"/>
          <w:color w:val="auto"/>
          <w:sz w:val="28"/>
          <w:szCs w:val="28"/>
        </w:rPr>
        <w:t xml:space="preserve"> </w:t>
      </w:r>
    </w:p>
    <w:p w14:paraId="62F610C0">
      <w:pPr>
        <w:numPr>
          <w:ilvl w:val="0"/>
          <w:numId w:val="2"/>
        </w:numPr>
        <w:spacing w:line="360" w:lineRule="auto"/>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技术方案</w:t>
      </w:r>
    </w:p>
    <w:p w14:paraId="41DC4B0B">
      <w:pPr>
        <w:numPr>
          <w:ilvl w:val="0"/>
          <w:numId w:val="2"/>
        </w:num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已标价建筑工程预算表及其他需提供的资料</w:t>
      </w:r>
    </w:p>
    <w:p w14:paraId="2B911020">
      <w:pPr>
        <w:numPr>
          <w:ilvl w:val="0"/>
          <w:numId w:val="2"/>
        </w:num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 xml:space="preserve"> 信用承诺书</w:t>
      </w:r>
    </w:p>
    <w:p w14:paraId="54B95534">
      <w:pPr>
        <w:numPr>
          <w:ilvl w:val="0"/>
          <w:numId w:val="2"/>
        </w:num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中小企业声明函</w:t>
      </w:r>
    </w:p>
    <w:p w14:paraId="3AD93277">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3.3</w:t>
      </w:r>
      <w:r>
        <w:rPr>
          <w:rFonts w:hint="eastAsia" w:ascii="仿宋" w:hAnsi="仿宋" w:cs="仿宋"/>
          <w:b/>
          <w:bCs/>
          <w:color w:val="auto"/>
          <w:sz w:val="28"/>
          <w:szCs w:val="28"/>
          <w:lang w:eastAsia="zh-CN"/>
        </w:rPr>
        <w:t>符合性</w:t>
      </w:r>
      <w:r>
        <w:rPr>
          <w:rFonts w:hint="eastAsia" w:ascii="仿宋" w:hAnsi="仿宋" w:eastAsia="仿宋" w:cs="仿宋"/>
          <w:b/>
          <w:bCs/>
          <w:color w:val="auto"/>
          <w:sz w:val="28"/>
          <w:szCs w:val="28"/>
        </w:rPr>
        <w:t xml:space="preserve">文件的编制 </w:t>
      </w:r>
    </w:p>
    <w:p w14:paraId="39533E2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3.3.1</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文件应按磋商文件提供的“电子标</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文件格式”进行编写，如有必要，可以增加附页，作为响应文件的组成部分。其中，响应文件中的磋商一览表在满足磋商文件实质性要求的基础上，可以提出比磋商文件要求更有利于采购人的承诺。 </w:t>
      </w:r>
    </w:p>
    <w:p w14:paraId="10571C87">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3.3.2</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文件应当对磋商文件有关工期、磋商有效期、质量要求、采购范围等实质性内容作出响应。 </w:t>
      </w:r>
    </w:p>
    <w:p w14:paraId="5CDA3F0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3.3.3</w:t>
      </w:r>
      <w:r>
        <w:rPr>
          <w:rFonts w:hint="eastAsia" w:ascii="仿宋" w:hAnsi="仿宋" w:eastAsia="仿宋" w:cs="仿宋"/>
          <w:color w:val="auto"/>
          <w:sz w:val="28"/>
          <w:szCs w:val="28"/>
        </w:rPr>
        <w:t>响应文件电子签章的具体要求见供应商须知前附表。</w:t>
      </w:r>
    </w:p>
    <w:p w14:paraId="199A664B">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3.3.4 响应文件份数详见供应商须知前附表。 </w:t>
      </w:r>
    </w:p>
    <w:p w14:paraId="7A9B1392">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3.3.5 不允许递交备选磋商方案。</w:t>
      </w:r>
    </w:p>
    <w:p w14:paraId="01F83274">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3.4. 磋商报价</w:t>
      </w:r>
      <w:r>
        <w:rPr>
          <w:rFonts w:hint="eastAsia" w:ascii="仿宋" w:hAnsi="仿宋" w:eastAsia="仿宋" w:cs="仿宋"/>
          <w:color w:val="auto"/>
          <w:sz w:val="28"/>
          <w:szCs w:val="28"/>
        </w:rPr>
        <w:t xml:space="preserve"> </w:t>
      </w:r>
    </w:p>
    <w:p w14:paraId="473BE4E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3.4.1</w:t>
      </w:r>
      <w:r>
        <w:rPr>
          <w:rFonts w:hint="eastAsia" w:ascii="仿宋" w:hAnsi="仿宋" w:eastAsia="仿宋" w:cs="仿宋"/>
          <w:color w:val="auto"/>
          <w:sz w:val="28"/>
          <w:szCs w:val="28"/>
        </w:rPr>
        <w:t>供应商需按照磋商函一览表中的要求填写相应的表格。</w:t>
      </w:r>
    </w:p>
    <w:p w14:paraId="4329A85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3.4.2</w:t>
      </w:r>
      <w:r>
        <w:rPr>
          <w:rFonts w:hint="eastAsia" w:ascii="仿宋" w:hAnsi="仿宋" w:eastAsia="仿宋" w:cs="仿宋"/>
          <w:color w:val="auto"/>
          <w:sz w:val="28"/>
          <w:szCs w:val="28"/>
        </w:rPr>
        <w:t xml:space="preserve">本次采购为竞争性磋商采购，允许符合要求的供应商在规定的时间提交二次报价。  </w:t>
      </w:r>
    </w:p>
    <w:p w14:paraId="077C723B">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3.5</w:t>
      </w:r>
      <w:r>
        <w:rPr>
          <w:rFonts w:hint="eastAsia" w:ascii="仿宋" w:hAnsi="仿宋" w:eastAsia="仿宋" w:cs="仿宋"/>
          <w:b/>
          <w:bCs/>
          <w:color w:val="auto"/>
          <w:sz w:val="28"/>
          <w:szCs w:val="28"/>
        </w:rPr>
        <w:t xml:space="preserve">磋商保证金 </w:t>
      </w:r>
    </w:p>
    <w:p w14:paraId="69D6BA84">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3.5.1</w:t>
      </w:r>
      <w:r>
        <w:rPr>
          <w:rFonts w:hint="eastAsia" w:ascii="仿宋" w:hAnsi="仿宋" w:eastAsia="仿宋" w:cs="仿宋"/>
          <w:color w:val="auto"/>
          <w:sz w:val="28"/>
          <w:szCs w:val="28"/>
        </w:rPr>
        <w:t xml:space="preserve">本项目不收取磋商保证金。 </w:t>
      </w:r>
    </w:p>
    <w:p w14:paraId="253CFA1E">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3.6</w:t>
      </w:r>
      <w:r>
        <w:rPr>
          <w:rFonts w:hint="eastAsia" w:ascii="仿宋" w:hAnsi="仿宋" w:eastAsia="仿宋" w:cs="仿宋"/>
          <w:b/>
          <w:bCs/>
          <w:color w:val="auto"/>
          <w:sz w:val="28"/>
          <w:szCs w:val="28"/>
        </w:rPr>
        <w:t xml:space="preserve">磋商有效期 </w:t>
      </w:r>
    </w:p>
    <w:p w14:paraId="775BFC2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3.6.1</w:t>
      </w:r>
      <w:r>
        <w:rPr>
          <w:rFonts w:hint="eastAsia" w:ascii="仿宋" w:hAnsi="仿宋" w:eastAsia="仿宋" w:cs="仿宋"/>
          <w:color w:val="auto"/>
          <w:sz w:val="28"/>
          <w:szCs w:val="28"/>
        </w:rPr>
        <w:t>磋商有效期为磋商</w:t>
      </w:r>
      <w:r>
        <w:rPr>
          <w:rFonts w:hint="eastAsia" w:ascii="仿宋" w:hAnsi="仿宋" w:eastAsia="仿宋" w:cs="仿宋"/>
          <w:color w:val="auto"/>
          <w:sz w:val="28"/>
          <w:szCs w:val="28"/>
          <w:highlight w:val="none"/>
        </w:rPr>
        <w:t>截止</w:t>
      </w:r>
      <w:r>
        <w:rPr>
          <w:rFonts w:hint="eastAsia" w:ascii="仿宋" w:hAnsi="仿宋" w:eastAsia="仿宋" w:cs="仿宋"/>
          <w:color w:val="auto"/>
          <w:sz w:val="28"/>
          <w:szCs w:val="28"/>
        </w:rPr>
        <w:t xml:space="preserve">之日起60天。 </w:t>
      </w:r>
    </w:p>
    <w:p w14:paraId="1C0343C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3.6.2</w:t>
      </w:r>
      <w:r>
        <w:rPr>
          <w:rFonts w:hint="eastAsia" w:ascii="仿宋" w:hAnsi="仿宋" w:eastAsia="仿宋" w:cs="仿宋"/>
          <w:color w:val="auto"/>
          <w:sz w:val="28"/>
          <w:szCs w:val="28"/>
        </w:rPr>
        <w:t xml:space="preserve">如遇特殊情况，采购人可在磋商有效期期满前，要求供应商延长其磋商有效期。供应商可以拒绝或同意上述要求，延长有效期的要求与答复均为书面形式。不同意上述要求的供应商将视为自动放弃投标。 </w:t>
      </w:r>
    </w:p>
    <w:p w14:paraId="5A165409">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bookmarkStart w:id="15" w:name="四、投标"/>
      <w:bookmarkEnd w:id="15"/>
      <w:bookmarkStart w:id="16" w:name="_Toc1371"/>
      <w:bookmarkStart w:id="17" w:name="_Toc22577"/>
      <w:r>
        <w:rPr>
          <w:rFonts w:hint="eastAsia" w:ascii="宋体" w:hAnsi="宋体" w:eastAsia="宋体" w:cs="宋体"/>
          <w:b/>
          <w:bCs/>
          <w:color w:val="auto"/>
          <w:sz w:val="21"/>
          <w:szCs w:val="21"/>
          <w:lang w:val="zh-CN" w:eastAsia="zh-CN" w:bidi="zh-CN"/>
        </w:rPr>
        <w:t>四、投标</w:t>
      </w:r>
      <w:bookmarkEnd w:id="16"/>
      <w:bookmarkEnd w:id="17"/>
      <w:r>
        <w:rPr>
          <w:rFonts w:hint="eastAsia" w:ascii="宋体" w:hAnsi="宋体" w:eastAsia="宋体" w:cs="宋体"/>
          <w:b/>
          <w:bCs/>
          <w:color w:val="auto"/>
          <w:sz w:val="21"/>
          <w:szCs w:val="21"/>
          <w:lang w:val="zh-CN" w:eastAsia="zh-CN" w:bidi="zh-CN"/>
        </w:rPr>
        <w:t xml:space="preserve"> </w:t>
      </w:r>
    </w:p>
    <w:p w14:paraId="27350827">
      <w:pPr>
        <w:spacing w:line="360" w:lineRule="auto"/>
        <w:rPr>
          <w:rFonts w:hint="eastAsia" w:ascii="仿宋" w:hAnsi="仿宋" w:eastAsia="仿宋" w:cs="仿宋"/>
          <w:color w:val="auto"/>
          <w:sz w:val="28"/>
          <w:szCs w:val="28"/>
        </w:rPr>
      </w:pPr>
      <w:bookmarkStart w:id="18" w:name="4.1 响应性文件的递交"/>
      <w:bookmarkEnd w:id="18"/>
      <w:r>
        <w:rPr>
          <w:rFonts w:hint="eastAsia" w:ascii="仿宋" w:hAnsi="仿宋" w:cs="仿宋"/>
          <w:b/>
          <w:bCs/>
          <w:color w:val="auto"/>
          <w:sz w:val="28"/>
          <w:szCs w:val="28"/>
          <w:lang w:val="en-US" w:eastAsia="zh-CN"/>
        </w:rPr>
        <w:t>4.1</w:t>
      </w:r>
      <w:r>
        <w:rPr>
          <w:rFonts w:hint="eastAsia" w:ascii="仿宋" w:hAnsi="仿宋" w:cs="仿宋"/>
          <w:b/>
          <w:bCs/>
          <w:color w:val="auto"/>
          <w:sz w:val="28"/>
          <w:szCs w:val="28"/>
          <w:lang w:eastAsia="zh-CN"/>
        </w:rPr>
        <w:t>符合性</w:t>
      </w:r>
      <w:r>
        <w:rPr>
          <w:rFonts w:hint="eastAsia" w:ascii="仿宋" w:hAnsi="仿宋" w:eastAsia="仿宋" w:cs="仿宋"/>
          <w:b/>
          <w:bCs/>
          <w:color w:val="auto"/>
          <w:sz w:val="28"/>
          <w:szCs w:val="28"/>
        </w:rPr>
        <w:t>文件的递交</w:t>
      </w:r>
      <w:r>
        <w:rPr>
          <w:rFonts w:hint="eastAsia" w:ascii="仿宋" w:hAnsi="仿宋" w:eastAsia="仿宋" w:cs="仿宋"/>
          <w:color w:val="auto"/>
          <w:sz w:val="28"/>
          <w:szCs w:val="28"/>
        </w:rPr>
        <w:t xml:space="preserve"> </w:t>
      </w:r>
    </w:p>
    <w:p w14:paraId="3A032F5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4.1.1</w:t>
      </w:r>
      <w:r>
        <w:rPr>
          <w:rFonts w:hint="eastAsia" w:ascii="仿宋" w:hAnsi="仿宋" w:eastAsia="仿宋" w:cs="仿宋"/>
          <w:color w:val="auto"/>
          <w:sz w:val="28"/>
          <w:szCs w:val="28"/>
        </w:rPr>
        <w:t xml:space="preserve"> 电子响应文件的递交：见供应商须知前附表。 </w:t>
      </w:r>
    </w:p>
    <w:p w14:paraId="1793A740">
      <w:pPr>
        <w:spacing w:line="360" w:lineRule="auto"/>
        <w:rPr>
          <w:rFonts w:hint="eastAsia" w:ascii="仿宋" w:hAnsi="仿宋" w:eastAsia="仿宋" w:cs="仿宋"/>
          <w:b/>
          <w:bCs/>
          <w:color w:val="auto"/>
          <w:sz w:val="28"/>
          <w:szCs w:val="28"/>
        </w:rPr>
      </w:pPr>
      <w:bookmarkStart w:id="19" w:name="4.2 电子响应文件的修改与撤回"/>
      <w:bookmarkEnd w:id="19"/>
      <w:r>
        <w:rPr>
          <w:rFonts w:hint="eastAsia" w:ascii="仿宋" w:hAnsi="仿宋" w:cs="仿宋"/>
          <w:b/>
          <w:bCs/>
          <w:color w:val="auto"/>
          <w:sz w:val="28"/>
          <w:szCs w:val="28"/>
          <w:lang w:val="en-US" w:eastAsia="zh-CN"/>
        </w:rPr>
        <w:t>4.2</w:t>
      </w:r>
      <w:r>
        <w:rPr>
          <w:rFonts w:hint="eastAsia" w:ascii="仿宋" w:hAnsi="仿宋" w:eastAsia="仿宋" w:cs="仿宋"/>
          <w:b/>
          <w:bCs/>
          <w:color w:val="auto"/>
          <w:sz w:val="28"/>
          <w:szCs w:val="28"/>
        </w:rPr>
        <w:t xml:space="preserve">电子响应文件的修改与撤回 </w:t>
      </w:r>
    </w:p>
    <w:p w14:paraId="27F5E81C">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4.2.1</w:t>
      </w:r>
      <w:r>
        <w:rPr>
          <w:rFonts w:hint="eastAsia" w:ascii="仿宋" w:hAnsi="仿宋" w:eastAsia="仿宋" w:cs="仿宋"/>
          <w:color w:val="auto"/>
          <w:sz w:val="28"/>
          <w:szCs w:val="28"/>
        </w:rPr>
        <w:t xml:space="preserve">供应商可以在磋商截止期之前修改电子响应文件。 </w:t>
      </w:r>
    </w:p>
    <w:p w14:paraId="61EB388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4.2.2</w:t>
      </w:r>
      <w:r>
        <w:rPr>
          <w:rFonts w:hint="eastAsia" w:ascii="仿宋" w:hAnsi="仿宋" w:eastAsia="仿宋" w:cs="仿宋"/>
          <w:color w:val="auto"/>
          <w:sz w:val="28"/>
          <w:szCs w:val="28"/>
        </w:rPr>
        <w:t>在磋商截止期后不能修改及撤回其电子响应文件。</w:t>
      </w:r>
      <w:bookmarkStart w:id="20" w:name="五、开标与磋商"/>
      <w:bookmarkEnd w:id="20"/>
      <w:r>
        <w:rPr>
          <w:rFonts w:hint="eastAsia" w:ascii="仿宋" w:hAnsi="仿宋" w:eastAsia="仿宋" w:cs="仿宋"/>
          <w:color w:val="auto"/>
          <w:sz w:val="28"/>
          <w:szCs w:val="28"/>
        </w:rPr>
        <w:t xml:space="preserve"> </w:t>
      </w:r>
    </w:p>
    <w:p w14:paraId="2407D7AE">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 xml:space="preserve">五、开标与磋商 </w:t>
      </w:r>
    </w:p>
    <w:p w14:paraId="33F2E738">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w:t>
      </w:r>
      <w:r>
        <w:rPr>
          <w:rFonts w:hint="eastAsia" w:ascii="仿宋" w:hAnsi="仿宋" w:eastAsia="仿宋" w:cs="仿宋"/>
          <w:color w:val="auto"/>
          <w:sz w:val="28"/>
          <w:szCs w:val="28"/>
        </w:rPr>
        <w:t xml:space="preserve">开标时间及地点 </w:t>
      </w:r>
    </w:p>
    <w:p w14:paraId="64E97F2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5.1.1</w:t>
      </w:r>
      <w:r>
        <w:rPr>
          <w:rFonts w:hint="eastAsia" w:ascii="仿宋" w:hAnsi="仿宋" w:eastAsia="仿宋" w:cs="仿宋"/>
          <w:color w:val="auto"/>
          <w:sz w:val="28"/>
          <w:szCs w:val="28"/>
        </w:rPr>
        <w:t>开标时间：详见供应商须知前附表</w:t>
      </w:r>
      <w:r>
        <w:rPr>
          <w:rFonts w:hint="eastAsia" w:ascii="仿宋" w:hAnsi="仿宋" w:cs="仿宋"/>
          <w:color w:val="auto"/>
          <w:sz w:val="28"/>
          <w:szCs w:val="28"/>
          <w:lang w:eastAsia="zh-CN"/>
        </w:rPr>
        <w:t>或磋商公告</w:t>
      </w:r>
      <w:r>
        <w:rPr>
          <w:rFonts w:hint="eastAsia" w:ascii="仿宋" w:hAnsi="仿宋" w:eastAsia="仿宋" w:cs="仿宋"/>
          <w:color w:val="auto"/>
          <w:sz w:val="28"/>
          <w:szCs w:val="28"/>
        </w:rPr>
        <w:t xml:space="preserve">   </w:t>
      </w:r>
    </w:p>
    <w:p w14:paraId="73768CE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5.1.2</w:t>
      </w:r>
      <w:r>
        <w:rPr>
          <w:rFonts w:hint="eastAsia" w:ascii="仿宋" w:hAnsi="仿宋" w:eastAsia="仿宋" w:cs="仿宋"/>
          <w:color w:val="auto"/>
          <w:sz w:val="28"/>
          <w:szCs w:val="28"/>
        </w:rPr>
        <w:t>开标地点：详见供应商须知前附表</w:t>
      </w:r>
      <w:r>
        <w:rPr>
          <w:rFonts w:hint="eastAsia" w:ascii="仿宋" w:hAnsi="仿宋" w:cs="仿宋"/>
          <w:color w:val="auto"/>
          <w:sz w:val="28"/>
          <w:szCs w:val="28"/>
          <w:lang w:eastAsia="zh-CN"/>
        </w:rPr>
        <w:t>或磋商公告</w:t>
      </w:r>
      <w:r>
        <w:rPr>
          <w:rFonts w:hint="eastAsia" w:ascii="仿宋" w:hAnsi="仿宋" w:eastAsia="仿宋" w:cs="仿宋"/>
          <w:color w:val="auto"/>
          <w:sz w:val="28"/>
          <w:szCs w:val="28"/>
        </w:rPr>
        <w:t xml:space="preserve">   </w:t>
      </w:r>
    </w:p>
    <w:p w14:paraId="454D367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5.1.3供应商代表持本单位CA数字证书提前登录不见面开标系统。投标时间截止，在线公布供应商、采购人代表、监标人等有关名单。主持人（代理公司）根据响应文件递交实际情况来确定有效供应商，并退回不符合要求的响应文件。</w:t>
      </w:r>
      <w:r>
        <w:rPr>
          <w:rFonts w:hint="eastAsia" w:ascii="仿宋" w:hAnsi="仿宋" w:eastAsia="仿宋" w:cs="仿宋"/>
          <w:color w:val="auto"/>
          <w:sz w:val="28"/>
          <w:szCs w:val="28"/>
        </w:rPr>
        <w:t xml:space="preserve"> </w:t>
      </w:r>
    </w:p>
    <w:p w14:paraId="0FCC34A6">
      <w:pPr>
        <w:spacing w:line="360" w:lineRule="auto"/>
        <w:rPr>
          <w:rFonts w:hint="eastAsia" w:ascii="仿宋" w:hAnsi="仿宋" w:eastAsia="仿宋" w:cs="仿宋"/>
          <w:b/>
          <w:bCs/>
          <w:color w:val="auto"/>
          <w:sz w:val="28"/>
          <w:szCs w:val="28"/>
        </w:rPr>
      </w:pPr>
      <w:bookmarkStart w:id="21" w:name="5.2 开标程序"/>
      <w:bookmarkEnd w:id="21"/>
      <w:r>
        <w:rPr>
          <w:rFonts w:hint="eastAsia" w:ascii="仿宋" w:hAnsi="仿宋" w:cs="仿宋"/>
          <w:b/>
          <w:bCs/>
          <w:color w:val="auto"/>
          <w:sz w:val="28"/>
          <w:szCs w:val="28"/>
          <w:lang w:val="en-US" w:eastAsia="zh-CN"/>
        </w:rPr>
        <w:t>5.2</w:t>
      </w:r>
      <w:r>
        <w:rPr>
          <w:rFonts w:hint="eastAsia" w:ascii="仿宋" w:hAnsi="仿宋" w:eastAsia="仿宋" w:cs="仿宋"/>
          <w:b/>
          <w:bCs/>
          <w:color w:val="auto"/>
          <w:sz w:val="28"/>
          <w:szCs w:val="28"/>
        </w:rPr>
        <w:t xml:space="preserve">开标程序 </w:t>
      </w:r>
    </w:p>
    <w:p w14:paraId="260DC993">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采购人将按供应商须知前附表的时间和地点举行开标会议，参加开标的供应商应使用本企业CA数字证书</w:t>
      </w:r>
      <w:r>
        <w:rPr>
          <w:rFonts w:hint="eastAsia" w:ascii="仿宋" w:hAnsi="仿宋" w:cs="仿宋"/>
          <w:color w:val="auto"/>
          <w:sz w:val="28"/>
          <w:szCs w:val="28"/>
          <w:lang w:val="en-US" w:eastAsia="zh-CN"/>
        </w:rPr>
        <w:t>，并</w:t>
      </w:r>
      <w:r>
        <w:rPr>
          <w:rFonts w:hint="eastAsia" w:ascii="仿宋" w:hAnsi="仿宋" w:eastAsia="仿宋" w:cs="仿宋"/>
          <w:color w:val="auto"/>
          <w:sz w:val="28"/>
          <w:szCs w:val="28"/>
          <w:lang w:val="en-US" w:eastAsia="zh-CN"/>
        </w:rPr>
        <w:t>在投标截止时间前登录系统</w:t>
      </w:r>
      <w:bookmarkStart w:id="79" w:name="_GoBack"/>
      <w:bookmarkEnd w:id="79"/>
      <w:r>
        <w:rPr>
          <w:rFonts w:hint="eastAsia" w:ascii="仿宋" w:hAnsi="仿宋" w:eastAsia="仿宋" w:cs="仿宋"/>
          <w:color w:val="auto"/>
          <w:sz w:val="28"/>
          <w:szCs w:val="28"/>
          <w:lang w:val="en-US" w:eastAsia="zh-CN"/>
        </w:rPr>
        <w:t>。</w:t>
      </w:r>
    </w:p>
    <w:p w14:paraId="6D80F005">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5.2.1主持人按下列程序进行开标：</w:t>
      </w:r>
    </w:p>
    <w:p w14:paraId="466B7487">
      <w:pPr>
        <w:spacing w:line="360" w:lineRule="auto"/>
        <w:rPr>
          <w:rFonts w:hint="eastAsia" w:ascii="仿宋" w:hAnsi="仿宋" w:eastAsia="仿宋" w:cs="仿宋"/>
          <w:color w:val="auto"/>
          <w:sz w:val="28"/>
          <w:szCs w:val="28"/>
          <w:lang w:val="en-US" w:eastAsia="zh-CN"/>
        </w:rPr>
      </w:pPr>
      <w:bookmarkStart w:id="22" w:name="_bookmark35"/>
      <w:bookmarkEnd w:id="22"/>
      <w:bookmarkStart w:id="23" w:name="5.3_开标异议"/>
      <w:bookmarkEnd w:id="23"/>
      <w:r>
        <w:rPr>
          <w:rFonts w:hint="eastAsia" w:ascii="仿宋" w:hAnsi="仿宋" w:eastAsia="仿宋" w:cs="仿宋"/>
          <w:color w:val="auto"/>
          <w:sz w:val="28"/>
          <w:szCs w:val="28"/>
          <w:lang w:val="en-US" w:eastAsia="zh-CN"/>
        </w:rPr>
        <w:t>1、供应商代表持本单位CA数字证书提前登录不见面开标系统。</w:t>
      </w:r>
    </w:p>
    <w:p w14:paraId="368AB467">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2、开标时间到，在线公布供应商、采购人代表、监标人等有关名单。主持人（代理公司）根据响应文件递交实际情况来确定有效供应商，并退回不符合要求的响应文件。</w:t>
      </w:r>
    </w:p>
    <w:p w14:paraId="299A2502">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3、开标顺序：</w:t>
      </w:r>
    </w:p>
    <w:p w14:paraId="6BE4495C">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①供应商解密：投标企业制作电子响应文件时，必须使用本单位企业数字证书进行加密，投标企业在开标前须自行检查数字证书有效性。在解密时间到达后，系统</w:t>
      </w:r>
      <w:r>
        <w:rPr>
          <w:rFonts w:hint="eastAsia" w:ascii="仿宋" w:hAnsi="仿宋" w:cs="仿宋"/>
          <w:color w:val="auto"/>
          <w:sz w:val="28"/>
          <w:szCs w:val="28"/>
          <w:lang w:val="en-US" w:eastAsia="zh-CN"/>
        </w:rPr>
        <w:t>做出</w:t>
      </w:r>
      <w:r>
        <w:rPr>
          <w:rFonts w:hint="eastAsia" w:ascii="仿宋" w:hAnsi="仿宋" w:eastAsia="仿宋" w:cs="仿宋"/>
          <w:color w:val="auto"/>
          <w:sz w:val="28"/>
          <w:szCs w:val="28"/>
          <w:lang w:val="en-US" w:eastAsia="zh-CN"/>
        </w:rPr>
        <w:t>解密提示，请各供应商自行解密即可。开标解密时未解密成功的视为撤销其响应文件（因电子开标系统原因除外）。</w:t>
      </w:r>
    </w:p>
    <w:p w14:paraId="423002C9">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②采购人解密。采购人持有本单位CA数字证书进行二次解密。</w:t>
      </w:r>
    </w:p>
    <w:p w14:paraId="448B63CC">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③唱标。查看唱标信息（系统不提供语音在线播放，该页面停留5分钟供供应商查看，如无异议视为同意）。采购人、监督人需要关注开标过程中，供应商随时在线提出的异议、问题沟通等信息，并做好及时回复；</w:t>
      </w:r>
    </w:p>
    <w:p w14:paraId="3D6BE9AA">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④随机抽取参数（K值，如有）。</w:t>
      </w:r>
    </w:p>
    <w:p w14:paraId="62835F04">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⑤采购人、监督人等相关人员在开标记录表上（可进入原评标系统直接打印）签字确认。</w:t>
      </w:r>
    </w:p>
    <w:p w14:paraId="433FFC50">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⑥采购代理机构宣布开标结束，在评标系统中点击“开标结束”，并进行“采购文件导入”或“控制价文件导入”。</w:t>
      </w:r>
    </w:p>
    <w:p w14:paraId="517DDF81">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5.2.2 响应文件有下列情况之一者将视为无效标书。</w:t>
      </w:r>
    </w:p>
    <w:p w14:paraId="37B2DEFF">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（1）投标截止时间以后送达的响应文件；</w:t>
      </w:r>
    </w:p>
    <w:p w14:paraId="122571F2">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r>
        <w:rPr>
          <w:rFonts w:hint="eastAsia" w:ascii="仿宋" w:hAnsi="仿宋" w:cs="仿宋"/>
          <w:color w:val="auto"/>
          <w:sz w:val="28"/>
          <w:szCs w:val="28"/>
          <w:lang w:val="en-US" w:eastAsia="zh-CN"/>
        </w:rPr>
        <w:t>2</w:t>
      </w:r>
      <w:r>
        <w:rPr>
          <w:rFonts w:hint="eastAsia" w:ascii="仿宋" w:hAnsi="仿宋" w:eastAsia="仿宋" w:cs="仿宋"/>
          <w:color w:val="auto"/>
          <w:sz w:val="28"/>
          <w:szCs w:val="28"/>
          <w:lang w:val="en-US" w:eastAsia="zh-CN"/>
        </w:rPr>
        <w:t>）未按要求盖供应商单位电子签章、法定代表人或委托代理人签字（盖章）的；</w:t>
      </w:r>
    </w:p>
    <w:p w14:paraId="61BA42CD">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r>
        <w:rPr>
          <w:rFonts w:hint="eastAsia" w:ascii="仿宋" w:hAnsi="仿宋" w:cs="仿宋"/>
          <w:color w:val="auto"/>
          <w:sz w:val="28"/>
          <w:szCs w:val="28"/>
          <w:lang w:val="en-US" w:eastAsia="zh-CN"/>
        </w:rPr>
        <w:t>3</w:t>
      </w:r>
      <w:r>
        <w:rPr>
          <w:rFonts w:hint="eastAsia" w:ascii="仿宋" w:hAnsi="仿宋" w:eastAsia="仿宋" w:cs="仿宋"/>
          <w:color w:val="auto"/>
          <w:sz w:val="28"/>
          <w:szCs w:val="28"/>
          <w:lang w:val="en-US" w:eastAsia="zh-CN"/>
        </w:rPr>
        <w:t>）未按规定填写及响应文件字迹模糊、辨认不清或内容不全者；</w:t>
      </w:r>
    </w:p>
    <w:p w14:paraId="28C7E2A2">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5.2.3电子响应文件的解密</w:t>
      </w:r>
    </w:p>
    <w:p w14:paraId="3F11F8CD">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5.2.3.1本项目为全流程电子化交易项目，电子响应文件采用双重加密。在投标截止时间到达后，分标段进行解密。</w:t>
      </w:r>
    </w:p>
    <w:p w14:paraId="6296EAB9">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5.2.3.2电子响应文件解密异常情况处理</w:t>
      </w:r>
    </w:p>
    <w:p w14:paraId="7034BFFA">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（1）开标过程中如遇到紧急事项，可在不见面开标大厅中进行提出异议或文字交流，严重问题可拨打技术支持电话</w:t>
      </w:r>
      <w:r>
        <w:rPr>
          <w:rFonts w:hint="eastAsia" w:ascii="仿宋" w:hAnsi="仿宋" w:cs="仿宋"/>
          <w:color w:val="auto"/>
          <w:sz w:val="28"/>
          <w:szCs w:val="28"/>
          <w:lang w:val="en-US" w:eastAsia="zh-CN"/>
        </w:rPr>
        <w:t>0512-58188538</w:t>
      </w:r>
      <w:r>
        <w:rPr>
          <w:rFonts w:hint="eastAsia" w:ascii="仿宋" w:hAnsi="仿宋" w:eastAsia="仿宋" w:cs="仿宋"/>
          <w:color w:val="auto"/>
          <w:sz w:val="28"/>
          <w:szCs w:val="28"/>
          <w:lang w:val="en-US" w:eastAsia="zh-CN"/>
        </w:rPr>
        <w:t>。</w:t>
      </w:r>
    </w:p>
    <w:p w14:paraId="24E8E665">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（2）不见面开标过程中，如供应商准备不到位，造成无法及时解密、网络问题等情况造成开标无法继续的，视为该供应商自动放弃投标（</w:t>
      </w:r>
      <w:r>
        <w:rPr>
          <w:rFonts w:hint="eastAsia" w:ascii="仿宋" w:hAnsi="仿宋" w:cs="仿宋"/>
          <w:color w:val="auto"/>
          <w:sz w:val="28"/>
          <w:szCs w:val="28"/>
          <w:lang w:val="en-US" w:eastAsia="zh-CN"/>
        </w:rPr>
        <w:t>30</w:t>
      </w:r>
      <w:r>
        <w:rPr>
          <w:rFonts w:hint="eastAsia" w:ascii="仿宋" w:hAnsi="仿宋" w:eastAsia="仿宋" w:cs="仿宋"/>
          <w:color w:val="auto"/>
          <w:sz w:val="28"/>
          <w:szCs w:val="28"/>
          <w:lang w:val="en-US" w:eastAsia="zh-CN"/>
        </w:rPr>
        <w:t>分钟内），将被退回响应文件。</w:t>
      </w:r>
    </w:p>
    <w:p w14:paraId="6C06E1BF">
      <w:pPr>
        <w:widowControl w:val="0"/>
        <w:jc w:val="both"/>
        <w:rPr>
          <w:rFonts w:hint="eastAsia" w:ascii="仿宋" w:hAnsi="仿宋" w:eastAsia="仿宋" w:cs="仿宋"/>
          <w:color w:val="auto"/>
          <w:kern w:val="0"/>
          <w:sz w:val="28"/>
          <w:szCs w:val="28"/>
          <w:lang w:val="zh-CN" w:eastAsia="zh-CN" w:bidi="zh-CN"/>
        </w:rPr>
      </w:pPr>
      <w:r>
        <w:rPr>
          <w:rFonts w:hint="eastAsia" w:ascii="仿宋" w:hAnsi="仿宋" w:eastAsia="仿宋" w:cs="仿宋"/>
          <w:color w:val="auto"/>
          <w:kern w:val="0"/>
          <w:sz w:val="28"/>
          <w:szCs w:val="28"/>
          <w:lang w:val="en-US" w:eastAsia="zh-CN" w:bidi="zh-CN"/>
        </w:rPr>
        <w:t>5.2.4</w:t>
      </w:r>
      <w:r>
        <w:rPr>
          <w:rFonts w:hint="eastAsia" w:ascii="仿宋" w:hAnsi="仿宋" w:eastAsia="仿宋" w:cs="仿宋"/>
          <w:color w:val="auto"/>
          <w:kern w:val="0"/>
          <w:sz w:val="28"/>
          <w:szCs w:val="28"/>
          <w:lang w:val="zh-CN" w:eastAsia="zh-CN" w:bidi="zh-CN"/>
        </w:rPr>
        <w:t>代理机构在开标结束后将采购文件和有效电子磋商响应文件导入评标系统；</w:t>
      </w:r>
    </w:p>
    <w:p w14:paraId="292D138E">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5.2.5</w:t>
      </w:r>
      <w:r>
        <w:rPr>
          <w:rFonts w:hint="eastAsia" w:ascii="仿宋" w:hAnsi="仿宋" w:eastAsia="仿宋" w:cs="仿宋"/>
          <w:color w:val="auto"/>
          <w:sz w:val="28"/>
          <w:szCs w:val="28"/>
        </w:rPr>
        <w:t xml:space="preserve">磋商小组将审查每一份响应文件是否对磋商文件提出的所有实质性要求和条件作出响应。未能在实质上响应的投标，将作为无效标处理。实质上未响应是指： </w:t>
      </w:r>
    </w:p>
    <w:p w14:paraId="488E07E2">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未按磋商文件规定签章的：</w:t>
      </w:r>
    </w:p>
    <w:p w14:paraId="01A6829D">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未按磋商文件规定的格式填写，内容不完整或无法辨认的； </w:t>
      </w:r>
    </w:p>
    <w:p w14:paraId="34175DCF">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供应商资格条件不符合国家规定和磋商文件要求的； </w:t>
      </w:r>
    </w:p>
    <w:p w14:paraId="23BA5312">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违反国家强制性标准的； </w:t>
      </w:r>
    </w:p>
    <w:p w14:paraId="699F4DF9">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响应文件附有采购人不能接受的条件的； </w:t>
      </w:r>
    </w:p>
    <w:p w14:paraId="4D887C4B">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对同一标段递交内容不同的响应文件（一标多投），或在一份响应文件中对同一标段报有两个（ 含两个）以上报价的； </w:t>
      </w:r>
    </w:p>
    <w:p w14:paraId="08902931">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以他人名义投标、串通投标、弄虚作假的； </w:t>
      </w:r>
    </w:p>
    <w:p w14:paraId="742A1D79">
      <w:pPr>
        <w:numPr>
          <w:ilvl w:val="0"/>
          <w:numId w:val="3"/>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名称、组织机构等重要人员与报名时不一致的； </w:t>
      </w:r>
    </w:p>
    <w:p w14:paraId="4B865B12">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超出磋商文件规定及违反国家有关规定的； </w:t>
      </w:r>
    </w:p>
    <w:p w14:paraId="5A114156">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磋商报价高出本标段最高磋商限价的； </w:t>
      </w:r>
    </w:p>
    <w:p w14:paraId="559659DC">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磋商文件规定</w:t>
      </w:r>
      <w:r>
        <w:rPr>
          <w:rFonts w:hint="eastAsia" w:ascii="仿宋" w:hAnsi="仿宋" w:cs="仿宋"/>
          <w:color w:val="auto"/>
          <w:sz w:val="28"/>
          <w:szCs w:val="28"/>
          <w:lang w:eastAsia="zh-CN"/>
        </w:rPr>
        <w:t>的其他</w:t>
      </w:r>
      <w:r>
        <w:rPr>
          <w:rFonts w:hint="eastAsia" w:ascii="仿宋" w:hAnsi="仿宋" w:eastAsia="仿宋" w:cs="仿宋"/>
          <w:color w:val="auto"/>
          <w:sz w:val="28"/>
          <w:szCs w:val="28"/>
        </w:rPr>
        <w:t>情况。</w:t>
      </w:r>
    </w:p>
    <w:p w14:paraId="77A3D33A">
      <w:pPr>
        <w:numPr>
          <w:ilvl w:val="0"/>
          <w:numId w:val="0"/>
        </w:numPr>
        <w:spacing w:line="360" w:lineRule="auto"/>
        <w:ind w:right="0"/>
        <w:rPr>
          <w:rFonts w:hint="eastAsia" w:ascii="仿宋" w:hAnsi="仿宋" w:eastAsia="仿宋" w:cs="仿宋"/>
          <w:color w:val="auto"/>
          <w:sz w:val="28"/>
          <w:szCs w:val="28"/>
        </w:rPr>
      </w:pPr>
      <w:r>
        <w:rPr>
          <w:rFonts w:hint="eastAsia" w:ascii="仿宋" w:hAnsi="仿宋" w:eastAsia="仿宋" w:cs="仿宋"/>
          <w:color w:val="auto"/>
          <w:sz w:val="28"/>
          <w:szCs w:val="28"/>
        </w:rPr>
        <w:t>5.2.</w:t>
      </w:r>
      <w:r>
        <w:rPr>
          <w:rFonts w:hint="eastAsia" w:ascii="仿宋" w:hAnsi="仿宋" w:cs="仿宋"/>
          <w:color w:val="auto"/>
          <w:sz w:val="28"/>
          <w:szCs w:val="28"/>
          <w:lang w:val="en-US" w:eastAsia="zh-CN"/>
        </w:rPr>
        <w:t>6</w:t>
      </w:r>
      <w:r>
        <w:rPr>
          <w:rFonts w:hint="eastAsia" w:ascii="仿宋" w:hAnsi="仿宋" w:eastAsia="仿宋" w:cs="仿宋"/>
          <w:color w:val="auto"/>
          <w:sz w:val="28"/>
          <w:szCs w:val="28"/>
        </w:rPr>
        <w:t xml:space="preserve">评标和决标过程的保密 </w:t>
      </w:r>
    </w:p>
    <w:p w14:paraId="5500C23A">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开标后至采购人公布成交结果之前，有关响应文件的检查、澄清、评比和定标等信息对与本过程无关的供应商及其他人员保密。供应商不应对采购人或有关人员施加影响和试图获取评标信息，违者导致被取消中标资格。 </w:t>
      </w:r>
    </w:p>
    <w:p w14:paraId="6B52715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5.2.7</w:t>
      </w:r>
      <w:r>
        <w:rPr>
          <w:rFonts w:hint="eastAsia" w:ascii="仿宋" w:hAnsi="仿宋" w:eastAsia="仿宋" w:cs="仿宋"/>
          <w:color w:val="auto"/>
          <w:sz w:val="28"/>
          <w:szCs w:val="28"/>
        </w:rPr>
        <w:t xml:space="preserve">响应文件的澄清 </w:t>
      </w:r>
    </w:p>
    <w:p w14:paraId="54AD2CD8">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为了有助于响应文件的检查和评审，采购人可以单独要求供应商澄清其响应文件。磋商小组的澄清要求和响应的答复均应采用书面形式</w:t>
      </w:r>
      <w:r>
        <w:rPr>
          <w:rFonts w:hint="eastAsia" w:ascii="仿宋" w:hAnsi="仿宋" w:cs="仿宋"/>
          <w:color w:val="auto"/>
          <w:sz w:val="28"/>
          <w:szCs w:val="28"/>
          <w:lang w:val="en-US" w:eastAsia="zh-CN"/>
        </w:rPr>
        <w:t>并在线提交</w:t>
      </w:r>
      <w:r>
        <w:rPr>
          <w:rFonts w:hint="eastAsia" w:ascii="仿宋" w:hAnsi="仿宋" w:eastAsia="仿宋" w:cs="仿宋"/>
          <w:color w:val="auto"/>
          <w:sz w:val="28"/>
          <w:szCs w:val="28"/>
        </w:rPr>
        <w:t>。除了规定改正算术错误外，供应商不得修改磋商报价和响应文件中</w:t>
      </w:r>
      <w:r>
        <w:rPr>
          <w:rFonts w:hint="eastAsia" w:ascii="仿宋" w:hAnsi="仿宋" w:cs="仿宋"/>
          <w:color w:val="auto"/>
          <w:sz w:val="28"/>
          <w:szCs w:val="28"/>
          <w:lang w:eastAsia="zh-CN"/>
        </w:rPr>
        <w:t>的其他</w:t>
      </w:r>
      <w:r>
        <w:rPr>
          <w:rFonts w:hint="eastAsia" w:ascii="仿宋" w:hAnsi="仿宋" w:eastAsia="仿宋" w:cs="仿宋"/>
          <w:color w:val="auto"/>
          <w:sz w:val="28"/>
          <w:szCs w:val="28"/>
        </w:rPr>
        <w:t>实质性内容。</w:t>
      </w:r>
    </w:p>
    <w:p w14:paraId="77CE0D87">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供应商以书面形式澄清的问题，需由供应商法定代表人或其委托代理人签字确认后作为磋商文件的组成部分，</w:t>
      </w:r>
      <w:r>
        <w:rPr>
          <w:rFonts w:hint="eastAsia" w:ascii="仿宋" w:hAnsi="仿宋" w:cs="仿宋"/>
          <w:color w:val="auto"/>
          <w:sz w:val="28"/>
          <w:szCs w:val="28"/>
          <w:lang w:val="en-US" w:eastAsia="zh-CN"/>
        </w:rPr>
        <w:t>在线</w:t>
      </w:r>
      <w:r>
        <w:rPr>
          <w:rFonts w:hint="eastAsia" w:ascii="仿宋" w:hAnsi="仿宋" w:eastAsia="仿宋" w:cs="仿宋"/>
          <w:color w:val="auto"/>
          <w:sz w:val="28"/>
          <w:szCs w:val="28"/>
        </w:rPr>
        <w:t xml:space="preserve">提交。供应商未按磋商小组的澄清要求进行澄清的，磋商小组可以不对其响应文件继续评审。 </w:t>
      </w:r>
    </w:p>
    <w:p w14:paraId="5E00701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5.2.8</w:t>
      </w:r>
      <w:r>
        <w:rPr>
          <w:rFonts w:hint="eastAsia" w:ascii="仿宋" w:hAnsi="仿宋" w:eastAsia="仿宋" w:cs="仿宋"/>
          <w:color w:val="auto"/>
          <w:sz w:val="28"/>
          <w:szCs w:val="28"/>
        </w:rPr>
        <w:t>响应文件的检查和</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评定 </w:t>
      </w:r>
    </w:p>
    <w:p w14:paraId="20F409DA">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w:t>
      </w:r>
      <w:r>
        <w:rPr>
          <w:rFonts w:hint="eastAsia" w:ascii="仿宋" w:hAnsi="仿宋" w:cs="仿宋"/>
          <w:color w:val="auto"/>
          <w:sz w:val="28"/>
          <w:szCs w:val="28"/>
          <w:lang w:val="en-US" w:eastAsia="zh-CN"/>
        </w:rPr>
        <w:t>1</w:t>
      </w:r>
      <w:r>
        <w:rPr>
          <w:rFonts w:hint="eastAsia" w:ascii="仿宋" w:hAnsi="仿宋" w:cs="仿宋"/>
          <w:color w:val="auto"/>
          <w:sz w:val="28"/>
          <w:szCs w:val="28"/>
          <w:lang w:eastAsia="zh-CN"/>
        </w:rPr>
        <w:t>）</w:t>
      </w:r>
      <w:r>
        <w:rPr>
          <w:rFonts w:hint="eastAsia" w:ascii="仿宋" w:hAnsi="仿宋" w:eastAsia="仿宋" w:cs="仿宋"/>
          <w:color w:val="auto"/>
          <w:sz w:val="28"/>
          <w:szCs w:val="28"/>
        </w:rPr>
        <w:t>在评审时，采购人将首先审定响应文件是否在实质上响应了磋商文件的要求。采购人对磋商</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的鉴定将基于响应文件的本身内容。 </w:t>
      </w:r>
    </w:p>
    <w:p w14:paraId="214A337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w:t>
      </w:r>
      <w:r>
        <w:rPr>
          <w:rFonts w:hint="eastAsia" w:ascii="仿宋" w:hAnsi="仿宋" w:cs="仿宋"/>
          <w:color w:val="auto"/>
          <w:sz w:val="28"/>
          <w:szCs w:val="28"/>
          <w:lang w:val="en-US" w:eastAsia="zh-CN"/>
        </w:rPr>
        <w:t>2</w:t>
      </w:r>
      <w:r>
        <w:rPr>
          <w:rFonts w:hint="eastAsia" w:ascii="仿宋" w:hAnsi="仿宋" w:cs="仿宋"/>
          <w:color w:val="auto"/>
          <w:sz w:val="28"/>
          <w:szCs w:val="28"/>
          <w:lang w:eastAsia="zh-CN"/>
        </w:rPr>
        <w:t>）</w:t>
      </w:r>
      <w:r>
        <w:rPr>
          <w:rFonts w:hint="eastAsia" w:ascii="仿宋" w:hAnsi="仿宋" w:eastAsia="仿宋" w:cs="仿宋"/>
          <w:color w:val="auto"/>
          <w:sz w:val="28"/>
          <w:szCs w:val="28"/>
        </w:rPr>
        <w:t xml:space="preserve">实质上响应磋商文件要求的响应文件应该与磋商文件所有条款、条件和规范相符，无重大偏关或保留。所谓重大偏差和保留是指： </w:t>
      </w:r>
    </w:p>
    <w:p w14:paraId="49AC415E">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①、</w:t>
      </w:r>
      <w:r>
        <w:rPr>
          <w:rFonts w:hint="eastAsia" w:ascii="仿宋" w:hAnsi="仿宋" w:eastAsia="仿宋" w:cs="仿宋"/>
          <w:color w:val="auto"/>
          <w:sz w:val="28"/>
          <w:szCs w:val="28"/>
        </w:rPr>
        <w:t xml:space="preserve">对投标范围和内容有实质性的偏离； </w:t>
      </w:r>
    </w:p>
    <w:p w14:paraId="17FB769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②、</w:t>
      </w:r>
      <w:r>
        <w:rPr>
          <w:rFonts w:hint="eastAsia" w:ascii="仿宋" w:hAnsi="仿宋" w:eastAsia="仿宋" w:cs="仿宋"/>
          <w:color w:val="auto"/>
          <w:sz w:val="28"/>
          <w:szCs w:val="28"/>
        </w:rPr>
        <w:t xml:space="preserve">对服务质量或使用性能产生不利影响； </w:t>
      </w:r>
    </w:p>
    <w:p w14:paraId="688E5EDA">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③、对合同中规定的双方的权利和义务</w:t>
      </w:r>
      <w:r>
        <w:rPr>
          <w:rFonts w:hint="eastAsia" w:ascii="仿宋" w:hAnsi="仿宋" w:cs="仿宋"/>
          <w:color w:val="auto"/>
          <w:sz w:val="28"/>
          <w:szCs w:val="28"/>
          <w:lang w:eastAsia="zh-CN"/>
        </w:rPr>
        <w:t>做</w:t>
      </w:r>
      <w:r>
        <w:rPr>
          <w:rFonts w:hint="eastAsia" w:ascii="仿宋" w:hAnsi="仿宋" w:eastAsia="仿宋" w:cs="仿宋"/>
          <w:color w:val="auto"/>
          <w:sz w:val="28"/>
          <w:szCs w:val="28"/>
        </w:rPr>
        <w:t xml:space="preserve">实质性的修改； </w:t>
      </w:r>
    </w:p>
    <w:p w14:paraId="106D66E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④、纠正这种偏差或保留，将会对其他响应要求的</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竞争产生不公正的影响。 </w:t>
      </w:r>
    </w:p>
    <w:p w14:paraId="7E286F1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5.2.9</w:t>
      </w:r>
      <w:r>
        <w:rPr>
          <w:rFonts w:hint="eastAsia" w:ascii="仿宋" w:hAnsi="仿宋" w:eastAsia="仿宋" w:cs="仿宋"/>
          <w:color w:val="auto"/>
          <w:sz w:val="28"/>
          <w:szCs w:val="28"/>
        </w:rPr>
        <w:t>如果响应文件实质上没有响应</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的要求，</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将予以拒绝。也不再允许</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改正或撤回这些不符合要求的偏差与保留。 </w:t>
      </w:r>
    </w:p>
    <w:p w14:paraId="66CC85B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5.2.10</w:t>
      </w:r>
      <w:r>
        <w:rPr>
          <w:rFonts w:hint="eastAsia" w:ascii="仿宋" w:hAnsi="仿宋" w:eastAsia="仿宋" w:cs="仿宋"/>
          <w:color w:val="auto"/>
          <w:sz w:val="28"/>
          <w:szCs w:val="28"/>
        </w:rPr>
        <w:t>在评标过程中评标委员会发现</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以他人的名义投标、串通投标、以行贿手段谋取中标或者以其他弄虚作假方式投标的，该</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的</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作无</w:t>
      </w:r>
      <w:r>
        <w:rPr>
          <w:rFonts w:hint="eastAsia" w:ascii="仿宋" w:hAnsi="仿宋" w:cs="仿宋"/>
          <w:color w:val="auto"/>
          <w:sz w:val="28"/>
          <w:szCs w:val="28"/>
          <w:lang w:eastAsia="zh-CN"/>
        </w:rPr>
        <w:t>效投</w:t>
      </w:r>
      <w:r>
        <w:rPr>
          <w:rFonts w:hint="eastAsia" w:ascii="仿宋" w:hAnsi="仿宋" w:eastAsia="仿宋" w:cs="仿宋"/>
          <w:color w:val="auto"/>
          <w:sz w:val="28"/>
          <w:szCs w:val="28"/>
        </w:rPr>
        <w:t xml:space="preserve">标处理。 </w:t>
      </w:r>
    </w:p>
    <w:p w14:paraId="7EB83CCD">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5.2.11</w:t>
      </w:r>
      <w:r>
        <w:rPr>
          <w:rFonts w:hint="eastAsia" w:ascii="仿宋" w:hAnsi="仿宋" w:eastAsia="仿宋" w:cs="仿宋"/>
          <w:color w:val="auto"/>
          <w:sz w:val="28"/>
          <w:szCs w:val="28"/>
        </w:rPr>
        <w:t>在评标过程中，评标委员会发现</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的报价明显低于其他投标报价或者明显高于最高限价，使得其投标报价可能低于其个别成本的，将要求该</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作出书面说明并提供相关证明资料。</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不能合理说明或者不能提供相关证明材料的，由评标委员会认定</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以低于成本报价竞标，其</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按无效处理。 </w:t>
      </w:r>
    </w:p>
    <w:p w14:paraId="256E8F0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5.2.12</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资格条件不符合国家有关规定和</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要求的，或者拒不按照要求对</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进行澄清、说明或者补正的，评标委员会将否决其投标。 </w:t>
      </w:r>
    </w:p>
    <w:p w14:paraId="3BF40ED7">
      <w:pPr>
        <w:spacing w:line="360" w:lineRule="auto"/>
        <w:rPr>
          <w:rFonts w:hint="eastAsia" w:ascii="仿宋" w:hAnsi="仿宋" w:eastAsia="仿宋" w:cs="仿宋"/>
          <w:b/>
          <w:bCs/>
          <w:color w:val="auto"/>
          <w:sz w:val="28"/>
          <w:szCs w:val="28"/>
        </w:rPr>
      </w:pPr>
      <w:bookmarkStart w:id="24" w:name="5.3磋商小组的组成及工作要求"/>
      <w:bookmarkEnd w:id="24"/>
      <w:r>
        <w:rPr>
          <w:rFonts w:hint="eastAsia" w:ascii="仿宋" w:hAnsi="仿宋" w:cs="仿宋"/>
          <w:b/>
          <w:bCs/>
          <w:color w:val="auto"/>
          <w:sz w:val="28"/>
          <w:szCs w:val="28"/>
          <w:lang w:val="en-US" w:eastAsia="zh-CN"/>
        </w:rPr>
        <w:t>5.3</w:t>
      </w:r>
      <w:r>
        <w:rPr>
          <w:rFonts w:hint="eastAsia" w:ascii="仿宋" w:hAnsi="仿宋" w:eastAsia="仿宋" w:cs="仿宋"/>
          <w:b/>
          <w:bCs/>
          <w:color w:val="auto"/>
          <w:sz w:val="28"/>
          <w:szCs w:val="28"/>
        </w:rPr>
        <w:t xml:space="preserve">磋商小组的组成及工作要求 </w:t>
      </w:r>
    </w:p>
    <w:p w14:paraId="5166C901">
      <w:pPr>
        <w:spacing w:line="360" w:lineRule="auto"/>
        <w:rPr>
          <w:rFonts w:hint="eastAsia" w:ascii="仿宋" w:hAnsi="仿宋" w:eastAsia="仿宋" w:cs="仿宋"/>
          <w:color w:val="auto"/>
          <w:sz w:val="28"/>
          <w:szCs w:val="28"/>
        </w:rPr>
      </w:pPr>
      <w:r>
        <w:rPr>
          <w:rFonts w:hint="eastAsia" w:ascii="仿宋" w:hAnsi="仿宋" w:cs="仿宋"/>
          <w:b w:val="0"/>
          <w:bCs w:val="0"/>
          <w:color w:val="auto"/>
          <w:sz w:val="28"/>
          <w:szCs w:val="28"/>
          <w:lang w:val="en-US" w:eastAsia="zh-CN"/>
        </w:rPr>
        <w:t>5.3.1</w:t>
      </w:r>
      <w:r>
        <w:rPr>
          <w:rFonts w:hint="eastAsia" w:ascii="仿宋" w:hAnsi="仿宋" w:eastAsia="仿宋" w:cs="仿宋"/>
          <w:color w:val="auto"/>
          <w:sz w:val="28"/>
          <w:szCs w:val="28"/>
        </w:rPr>
        <w:t>按照《中华人民共和国</w:t>
      </w:r>
      <w:r>
        <w:rPr>
          <w:rFonts w:hint="eastAsia" w:ascii="仿宋" w:hAnsi="仿宋" w:eastAsia="仿宋" w:cs="仿宋"/>
          <w:color w:val="auto"/>
          <w:sz w:val="28"/>
          <w:szCs w:val="28"/>
          <w:lang w:val="en-US" w:eastAsia="zh-CN"/>
        </w:rPr>
        <w:t>政府采购法</w:t>
      </w:r>
      <w:r>
        <w:rPr>
          <w:rFonts w:hint="eastAsia" w:ascii="仿宋" w:hAnsi="仿宋" w:eastAsia="仿宋" w:cs="仿宋"/>
          <w:color w:val="auto"/>
          <w:sz w:val="28"/>
          <w:szCs w:val="28"/>
        </w:rPr>
        <w:t>》和《评标委员会评标办法暂行规定》的规定，磋商由依法组建的磋商小组负责。磋商小组由</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或其委托的招标代理机构熟悉相关业务的代表，以及有关技术、经济等方面的专家组成。磋商小组成员人数以及技术、经济等方面专家的确定方式见供应商须知前附表。 </w:t>
      </w:r>
    </w:p>
    <w:p w14:paraId="344D14CB">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5.3.2</w:t>
      </w:r>
      <w:r>
        <w:rPr>
          <w:rFonts w:hint="eastAsia" w:ascii="仿宋" w:hAnsi="仿宋" w:eastAsia="仿宋" w:cs="仿宋"/>
          <w:color w:val="auto"/>
          <w:sz w:val="28"/>
          <w:szCs w:val="28"/>
        </w:rPr>
        <w:t xml:space="preserve">磋商小组成员有下列情形之一的，应当回避： </w:t>
      </w:r>
    </w:p>
    <w:p w14:paraId="4D4491B0">
      <w:pPr>
        <w:numPr>
          <w:ilvl w:val="0"/>
          <w:numId w:val="5"/>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采购人</w:t>
      </w:r>
      <w:r>
        <w:rPr>
          <w:rFonts w:hint="eastAsia" w:ascii="仿宋" w:hAnsi="仿宋" w:eastAsia="仿宋" w:cs="仿宋"/>
          <w:color w:val="auto"/>
          <w:sz w:val="28"/>
          <w:szCs w:val="28"/>
        </w:rPr>
        <w:t>或</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的主要负责人的近亲属； </w:t>
      </w:r>
    </w:p>
    <w:p w14:paraId="1D0BB5A8">
      <w:pPr>
        <w:numPr>
          <w:ilvl w:val="0"/>
          <w:numId w:val="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项目主管部门或者行政监督部门的人员； </w:t>
      </w:r>
    </w:p>
    <w:p w14:paraId="07803A37">
      <w:pPr>
        <w:numPr>
          <w:ilvl w:val="0"/>
          <w:numId w:val="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与</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有经济利益关系，可能影响对投标公正评审的； </w:t>
      </w:r>
    </w:p>
    <w:p w14:paraId="2DF92107">
      <w:pPr>
        <w:numPr>
          <w:ilvl w:val="0"/>
          <w:numId w:val="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曾因在招标、评标以及其他与招标投标有关活动中从事违法行为而受过行政处罚或刑事处罚的。 </w:t>
      </w:r>
    </w:p>
    <w:p w14:paraId="3BD582E4">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5.3.3</w:t>
      </w:r>
      <w:r>
        <w:rPr>
          <w:rFonts w:hint="eastAsia" w:ascii="仿宋" w:hAnsi="仿宋" w:eastAsia="仿宋" w:cs="仿宋"/>
          <w:color w:val="auto"/>
          <w:sz w:val="28"/>
          <w:szCs w:val="28"/>
        </w:rPr>
        <w:t>本次磋商严格按照招标管理的有关规定，坚持公开、公平、公正和择优的原则，依据各投标单位对所投</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文件的承诺，以保证</w:t>
      </w:r>
      <w:r>
        <w:rPr>
          <w:rFonts w:hint="eastAsia" w:ascii="仿宋" w:hAnsi="仿宋" w:cs="仿宋"/>
          <w:color w:val="auto"/>
          <w:sz w:val="28"/>
          <w:szCs w:val="28"/>
          <w:lang w:val="en-US" w:eastAsia="zh-CN"/>
        </w:rPr>
        <w:t>评价编制方案</w:t>
      </w:r>
      <w:r>
        <w:rPr>
          <w:rFonts w:hint="eastAsia" w:ascii="仿宋" w:hAnsi="仿宋" w:eastAsia="仿宋" w:cs="仿宋"/>
          <w:color w:val="auto"/>
          <w:sz w:val="28"/>
          <w:szCs w:val="28"/>
        </w:rPr>
        <w:t>质量等技术方案的论证为主要内容，分两步进行评定：一是初评，对照磋商文件各条款，对</w:t>
      </w:r>
      <w:r>
        <w:rPr>
          <w:rFonts w:hint="eastAsia" w:ascii="仿宋" w:hAnsi="仿宋" w:cs="仿宋"/>
          <w:color w:val="auto"/>
          <w:sz w:val="28"/>
          <w:szCs w:val="28"/>
          <w:lang w:eastAsia="zh-CN"/>
        </w:rPr>
        <w:t>综合标</w:t>
      </w:r>
      <w:r>
        <w:rPr>
          <w:rFonts w:hint="eastAsia" w:ascii="仿宋" w:hAnsi="仿宋" w:eastAsia="仿宋" w:cs="仿宋"/>
          <w:color w:val="auto"/>
          <w:sz w:val="28"/>
          <w:szCs w:val="28"/>
        </w:rPr>
        <w:t>和技术标进行符合性鉴定，鉴定</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文件是否实质上响应磋商文件的要求。二</w:t>
      </w:r>
      <w:r>
        <w:rPr>
          <w:rFonts w:hint="eastAsia" w:ascii="仿宋" w:hAnsi="仿宋" w:eastAsia="仿宋" w:cs="仿宋"/>
          <w:color w:val="auto"/>
          <w:sz w:val="28"/>
          <w:szCs w:val="28"/>
          <w:highlight w:val="none"/>
        </w:rPr>
        <w:t>是详</w:t>
      </w:r>
      <w:r>
        <w:rPr>
          <w:rFonts w:hint="eastAsia" w:ascii="仿宋" w:hAnsi="仿宋" w:eastAsia="仿宋" w:cs="仿宋"/>
          <w:color w:val="auto"/>
          <w:sz w:val="28"/>
          <w:szCs w:val="28"/>
        </w:rPr>
        <w:t>评，对照磋商细则进行综合评定。磋商小组写出磋商报告，按所得分值，由高到低的次序，由磋商小组推荐</w:t>
      </w:r>
      <w:r>
        <w:rPr>
          <w:rFonts w:hint="eastAsia" w:ascii="仿宋" w:hAnsi="仿宋" w:cs="仿宋"/>
          <w:color w:val="auto"/>
          <w:sz w:val="28"/>
          <w:szCs w:val="28"/>
          <w:lang w:val="en-US" w:eastAsia="zh-CN"/>
        </w:rPr>
        <w:t>3</w:t>
      </w:r>
      <w:r>
        <w:rPr>
          <w:rFonts w:hint="eastAsia" w:ascii="仿宋" w:hAnsi="仿宋" w:eastAsia="仿宋" w:cs="仿宋"/>
          <w:color w:val="auto"/>
          <w:sz w:val="28"/>
          <w:szCs w:val="28"/>
        </w:rPr>
        <w:t>名为成交候选人，原则上第一名成交，如第一名确实</w:t>
      </w:r>
      <w:r>
        <w:rPr>
          <w:rFonts w:hint="eastAsia" w:ascii="仿宋" w:hAnsi="仿宋" w:cs="仿宋"/>
          <w:color w:val="auto"/>
          <w:sz w:val="28"/>
          <w:szCs w:val="28"/>
          <w:lang w:eastAsia="zh-CN"/>
        </w:rPr>
        <w:t>存在</w:t>
      </w:r>
      <w:r>
        <w:rPr>
          <w:rFonts w:hint="eastAsia" w:ascii="仿宋" w:hAnsi="仿宋" w:eastAsia="仿宋" w:cs="仿宋"/>
          <w:color w:val="auto"/>
          <w:sz w:val="28"/>
          <w:szCs w:val="28"/>
        </w:rPr>
        <w:t>问题或不履行承诺，报招标监督管理机构核准后再按顺序顺延确定成交单位。</w:t>
      </w:r>
      <w:r>
        <w:rPr>
          <w:rFonts w:hint="eastAsia" w:ascii="仿宋" w:hAnsi="仿宋" w:cs="仿宋"/>
          <w:color w:val="auto"/>
          <w:sz w:val="28"/>
          <w:szCs w:val="28"/>
          <w:lang w:eastAsia="zh-CN"/>
        </w:rPr>
        <w:t>并</w:t>
      </w:r>
      <w:r>
        <w:rPr>
          <w:rFonts w:hint="eastAsia" w:ascii="仿宋" w:hAnsi="仿宋" w:eastAsia="仿宋" w:cs="仿宋"/>
          <w:color w:val="auto"/>
          <w:sz w:val="28"/>
          <w:szCs w:val="28"/>
        </w:rPr>
        <w:t xml:space="preserve">发布在公告媒体，接受社会各界实名举报。 </w:t>
      </w:r>
    </w:p>
    <w:p w14:paraId="0D031F50">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5.3.4</w:t>
      </w:r>
      <w:r>
        <w:rPr>
          <w:rFonts w:hint="eastAsia" w:ascii="仿宋" w:hAnsi="仿宋" w:eastAsia="仿宋" w:cs="仿宋"/>
          <w:color w:val="auto"/>
          <w:sz w:val="28"/>
          <w:szCs w:val="28"/>
        </w:rPr>
        <w:t xml:space="preserve">采购人、监督部门将列席并监督开标的全过程。 </w:t>
      </w:r>
    </w:p>
    <w:p w14:paraId="3D6636F6">
      <w:pPr>
        <w:spacing w:line="360" w:lineRule="auto"/>
        <w:rPr>
          <w:rFonts w:hint="eastAsia" w:ascii="仿宋" w:hAnsi="仿宋" w:eastAsia="仿宋" w:cs="仿宋"/>
          <w:color w:val="auto"/>
          <w:sz w:val="28"/>
          <w:szCs w:val="28"/>
        </w:rPr>
      </w:pPr>
      <w:bookmarkStart w:id="25" w:name="5.4磋商程序"/>
      <w:bookmarkEnd w:id="25"/>
      <w:r>
        <w:rPr>
          <w:rFonts w:hint="eastAsia" w:ascii="仿宋" w:hAnsi="仿宋" w:cs="仿宋"/>
          <w:b/>
          <w:bCs/>
          <w:color w:val="auto"/>
          <w:sz w:val="28"/>
          <w:szCs w:val="28"/>
          <w:lang w:val="en-US" w:eastAsia="zh-CN"/>
        </w:rPr>
        <w:t>5.4</w:t>
      </w:r>
      <w:r>
        <w:rPr>
          <w:rFonts w:hint="eastAsia" w:ascii="仿宋" w:hAnsi="仿宋" w:eastAsia="仿宋" w:cs="仿宋"/>
          <w:b/>
          <w:bCs/>
          <w:color w:val="auto"/>
          <w:sz w:val="28"/>
          <w:szCs w:val="28"/>
        </w:rPr>
        <w:t>磋商程序</w:t>
      </w:r>
      <w:r>
        <w:rPr>
          <w:rFonts w:hint="eastAsia" w:ascii="仿宋" w:hAnsi="仿宋" w:eastAsia="仿宋" w:cs="仿宋"/>
          <w:color w:val="auto"/>
          <w:sz w:val="28"/>
          <w:szCs w:val="28"/>
        </w:rPr>
        <w:t xml:space="preserve"> </w:t>
      </w:r>
    </w:p>
    <w:p w14:paraId="6EAC4F0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5.4.1</w:t>
      </w:r>
      <w:r>
        <w:rPr>
          <w:rFonts w:hint="eastAsia" w:ascii="仿宋" w:hAnsi="仿宋" w:eastAsia="仿宋" w:cs="仿宋"/>
          <w:color w:val="auto"/>
          <w:sz w:val="28"/>
          <w:szCs w:val="28"/>
        </w:rPr>
        <w:t xml:space="preserve">准备会：招标代理人、采购人和磋商小组参加，由采购人介绍项目情况；磋商小组成员推选小组组长；招标方宣布磋商纪律，磋商方法，定标原则。 </w:t>
      </w:r>
    </w:p>
    <w:p w14:paraId="34EBCDF5">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5.4.2</w:t>
      </w:r>
      <w:r>
        <w:rPr>
          <w:rFonts w:hint="eastAsia" w:ascii="仿宋" w:hAnsi="仿宋" w:eastAsia="仿宋" w:cs="仿宋"/>
          <w:color w:val="auto"/>
          <w:sz w:val="28"/>
          <w:szCs w:val="28"/>
        </w:rPr>
        <w:t xml:space="preserve">资格审查。 </w:t>
      </w:r>
    </w:p>
    <w:p w14:paraId="2472F739">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5.4.3</w:t>
      </w:r>
      <w:r>
        <w:rPr>
          <w:rFonts w:hint="eastAsia" w:ascii="仿宋" w:hAnsi="仿宋" w:eastAsia="仿宋" w:cs="仿宋"/>
          <w:color w:val="auto"/>
          <w:sz w:val="28"/>
          <w:szCs w:val="28"/>
        </w:rPr>
        <w:t>审阅</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文件（符合性审查）。确认每一份</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文件是否</w:t>
      </w:r>
      <w:r>
        <w:rPr>
          <w:rFonts w:hint="eastAsia" w:ascii="仿宋" w:hAnsi="仿宋" w:cs="仿宋"/>
          <w:color w:val="auto"/>
          <w:sz w:val="28"/>
          <w:szCs w:val="28"/>
          <w:lang w:eastAsia="zh-CN"/>
        </w:rPr>
        <w:t>作出</w:t>
      </w:r>
      <w:r>
        <w:rPr>
          <w:rFonts w:hint="eastAsia" w:ascii="仿宋" w:hAnsi="仿宋" w:eastAsia="仿宋" w:cs="仿宋"/>
          <w:color w:val="auto"/>
          <w:sz w:val="28"/>
          <w:szCs w:val="28"/>
        </w:rPr>
        <w:t>实质性响应。实质性响应的投标是指投标符合磋商文件的所有条款、条件和要求，而无重大偏离和保留。重大偏离和保留是指影响到磋商文件规定的范围、质量和性能，或限制了招标方、采购人的权利和供应商的义务的规定，而纠正这些偏差将影响</w:t>
      </w:r>
      <w:r>
        <w:rPr>
          <w:rFonts w:hint="eastAsia" w:ascii="仿宋" w:hAnsi="仿宋" w:cs="仿宋"/>
          <w:color w:val="auto"/>
          <w:sz w:val="28"/>
          <w:szCs w:val="28"/>
          <w:lang w:eastAsia="zh-CN"/>
        </w:rPr>
        <w:t>到其他</w:t>
      </w:r>
      <w:r>
        <w:rPr>
          <w:rFonts w:hint="eastAsia" w:ascii="仿宋" w:hAnsi="仿宋" w:eastAsia="仿宋" w:cs="仿宋"/>
          <w:color w:val="auto"/>
          <w:sz w:val="28"/>
          <w:szCs w:val="28"/>
        </w:rPr>
        <w:t>提交实质性</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文件的供应商的公平竞争地位。 </w:t>
      </w:r>
    </w:p>
    <w:p w14:paraId="6DF63FF1">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5.4.4</w:t>
      </w:r>
      <w:r>
        <w:rPr>
          <w:rFonts w:hint="eastAsia" w:ascii="仿宋" w:hAnsi="仿宋" w:eastAsia="仿宋" w:cs="仿宋"/>
          <w:color w:val="auto"/>
          <w:sz w:val="28"/>
          <w:szCs w:val="28"/>
        </w:rPr>
        <w:t xml:space="preserve">技术和商务评审。 </w:t>
      </w:r>
    </w:p>
    <w:p w14:paraId="33269DBF">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5.4.5</w:t>
      </w:r>
      <w:r>
        <w:rPr>
          <w:rFonts w:hint="eastAsia" w:ascii="仿宋" w:hAnsi="仿宋" w:eastAsia="仿宋" w:cs="仿宋"/>
          <w:color w:val="auto"/>
          <w:sz w:val="28"/>
          <w:szCs w:val="28"/>
        </w:rPr>
        <w:t xml:space="preserve">推荐成交供应商。 </w:t>
      </w:r>
    </w:p>
    <w:p w14:paraId="7499B928">
      <w:pPr>
        <w:spacing w:line="360" w:lineRule="auto"/>
        <w:rPr>
          <w:rFonts w:hint="eastAsia" w:ascii="仿宋" w:hAnsi="仿宋" w:eastAsia="仿宋" w:cs="仿宋"/>
          <w:color w:val="auto"/>
          <w:sz w:val="28"/>
          <w:szCs w:val="28"/>
        </w:rPr>
      </w:pPr>
      <w:bookmarkStart w:id="26" w:name="5.5磋商小组澄清和修改的要求"/>
      <w:bookmarkEnd w:id="26"/>
      <w:r>
        <w:rPr>
          <w:rFonts w:hint="eastAsia" w:ascii="仿宋" w:hAnsi="仿宋" w:cs="仿宋"/>
          <w:b/>
          <w:bCs/>
          <w:color w:val="auto"/>
          <w:sz w:val="28"/>
          <w:szCs w:val="28"/>
          <w:lang w:val="en-US" w:eastAsia="zh-CN"/>
        </w:rPr>
        <w:t>5.5</w:t>
      </w:r>
      <w:r>
        <w:rPr>
          <w:rFonts w:hint="eastAsia" w:ascii="仿宋" w:hAnsi="仿宋" w:eastAsia="仿宋" w:cs="仿宋"/>
          <w:b/>
          <w:bCs/>
          <w:color w:val="auto"/>
          <w:sz w:val="28"/>
          <w:szCs w:val="28"/>
        </w:rPr>
        <w:t xml:space="preserve">磋商小组澄清和修改的要求 </w:t>
      </w:r>
    </w:p>
    <w:p w14:paraId="14E670F5">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5.5.1</w:t>
      </w:r>
      <w:r>
        <w:rPr>
          <w:rFonts w:hint="eastAsia" w:ascii="仿宋" w:hAnsi="仿宋" w:eastAsia="仿宋" w:cs="仿宋"/>
          <w:color w:val="auto"/>
          <w:sz w:val="28"/>
          <w:szCs w:val="28"/>
        </w:rPr>
        <w:t>磋商小组在磋商时将会视实际情况要求供应商对其</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文件内容进行澄清或说明。供应商</w:t>
      </w:r>
      <w:r>
        <w:rPr>
          <w:rFonts w:hint="eastAsia" w:ascii="仿宋" w:hAnsi="仿宋" w:cs="仿宋"/>
          <w:color w:val="auto"/>
          <w:sz w:val="28"/>
          <w:szCs w:val="28"/>
          <w:highlight w:val="none"/>
          <w:lang w:eastAsia="zh-CN"/>
        </w:rPr>
        <w:t>所作的</w:t>
      </w:r>
      <w:r>
        <w:rPr>
          <w:rFonts w:hint="eastAsia" w:ascii="仿宋" w:hAnsi="仿宋" w:eastAsia="仿宋" w:cs="仿宋"/>
          <w:color w:val="auto"/>
          <w:sz w:val="28"/>
          <w:szCs w:val="28"/>
        </w:rPr>
        <w:t>重要承诺均应为书面形式，并由其</w:t>
      </w:r>
      <w:r>
        <w:rPr>
          <w:rFonts w:hint="eastAsia" w:ascii="仿宋" w:hAnsi="仿宋" w:cs="仿宋"/>
          <w:color w:val="auto"/>
          <w:sz w:val="28"/>
          <w:szCs w:val="28"/>
          <w:highlight w:val="none"/>
          <w:lang w:eastAsia="zh-CN"/>
        </w:rPr>
        <w:t>法定代表人</w:t>
      </w:r>
      <w:r>
        <w:rPr>
          <w:rFonts w:hint="eastAsia" w:ascii="仿宋" w:hAnsi="仿宋" w:eastAsia="仿宋" w:cs="仿宋"/>
          <w:color w:val="auto"/>
          <w:sz w:val="28"/>
          <w:szCs w:val="28"/>
        </w:rPr>
        <w:t>或授权代理人签字</w:t>
      </w:r>
      <w:r>
        <w:rPr>
          <w:rFonts w:hint="eastAsia" w:ascii="仿宋" w:hAnsi="仿宋" w:cs="仿宋"/>
          <w:color w:val="auto"/>
          <w:sz w:val="28"/>
          <w:szCs w:val="28"/>
          <w:lang w:val="en-US" w:eastAsia="zh-CN"/>
        </w:rPr>
        <w:t>在线提交</w:t>
      </w:r>
      <w:r>
        <w:rPr>
          <w:rFonts w:hint="eastAsia" w:ascii="仿宋" w:hAnsi="仿宋" w:eastAsia="仿宋" w:cs="仿宋"/>
          <w:color w:val="auto"/>
          <w:sz w:val="28"/>
          <w:szCs w:val="28"/>
        </w:rPr>
        <w:t>，作为</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文件的一部分，具有同等的法律效力。 </w:t>
      </w:r>
    </w:p>
    <w:p w14:paraId="426DAFE8">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5.5.2</w:t>
      </w:r>
      <w:r>
        <w:rPr>
          <w:rFonts w:hint="eastAsia" w:ascii="仿宋" w:hAnsi="仿宋" w:eastAsia="仿宋" w:cs="仿宋"/>
          <w:color w:val="auto"/>
          <w:sz w:val="28"/>
          <w:szCs w:val="28"/>
        </w:rPr>
        <w:t xml:space="preserve">除非磋商小组主动要求，招标以外的任何时候，供应商均不得就磋商及报价事宜与磋商小组成员联系。 </w:t>
      </w:r>
    </w:p>
    <w:p w14:paraId="576B1773">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5.5.3</w:t>
      </w:r>
      <w:r>
        <w:rPr>
          <w:rFonts w:hint="eastAsia" w:ascii="仿宋" w:hAnsi="仿宋" w:eastAsia="仿宋" w:cs="仿宋"/>
          <w:color w:val="auto"/>
          <w:sz w:val="28"/>
          <w:szCs w:val="28"/>
        </w:rPr>
        <w:t xml:space="preserve">供应商必须对磋商小组的澄清和说明要求做出明确响应，否则由此产生的任何不利于供应商的后果由其自行承担。 </w:t>
      </w:r>
    </w:p>
    <w:p w14:paraId="3DA81CDC">
      <w:pPr>
        <w:spacing w:line="360" w:lineRule="auto"/>
        <w:rPr>
          <w:rFonts w:hint="eastAsia" w:ascii="仿宋" w:hAnsi="仿宋" w:eastAsia="仿宋" w:cs="仿宋"/>
          <w:color w:val="auto"/>
          <w:sz w:val="28"/>
          <w:szCs w:val="28"/>
        </w:rPr>
      </w:pPr>
      <w:bookmarkStart w:id="27" w:name="5.6、磋商纪律"/>
      <w:bookmarkEnd w:id="27"/>
      <w:r>
        <w:rPr>
          <w:rFonts w:hint="eastAsia" w:ascii="仿宋" w:hAnsi="仿宋" w:cs="仿宋"/>
          <w:b/>
          <w:bCs/>
          <w:color w:val="auto"/>
          <w:sz w:val="28"/>
          <w:szCs w:val="28"/>
          <w:lang w:val="en-US" w:eastAsia="zh-CN"/>
        </w:rPr>
        <w:t>5.6</w:t>
      </w:r>
      <w:r>
        <w:rPr>
          <w:rFonts w:hint="eastAsia" w:ascii="仿宋" w:hAnsi="仿宋" w:eastAsia="仿宋" w:cs="仿宋"/>
          <w:b/>
          <w:bCs/>
          <w:color w:val="auto"/>
          <w:sz w:val="28"/>
          <w:szCs w:val="28"/>
        </w:rPr>
        <w:t>磋商纪律</w:t>
      </w:r>
      <w:r>
        <w:rPr>
          <w:rFonts w:hint="eastAsia" w:ascii="仿宋" w:hAnsi="仿宋" w:eastAsia="仿宋" w:cs="仿宋"/>
          <w:color w:val="auto"/>
          <w:sz w:val="28"/>
          <w:szCs w:val="28"/>
        </w:rPr>
        <w:t xml:space="preserve"> </w:t>
      </w:r>
    </w:p>
    <w:p w14:paraId="13348DB6">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5.6.1</w:t>
      </w:r>
      <w:r>
        <w:rPr>
          <w:rFonts w:hint="eastAsia" w:ascii="仿宋" w:hAnsi="仿宋" w:eastAsia="仿宋" w:cs="仿宋"/>
          <w:color w:val="auto"/>
          <w:sz w:val="28"/>
          <w:szCs w:val="28"/>
        </w:rPr>
        <w:t>开标后，直到宣布授予中标人合同为止，凡涉及</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文件的评审和比较、成交候选人的推荐情况以及与磋商有关</w:t>
      </w:r>
      <w:r>
        <w:rPr>
          <w:rFonts w:hint="eastAsia" w:ascii="仿宋" w:hAnsi="仿宋" w:cs="仿宋"/>
          <w:color w:val="auto"/>
          <w:sz w:val="28"/>
          <w:szCs w:val="28"/>
          <w:lang w:eastAsia="zh-CN"/>
        </w:rPr>
        <w:t>的其他</w:t>
      </w:r>
      <w:r>
        <w:rPr>
          <w:rFonts w:hint="eastAsia" w:ascii="仿宋" w:hAnsi="仿宋" w:eastAsia="仿宋" w:cs="仿宋"/>
          <w:color w:val="auto"/>
          <w:sz w:val="28"/>
          <w:szCs w:val="28"/>
        </w:rPr>
        <w:t xml:space="preserve">情况均应严格保密。 </w:t>
      </w:r>
    </w:p>
    <w:p w14:paraId="48F514F2">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5.6.2</w:t>
      </w:r>
      <w:r>
        <w:rPr>
          <w:rFonts w:hint="eastAsia" w:ascii="仿宋" w:hAnsi="仿宋" w:eastAsia="仿宋" w:cs="仿宋"/>
          <w:color w:val="auto"/>
          <w:sz w:val="28"/>
          <w:szCs w:val="28"/>
        </w:rPr>
        <w:t>磋商小组成员和参与磋商工作的有关成员不得透露对</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文件的评审和比较、成交候选人的推荐情况以及磋商有关</w:t>
      </w:r>
      <w:r>
        <w:rPr>
          <w:rFonts w:hint="eastAsia" w:ascii="仿宋" w:hAnsi="仿宋" w:cs="仿宋"/>
          <w:color w:val="auto"/>
          <w:sz w:val="28"/>
          <w:szCs w:val="28"/>
          <w:lang w:eastAsia="zh-CN"/>
        </w:rPr>
        <w:t>的其他</w:t>
      </w:r>
      <w:r>
        <w:rPr>
          <w:rFonts w:hint="eastAsia" w:ascii="仿宋" w:hAnsi="仿宋" w:eastAsia="仿宋" w:cs="仿宋"/>
          <w:color w:val="auto"/>
          <w:sz w:val="28"/>
          <w:szCs w:val="28"/>
        </w:rPr>
        <w:t xml:space="preserve">情况。 </w:t>
      </w:r>
    </w:p>
    <w:p w14:paraId="00AE65D9">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5.6.3</w:t>
      </w:r>
      <w:r>
        <w:rPr>
          <w:rFonts w:hint="eastAsia" w:ascii="仿宋" w:hAnsi="仿宋" w:eastAsia="仿宋" w:cs="仿宋"/>
          <w:color w:val="auto"/>
          <w:sz w:val="28"/>
          <w:szCs w:val="28"/>
        </w:rPr>
        <w:t>除供应商须知规定以外开标以后自授予成交通知书前，任何供应商均不得与</w:t>
      </w:r>
      <w:r>
        <w:rPr>
          <w:rFonts w:hint="eastAsia" w:ascii="仿宋" w:hAnsi="仿宋" w:cs="仿宋"/>
          <w:color w:val="auto"/>
          <w:sz w:val="28"/>
          <w:szCs w:val="28"/>
          <w:lang w:eastAsia="zh-CN"/>
        </w:rPr>
        <w:t>其他</w:t>
      </w:r>
      <w:r>
        <w:rPr>
          <w:rFonts w:hint="eastAsia" w:ascii="仿宋" w:hAnsi="仿宋" w:eastAsia="仿宋" w:cs="仿宋"/>
          <w:color w:val="auto"/>
          <w:sz w:val="28"/>
          <w:szCs w:val="28"/>
        </w:rPr>
        <w:t xml:space="preserve">供应商有关的问题主动与采购人发生联系。 </w:t>
      </w:r>
    </w:p>
    <w:p w14:paraId="6FA50B65">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5.6.4</w:t>
      </w:r>
      <w:r>
        <w:rPr>
          <w:rFonts w:hint="eastAsia" w:ascii="仿宋" w:hAnsi="仿宋" w:eastAsia="仿宋" w:cs="仿宋"/>
          <w:color w:val="auto"/>
          <w:sz w:val="28"/>
          <w:szCs w:val="28"/>
        </w:rPr>
        <w:t>如果供应商试图对磋商小组的磋商施加影响，将导致该供应商的</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文件被拒绝。 </w:t>
      </w:r>
    </w:p>
    <w:p w14:paraId="23E0C4F9">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5.6.5</w:t>
      </w:r>
      <w:r>
        <w:rPr>
          <w:rFonts w:hint="eastAsia" w:ascii="仿宋" w:hAnsi="仿宋" w:eastAsia="仿宋" w:cs="仿宋"/>
          <w:color w:val="auto"/>
          <w:sz w:val="28"/>
          <w:szCs w:val="28"/>
        </w:rPr>
        <w:t>其他单位及其工作人员对磋商小组的磋商施加影响，采购人将依据有关</w:t>
      </w:r>
      <w:r>
        <w:rPr>
          <w:rFonts w:hint="eastAsia" w:ascii="仿宋" w:hAnsi="仿宋" w:cs="仿宋"/>
          <w:color w:val="auto"/>
          <w:sz w:val="28"/>
          <w:szCs w:val="28"/>
          <w:lang w:eastAsia="zh-CN"/>
        </w:rPr>
        <w:t>法律法规</w:t>
      </w:r>
      <w:r>
        <w:rPr>
          <w:rFonts w:hint="eastAsia" w:ascii="仿宋" w:hAnsi="仿宋" w:eastAsia="仿宋" w:cs="仿宋"/>
          <w:color w:val="auto"/>
          <w:sz w:val="28"/>
          <w:szCs w:val="28"/>
        </w:rPr>
        <w:t xml:space="preserve">对其提起诉讼。 </w:t>
      </w:r>
    </w:p>
    <w:p w14:paraId="7E64719F">
      <w:pPr>
        <w:spacing w:line="360" w:lineRule="auto"/>
        <w:rPr>
          <w:rFonts w:hint="eastAsia" w:ascii="仿宋" w:hAnsi="仿宋" w:eastAsia="仿宋" w:cs="仿宋"/>
          <w:color w:val="auto"/>
          <w:sz w:val="28"/>
          <w:szCs w:val="28"/>
        </w:rPr>
      </w:pPr>
      <w:bookmarkStart w:id="28" w:name="5.7磋商"/>
      <w:bookmarkEnd w:id="28"/>
      <w:r>
        <w:rPr>
          <w:rFonts w:hint="eastAsia" w:ascii="仿宋" w:hAnsi="仿宋" w:cs="仿宋"/>
          <w:b/>
          <w:bCs/>
          <w:color w:val="auto"/>
          <w:sz w:val="28"/>
          <w:szCs w:val="28"/>
          <w:lang w:val="en-US" w:eastAsia="zh-CN"/>
        </w:rPr>
        <w:t>5.7</w:t>
      </w:r>
      <w:r>
        <w:rPr>
          <w:rFonts w:hint="eastAsia" w:ascii="仿宋" w:hAnsi="仿宋" w:eastAsia="仿宋" w:cs="仿宋"/>
          <w:b/>
          <w:bCs/>
          <w:color w:val="auto"/>
          <w:sz w:val="28"/>
          <w:szCs w:val="28"/>
        </w:rPr>
        <w:t xml:space="preserve">磋商 </w:t>
      </w:r>
    </w:p>
    <w:p w14:paraId="52CCE573">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5.7.1 磋商小组按照 “磋商办法（综合评分法）”规定的方法、磋商因素、标准和程序对</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文件进行评审。“磋商办法（综合评分法）”没有规定的方法、评审因素和标准，不作为磋商依据。</w:t>
      </w:r>
      <w:bookmarkStart w:id="29" w:name="六、磋商办法（综合评分法）"/>
      <w:bookmarkEnd w:id="29"/>
    </w:p>
    <w:p w14:paraId="13F072D7">
      <w:pPr>
        <w:spacing w:line="360" w:lineRule="auto"/>
        <w:rPr>
          <w:rFonts w:hint="eastAsia" w:ascii="仿宋" w:hAnsi="仿宋" w:cs="仿宋"/>
          <w:b/>
          <w:bCs/>
          <w:color w:val="auto"/>
          <w:sz w:val="28"/>
          <w:szCs w:val="28"/>
          <w:lang w:val="en-US" w:eastAsia="zh-CN"/>
        </w:rPr>
      </w:pPr>
      <w:r>
        <w:rPr>
          <w:rFonts w:hint="eastAsia" w:ascii="仿宋" w:hAnsi="仿宋" w:cs="仿宋"/>
          <w:b/>
          <w:bCs/>
          <w:color w:val="auto"/>
          <w:sz w:val="28"/>
          <w:szCs w:val="28"/>
          <w:lang w:val="en-US" w:eastAsia="zh-CN"/>
        </w:rPr>
        <w:t>5.8合同签订</w:t>
      </w:r>
    </w:p>
    <w:p w14:paraId="2A3B66B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5.8.1中标</w:t>
      </w:r>
      <w:r>
        <w:rPr>
          <w:rFonts w:hint="eastAsia" w:ascii="仿宋" w:hAnsi="仿宋" w:cs="仿宋"/>
          <w:color w:val="auto"/>
          <w:sz w:val="28"/>
          <w:szCs w:val="28"/>
          <w:lang w:eastAsia="zh-CN"/>
        </w:rPr>
        <w:t>（</w:t>
      </w:r>
      <w:r>
        <w:rPr>
          <w:rFonts w:hint="eastAsia" w:ascii="仿宋" w:hAnsi="仿宋" w:eastAsia="仿宋" w:cs="仿宋"/>
          <w:color w:val="auto"/>
          <w:sz w:val="28"/>
          <w:szCs w:val="28"/>
        </w:rPr>
        <w:t>成交</w:t>
      </w:r>
      <w:r>
        <w:rPr>
          <w:rFonts w:hint="eastAsia" w:ascii="仿宋" w:hAnsi="仿宋" w:cs="仿宋"/>
          <w:color w:val="auto"/>
          <w:sz w:val="28"/>
          <w:szCs w:val="28"/>
          <w:lang w:eastAsia="zh-CN"/>
        </w:rPr>
        <w:t>）</w:t>
      </w:r>
      <w:r>
        <w:rPr>
          <w:rFonts w:hint="eastAsia" w:ascii="仿宋" w:hAnsi="仿宋" w:eastAsia="仿宋" w:cs="仿宋"/>
          <w:color w:val="auto"/>
          <w:sz w:val="28"/>
          <w:szCs w:val="28"/>
        </w:rPr>
        <w:t>通知书发出之日起1个工作日内供应商应与采购人签订政府采购合同。</w:t>
      </w:r>
    </w:p>
    <w:p w14:paraId="4EA7AB19">
      <w:pPr>
        <w:spacing w:line="360" w:lineRule="auto"/>
        <w:rPr>
          <w:rFonts w:hint="eastAsia" w:ascii="仿宋" w:hAnsi="仿宋" w:cs="仿宋"/>
          <w:b/>
          <w:bCs/>
          <w:color w:val="auto"/>
          <w:sz w:val="28"/>
          <w:szCs w:val="28"/>
          <w:lang w:val="en-US" w:eastAsia="zh-CN"/>
        </w:rPr>
      </w:pPr>
      <w:r>
        <w:rPr>
          <w:rFonts w:hint="eastAsia" w:ascii="仿宋" w:hAnsi="仿宋" w:eastAsia="仿宋" w:cs="仿宋"/>
          <w:color w:val="auto"/>
          <w:sz w:val="28"/>
          <w:szCs w:val="28"/>
        </w:rPr>
        <w:t>5.8.2供应商与采购人签订的政府采购合同，应当符合采购项目特点的技术要求，包括采购人与供应商权利义务、验收程序和要求、合同内容、交付时间、付款程序和条件、签订日期、采购人、供应商账户信息、违约赔偿和处罚程序、争议处理等内</w:t>
      </w:r>
      <w:r>
        <w:rPr>
          <w:rFonts w:hint="eastAsia" w:ascii="仿宋" w:hAnsi="仿宋" w:eastAsia="仿宋" w:cs="仿宋"/>
          <w:color w:val="auto"/>
          <w:sz w:val="28"/>
          <w:szCs w:val="28"/>
          <w:lang w:val="en-US" w:eastAsia="zh-CN"/>
        </w:rPr>
        <w:t>容。</w:t>
      </w:r>
    </w:p>
    <w:p w14:paraId="1171F883">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5.9合同备案</w:t>
      </w:r>
      <w:r>
        <w:rPr>
          <w:rFonts w:hint="eastAsia" w:ascii="仿宋" w:hAnsi="仿宋" w:eastAsia="仿宋" w:cs="仿宋"/>
          <w:color w:val="auto"/>
          <w:sz w:val="28"/>
          <w:szCs w:val="28"/>
        </w:rPr>
        <w:t xml:space="preserve"> </w:t>
      </w:r>
    </w:p>
    <w:p w14:paraId="241BB7F5">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5.9.1政府采购合同签订之日起1个工作日内，供应商应当配合采购人办理合同备案并公示，登录河南省电子化政府采购系统“合同管理”模块，填写合同基本信息，并上传政府采购合同、中标</w:t>
      </w:r>
      <w:r>
        <w:rPr>
          <w:rFonts w:hint="eastAsia" w:ascii="仿宋" w:hAnsi="仿宋" w:cs="仿宋"/>
          <w:color w:val="auto"/>
          <w:sz w:val="28"/>
          <w:szCs w:val="28"/>
          <w:lang w:eastAsia="zh-CN"/>
        </w:rPr>
        <w:t>（</w:t>
      </w:r>
      <w:r>
        <w:rPr>
          <w:rFonts w:hint="eastAsia" w:ascii="仿宋" w:hAnsi="仿宋" w:eastAsia="仿宋" w:cs="仿宋"/>
          <w:color w:val="auto"/>
          <w:sz w:val="28"/>
          <w:szCs w:val="28"/>
        </w:rPr>
        <w:t>成交</w:t>
      </w:r>
      <w:r>
        <w:rPr>
          <w:rFonts w:hint="eastAsia" w:ascii="仿宋" w:hAnsi="仿宋" w:cs="仿宋"/>
          <w:color w:val="auto"/>
          <w:sz w:val="28"/>
          <w:szCs w:val="28"/>
          <w:lang w:eastAsia="zh-CN"/>
        </w:rPr>
        <w:t>）</w:t>
      </w:r>
      <w:r>
        <w:rPr>
          <w:rFonts w:hint="eastAsia" w:ascii="仿宋" w:hAnsi="仿宋" w:eastAsia="仿宋" w:cs="仿宋"/>
          <w:color w:val="auto"/>
          <w:sz w:val="28"/>
          <w:szCs w:val="28"/>
        </w:rPr>
        <w:t>通知书。</w:t>
      </w:r>
    </w:p>
    <w:p w14:paraId="472F62A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5.9.2政府采购合同公告备案是法定要求，供应商应当配合采购人及时履行备案手续。</w:t>
      </w:r>
    </w:p>
    <w:p w14:paraId="2A6B11B5">
      <w:pPr>
        <w:widowControl w:val="0"/>
        <w:autoSpaceDE w:val="0"/>
        <w:autoSpaceDN w:val="0"/>
        <w:spacing w:before="0" w:after="0" w:line="240" w:lineRule="auto"/>
        <w:ind w:left="537" w:right="0" w:hanging="318"/>
        <w:jc w:val="both"/>
        <w:outlineLvl w:val="1"/>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 xml:space="preserve">六、磋商办法（综合评分法） </w:t>
      </w:r>
    </w:p>
    <w:p w14:paraId="5EEB1C77">
      <w:pPr>
        <w:spacing w:line="360" w:lineRule="auto"/>
        <w:jc w:val="center"/>
        <w:rPr>
          <w:rFonts w:hint="eastAsia" w:ascii="仿宋" w:hAnsi="仿宋" w:eastAsia="仿宋" w:cs="仿宋"/>
          <w:b/>
          <w:bCs/>
          <w:color w:val="auto"/>
          <w:sz w:val="28"/>
          <w:szCs w:val="28"/>
        </w:rPr>
      </w:pPr>
      <w:bookmarkStart w:id="30" w:name="磋商办法前附表"/>
      <w:bookmarkEnd w:id="30"/>
      <w:r>
        <w:rPr>
          <w:rFonts w:hint="eastAsia" w:ascii="仿宋" w:hAnsi="仿宋" w:eastAsia="仿宋" w:cs="仿宋"/>
          <w:b/>
          <w:bCs/>
          <w:color w:val="auto"/>
          <w:sz w:val="28"/>
          <w:szCs w:val="28"/>
        </w:rPr>
        <w:t>磋商办法前附表</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055"/>
        <w:gridCol w:w="2281"/>
        <w:gridCol w:w="5894"/>
      </w:tblGrid>
      <w:tr w14:paraId="3A47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6" w:type="pct"/>
            <w:gridSpan w:val="2"/>
            <w:noWrap w:val="0"/>
            <w:vAlign w:val="center"/>
          </w:tcPr>
          <w:p w14:paraId="64D9D49B">
            <w:pPr>
              <w:autoSpaceDE w:val="0"/>
              <w:autoSpaceDN w:val="0"/>
              <w:adjustRightIn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1100" w:type="pct"/>
            <w:noWrap w:val="0"/>
            <w:vAlign w:val="center"/>
          </w:tcPr>
          <w:p w14:paraId="710D14DE">
            <w:pPr>
              <w:autoSpaceDE w:val="0"/>
              <w:autoSpaceDN w:val="0"/>
              <w:adjustRightIn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2843" w:type="pct"/>
            <w:noWrap w:val="0"/>
            <w:vAlign w:val="center"/>
          </w:tcPr>
          <w:p w14:paraId="507B7E28">
            <w:pPr>
              <w:autoSpaceDE w:val="0"/>
              <w:autoSpaceDN w:val="0"/>
              <w:adjustRightIn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评审标准</w:t>
            </w:r>
          </w:p>
        </w:tc>
      </w:tr>
      <w:tr w14:paraId="242E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pct"/>
            <w:vMerge w:val="restart"/>
            <w:noWrap w:val="0"/>
            <w:vAlign w:val="center"/>
          </w:tcPr>
          <w:p w14:paraId="3CB15D8C">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2.1.1</w:t>
            </w:r>
          </w:p>
        </w:tc>
        <w:tc>
          <w:tcPr>
            <w:tcW w:w="508" w:type="pct"/>
            <w:vMerge w:val="restart"/>
            <w:noWrap w:val="0"/>
            <w:vAlign w:val="center"/>
          </w:tcPr>
          <w:p w14:paraId="611D9DA5">
            <w:pPr>
              <w:autoSpaceDE w:val="0"/>
              <w:autoSpaceDN w:val="0"/>
              <w:adjustRightInd w:val="0"/>
              <w:spacing w:line="320" w:lineRule="exact"/>
              <w:jc w:val="center"/>
              <w:rPr>
                <w:rFonts w:hint="eastAsia" w:ascii="宋体" w:hAnsi="宋体" w:eastAsia="仿宋" w:cs="宋体"/>
                <w:color w:val="auto"/>
                <w:kern w:val="0"/>
                <w:szCs w:val="21"/>
                <w:highlight w:val="none"/>
                <w:lang w:eastAsia="zh-CN"/>
              </w:rPr>
            </w:pPr>
            <w:r>
              <w:rPr>
                <w:rFonts w:hint="eastAsia" w:cs="宋体"/>
                <w:color w:val="auto"/>
                <w:kern w:val="0"/>
                <w:szCs w:val="21"/>
                <w:highlight w:val="none"/>
                <w:lang w:val="en-US" w:eastAsia="zh-CN"/>
              </w:rPr>
              <w:t>符合性</w:t>
            </w:r>
          </w:p>
          <w:p w14:paraId="6806083B">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w:t>
            </w:r>
          </w:p>
          <w:p w14:paraId="29E156A3">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标准</w:t>
            </w:r>
          </w:p>
        </w:tc>
        <w:tc>
          <w:tcPr>
            <w:tcW w:w="1100" w:type="pct"/>
            <w:noWrap w:val="0"/>
            <w:vAlign w:val="center"/>
          </w:tcPr>
          <w:p w14:paraId="77368220">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2843" w:type="pct"/>
            <w:noWrap w:val="0"/>
            <w:vAlign w:val="center"/>
          </w:tcPr>
          <w:p w14:paraId="5F5E732B">
            <w:pPr>
              <w:autoSpaceDE w:val="0"/>
              <w:autoSpaceDN w:val="0"/>
              <w:adjustRightIn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与营业执照、资质证书一致</w:t>
            </w:r>
          </w:p>
        </w:tc>
      </w:tr>
      <w:tr w14:paraId="5485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pct"/>
            <w:vMerge w:val="continue"/>
            <w:noWrap w:val="0"/>
            <w:vAlign w:val="center"/>
          </w:tcPr>
          <w:p w14:paraId="6D857268">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3FB1D53D">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6F133112">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投标函签字盖章</w:t>
            </w:r>
          </w:p>
        </w:tc>
        <w:tc>
          <w:tcPr>
            <w:tcW w:w="2843" w:type="pct"/>
            <w:noWrap w:val="0"/>
            <w:vAlign w:val="center"/>
          </w:tcPr>
          <w:p w14:paraId="645B68F4">
            <w:pPr>
              <w:autoSpaceDE w:val="0"/>
              <w:autoSpaceDN w:val="0"/>
              <w:adjustRightInd w:val="0"/>
              <w:spacing w:line="320" w:lineRule="exact"/>
              <w:rPr>
                <w:rFonts w:ascii="宋体" w:hAnsi="宋体" w:cs="宋体"/>
                <w:color w:val="auto"/>
                <w:kern w:val="0"/>
                <w:szCs w:val="21"/>
                <w:highlight w:val="none"/>
              </w:rPr>
            </w:pPr>
            <w:r>
              <w:rPr>
                <w:rFonts w:hint="eastAsia" w:ascii="宋体" w:hAnsi="宋体"/>
                <w:color w:val="auto"/>
                <w:szCs w:val="21"/>
                <w:highlight w:val="none"/>
              </w:rPr>
              <w:t>有法定代表人电子签名并加盖单位电子签章</w:t>
            </w:r>
          </w:p>
        </w:tc>
      </w:tr>
      <w:tr w14:paraId="1E3A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pct"/>
            <w:vMerge w:val="continue"/>
            <w:noWrap w:val="0"/>
            <w:vAlign w:val="center"/>
          </w:tcPr>
          <w:p w14:paraId="35DB9C2B">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379F621B">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531762A6">
            <w:pPr>
              <w:autoSpaceDE w:val="0"/>
              <w:autoSpaceDN w:val="0"/>
              <w:adjustRightInd w:val="0"/>
              <w:spacing w:line="320" w:lineRule="exact"/>
              <w:jc w:val="center"/>
              <w:rPr>
                <w:rFonts w:hint="eastAsia" w:ascii="宋体" w:hAnsi="宋体" w:eastAsia="仿宋" w:cs="宋体"/>
                <w:color w:val="auto"/>
                <w:kern w:val="0"/>
                <w:szCs w:val="21"/>
                <w:highlight w:val="none"/>
                <w:lang w:eastAsia="zh-CN"/>
              </w:rPr>
            </w:pPr>
            <w:r>
              <w:rPr>
                <w:rFonts w:hint="eastAsia" w:cs="宋体"/>
                <w:color w:val="auto"/>
                <w:kern w:val="0"/>
                <w:szCs w:val="21"/>
                <w:highlight w:val="none"/>
                <w:lang w:eastAsia="zh-CN"/>
              </w:rPr>
              <w:t>磋商响应文件格式</w:t>
            </w:r>
          </w:p>
        </w:tc>
        <w:tc>
          <w:tcPr>
            <w:tcW w:w="2843" w:type="pct"/>
            <w:noWrap w:val="0"/>
            <w:vAlign w:val="center"/>
          </w:tcPr>
          <w:p w14:paraId="5EDF80ED">
            <w:pPr>
              <w:autoSpaceDE w:val="0"/>
              <w:autoSpaceDN w:val="0"/>
              <w:adjustRightIn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符合第</w:t>
            </w:r>
            <w:r>
              <w:rPr>
                <w:rFonts w:hint="eastAsia" w:cs="宋体"/>
                <w:color w:val="auto"/>
                <w:kern w:val="0"/>
                <w:szCs w:val="21"/>
                <w:highlight w:val="none"/>
                <w:lang w:eastAsia="zh-CN"/>
              </w:rPr>
              <w:t>五部分</w:t>
            </w:r>
            <w:r>
              <w:rPr>
                <w:rFonts w:hint="eastAsia" w:ascii="宋体" w:hAnsi="宋体" w:cs="宋体"/>
                <w:color w:val="auto"/>
                <w:kern w:val="0"/>
                <w:szCs w:val="21"/>
                <w:highlight w:val="none"/>
              </w:rPr>
              <w:t>“</w:t>
            </w:r>
            <w:r>
              <w:rPr>
                <w:rFonts w:hint="eastAsia" w:cs="宋体"/>
                <w:color w:val="auto"/>
                <w:kern w:val="0"/>
                <w:szCs w:val="21"/>
                <w:highlight w:val="none"/>
                <w:lang w:eastAsia="zh-CN"/>
              </w:rPr>
              <w:t>磋商响应文件格式</w:t>
            </w:r>
            <w:r>
              <w:rPr>
                <w:rFonts w:hint="eastAsia" w:ascii="宋体" w:hAnsi="宋体" w:cs="宋体"/>
                <w:color w:val="auto"/>
                <w:kern w:val="0"/>
                <w:szCs w:val="21"/>
                <w:highlight w:val="none"/>
              </w:rPr>
              <w:t>”的要求</w:t>
            </w:r>
          </w:p>
        </w:tc>
      </w:tr>
      <w:tr w14:paraId="4EE5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7" w:type="pct"/>
            <w:vMerge w:val="continue"/>
            <w:noWrap w:val="0"/>
            <w:vAlign w:val="center"/>
          </w:tcPr>
          <w:p w14:paraId="4D807F42">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64E69285">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1FB4CA72">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报价唯一</w:t>
            </w:r>
          </w:p>
        </w:tc>
        <w:tc>
          <w:tcPr>
            <w:tcW w:w="2843" w:type="pct"/>
            <w:noWrap w:val="0"/>
            <w:vAlign w:val="center"/>
          </w:tcPr>
          <w:p w14:paraId="23C82B95">
            <w:pPr>
              <w:autoSpaceDE w:val="0"/>
              <w:autoSpaceDN w:val="0"/>
              <w:adjustRightIn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只能有一个有效报价</w:t>
            </w:r>
          </w:p>
        </w:tc>
      </w:tr>
      <w:tr w14:paraId="4DB7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7" w:type="pct"/>
            <w:vMerge w:val="restart"/>
            <w:noWrap w:val="0"/>
            <w:vAlign w:val="center"/>
          </w:tcPr>
          <w:p w14:paraId="478EE058">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2.1.2</w:t>
            </w:r>
          </w:p>
        </w:tc>
        <w:tc>
          <w:tcPr>
            <w:tcW w:w="508" w:type="pct"/>
            <w:vMerge w:val="restart"/>
            <w:noWrap w:val="0"/>
            <w:vAlign w:val="center"/>
          </w:tcPr>
          <w:p w14:paraId="48F959CC">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资格</w:t>
            </w:r>
          </w:p>
          <w:p w14:paraId="548BE4FC">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w:t>
            </w:r>
          </w:p>
          <w:p w14:paraId="3988D057">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标准</w:t>
            </w:r>
          </w:p>
          <w:p w14:paraId="3FD01D2F">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6B98379F">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营业执照</w:t>
            </w:r>
          </w:p>
        </w:tc>
        <w:tc>
          <w:tcPr>
            <w:tcW w:w="2843" w:type="pct"/>
            <w:noWrap w:val="0"/>
            <w:vAlign w:val="center"/>
          </w:tcPr>
          <w:p w14:paraId="305C5D48">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具备有效的营业执照（原件扫描上传至诚信库中）  </w:t>
            </w:r>
          </w:p>
        </w:tc>
      </w:tr>
      <w:tr w14:paraId="0428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47" w:type="pct"/>
            <w:vMerge w:val="continue"/>
            <w:noWrap w:val="0"/>
            <w:vAlign w:val="center"/>
          </w:tcPr>
          <w:p w14:paraId="14178572">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47CDD91F">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5F52566C">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资质等级</w:t>
            </w:r>
          </w:p>
        </w:tc>
        <w:tc>
          <w:tcPr>
            <w:tcW w:w="2843" w:type="pct"/>
            <w:noWrap w:val="0"/>
            <w:vAlign w:val="center"/>
          </w:tcPr>
          <w:p w14:paraId="36B1102C">
            <w:pPr>
              <w:autoSpaceDE w:val="0"/>
              <w:autoSpaceDN w:val="0"/>
              <w:adjustRightInd w:val="0"/>
              <w:spacing w:line="320" w:lineRule="exact"/>
              <w:rPr>
                <w:rFonts w:ascii="宋体" w:hAnsi="宋体" w:cs="宋体"/>
                <w:color w:val="auto"/>
                <w:kern w:val="0"/>
                <w:szCs w:val="21"/>
                <w:highlight w:val="none"/>
              </w:rPr>
            </w:pPr>
            <w:r>
              <w:rPr>
                <w:rFonts w:hint="eastAsia"/>
                <w:color w:val="auto"/>
                <w:szCs w:val="21"/>
                <w:highlight w:val="none"/>
              </w:rPr>
              <w:t>符合第二章“</w:t>
            </w:r>
            <w:r>
              <w:rPr>
                <w:rFonts w:hint="eastAsia" w:eastAsia="仿宋"/>
                <w:color w:val="auto"/>
                <w:szCs w:val="21"/>
                <w:highlight w:val="none"/>
                <w:lang w:eastAsia="zh-CN"/>
              </w:rPr>
              <w:t>供应商须知</w:t>
            </w:r>
            <w:r>
              <w:rPr>
                <w:rFonts w:hint="eastAsia"/>
                <w:color w:val="auto"/>
                <w:szCs w:val="21"/>
                <w:highlight w:val="none"/>
              </w:rPr>
              <w:t>”的要求（原件扫描上传至诚信库中）</w:t>
            </w:r>
          </w:p>
        </w:tc>
      </w:tr>
      <w:tr w14:paraId="7622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47" w:type="pct"/>
            <w:vMerge w:val="continue"/>
            <w:noWrap w:val="0"/>
            <w:vAlign w:val="center"/>
          </w:tcPr>
          <w:p w14:paraId="4AC6C595">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4746BF3B">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3D15EA63">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2843" w:type="pct"/>
            <w:noWrap w:val="0"/>
            <w:vAlign w:val="center"/>
          </w:tcPr>
          <w:p w14:paraId="377B657F">
            <w:pPr>
              <w:autoSpaceDE w:val="0"/>
              <w:autoSpaceDN w:val="0"/>
              <w:adjustRightInd w:val="0"/>
              <w:spacing w:line="320" w:lineRule="exact"/>
              <w:rPr>
                <w:color w:val="auto"/>
                <w:szCs w:val="21"/>
                <w:highlight w:val="none"/>
              </w:rPr>
            </w:pPr>
            <w:r>
              <w:rPr>
                <w:rFonts w:hint="eastAsia" w:ascii="宋体" w:hAnsi="宋体" w:cs="宋体"/>
                <w:color w:val="auto"/>
                <w:kern w:val="0"/>
                <w:szCs w:val="21"/>
                <w:highlight w:val="none"/>
              </w:rPr>
              <w:t>符合第二章“</w:t>
            </w:r>
            <w:r>
              <w:rPr>
                <w:rFonts w:hint="eastAsia" w:cs="宋体"/>
                <w:color w:val="auto"/>
                <w:kern w:val="0"/>
                <w:szCs w:val="21"/>
                <w:highlight w:val="none"/>
                <w:lang w:eastAsia="zh-CN"/>
              </w:rPr>
              <w:t>供应商须知</w:t>
            </w:r>
            <w:r>
              <w:rPr>
                <w:rFonts w:hint="eastAsia" w:ascii="宋体" w:hAnsi="宋体" w:cs="宋体"/>
                <w:color w:val="auto"/>
                <w:kern w:val="0"/>
                <w:szCs w:val="21"/>
                <w:highlight w:val="none"/>
              </w:rPr>
              <w:t>”的要求（原件扫描上传至诚信库中）</w:t>
            </w:r>
          </w:p>
        </w:tc>
      </w:tr>
      <w:tr w14:paraId="7581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547" w:type="pct"/>
            <w:vMerge w:val="continue"/>
            <w:noWrap w:val="0"/>
            <w:vAlign w:val="center"/>
          </w:tcPr>
          <w:p w14:paraId="70B872E4">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765AD0C8">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5798D2E2">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信誉要求</w:t>
            </w:r>
          </w:p>
        </w:tc>
        <w:tc>
          <w:tcPr>
            <w:tcW w:w="2843" w:type="pct"/>
            <w:noWrap w:val="0"/>
            <w:vAlign w:val="center"/>
          </w:tcPr>
          <w:p w14:paraId="09C157AE">
            <w:pPr>
              <w:autoSpaceDE w:val="0"/>
              <w:autoSpaceDN w:val="0"/>
              <w:adjustRightInd w:val="0"/>
              <w:spacing w:line="3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根据《关于在政府采购活动中查询和使用信用记录有关问题的通知》（财库【2016】125 号）、豫财购（2016）15 号的规定，对列入失信被执行人、重大税收违法案件当事人名单、政府采购严重违法失信行为记录名单的供应商， 拒绝参与本项目政府采购活动（查询渠道：“信用中国”（wwww.creditchina.gov.cn）网站、</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中国政府采购网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（www.ccgp.gov.cn）， 开标时提供相关网站查询截图</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查询日期不早于本项目公告发布日期</w:t>
            </w:r>
            <w:r>
              <w:rPr>
                <w:rFonts w:hint="eastAsia" w:ascii="宋体" w:hAnsi="宋体" w:cs="宋体"/>
                <w:color w:val="auto"/>
                <w:kern w:val="0"/>
                <w:szCs w:val="21"/>
                <w:highlight w:val="none"/>
              </w:rPr>
              <w:t>）（网页截图上传至诚信库“投标所需材料”中）</w:t>
            </w:r>
          </w:p>
          <w:p w14:paraId="660881EA">
            <w:pPr>
              <w:pStyle w:val="12"/>
              <w:rPr>
                <w:color w:val="auto"/>
              </w:rPr>
            </w:pPr>
          </w:p>
        </w:tc>
      </w:tr>
      <w:tr w14:paraId="61F6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7" w:type="pct"/>
            <w:vMerge w:val="continue"/>
            <w:noWrap w:val="0"/>
            <w:vAlign w:val="center"/>
          </w:tcPr>
          <w:p w14:paraId="542E4CBA">
            <w:pPr>
              <w:autoSpaceDE w:val="0"/>
              <w:autoSpaceDN w:val="0"/>
              <w:adjustRightInd w:val="0"/>
              <w:spacing w:line="320" w:lineRule="exact"/>
              <w:jc w:val="center"/>
              <w:rPr>
                <w:rFonts w:ascii="宋体" w:hAnsi="宋体" w:cs="宋体"/>
                <w:color w:val="auto"/>
                <w:kern w:val="0"/>
                <w:szCs w:val="21"/>
                <w:highlight w:val="none"/>
              </w:rPr>
            </w:pPr>
          </w:p>
        </w:tc>
        <w:tc>
          <w:tcPr>
            <w:tcW w:w="508" w:type="pct"/>
            <w:vMerge w:val="continue"/>
            <w:noWrap w:val="0"/>
            <w:vAlign w:val="center"/>
          </w:tcPr>
          <w:p w14:paraId="54B74235">
            <w:pPr>
              <w:autoSpaceDE w:val="0"/>
              <w:autoSpaceDN w:val="0"/>
              <w:adjustRightInd w:val="0"/>
              <w:spacing w:line="320" w:lineRule="exact"/>
              <w:jc w:val="center"/>
              <w:rPr>
                <w:rFonts w:ascii="宋体" w:hAnsi="宋体" w:cs="宋体"/>
                <w:color w:val="auto"/>
                <w:kern w:val="0"/>
                <w:szCs w:val="21"/>
                <w:highlight w:val="none"/>
              </w:rPr>
            </w:pPr>
          </w:p>
        </w:tc>
        <w:tc>
          <w:tcPr>
            <w:tcW w:w="1100" w:type="pct"/>
            <w:noWrap w:val="0"/>
            <w:vAlign w:val="center"/>
          </w:tcPr>
          <w:p w14:paraId="1A66395B">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2843" w:type="pct"/>
            <w:noWrap w:val="0"/>
            <w:vAlign w:val="center"/>
          </w:tcPr>
          <w:p w14:paraId="227669BC">
            <w:pPr>
              <w:autoSpaceDE w:val="0"/>
              <w:autoSpaceDN w:val="0"/>
              <w:adjustRightInd w:val="0"/>
              <w:spacing w:line="320" w:lineRule="exact"/>
              <w:rPr>
                <w:rFonts w:hint="eastAsia"/>
                <w:color w:val="auto"/>
                <w:highlight w:val="none"/>
              </w:rPr>
            </w:pPr>
            <w:r>
              <w:rPr>
                <w:rFonts w:hint="eastAsia"/>
                <w:color w:val="auto"/>
                <w:highlight w:val="none"/>
              </w:rPr>
              <w:t>符合第二章“</w:t>
            </w:r>
            <w:r>
              <w:rPr>
                <w:rFonts w:hint="eastAsia" w:eastAsia="仿宋"/>
                <w:color w:val="auto"/>
                <w:highlight w:val="none"/>
                <w:lang w:eastAsia="zh-CN"/>
              </w:rPr>
              <w:t>供应商须知</w:t>
            </w:r>
            <w:r>
              <w:rPr>
                <w:rFonts w:hint="eastAsia"/>
                <w:color w:val="auto"/>
                <w:highlight w:val="none"/>
              </w:rPr>
              <w:t>”的要求</w:t>
            </w:r>
          </w:p>
        </w:tc>
      </w:tr>
      <w:tr w14:paraId="23B8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47" w:type="pct"/>
            <w:vMerge w:val="restart"/>
            <w:noWrap w:val="0"/>
            <w:vAlign w:val="center"/>
          </w:tcPr>
          <w:p w14:paraId="63EA7D5D">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bookmarkStart w:id="31" w:name="_Toc374097580"/>
            <w:r>
              <w:rPr>
                <w:rFonts w:hint="eastAsia" w:cs="宋体"/>
                <w:color w:val="auto"/>
                <w:kern w:val="0"/>
                <w:szCs w:val="21"/>
                <w:highlight w:val="none"/>
                <w:lang w:val="en-US" w:eastAsia="zh-CN"/>
              </w:rPr>
              <w:t>2.1.3</w:t>
            </w:r>
          </w:p>
        </w:tc>
        <w:tc>
          <w:tcPr>
            <w:tcW w:w="508" w:type="pct"/>
            <w:vMerge w:val="restart"/>
            <w:noWrap w:val="0"/>
            <w:vAlign w:val="center"/>
          </w:tcPr>
          <w:p w14:paraId="4C5226D1">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响应性评审</w:t>
            </w:r>
          </w:p>
        </w:tc>
        <w:tc>
          <w:tcPr>
            <w:tcW w:w="1100" w:type="pct"/>
            <w:noWrap w:val="0"/>
            <w:vAlign w:val="center"/>
          </w:tcPr>
          <w:p w14:paraId="39E250EF">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磋商内容</w:t>
            </w:r>
          </w:p>
        </w:tc>
        <w:tc>
          <w:tcPr>
            <w:tcW w:w="2843" w:type="pct"/>
            <w:noWrap w:val="0"/>
            <w:vAlign w:val="center"/>
          </w:tcPr>
          <w:p w14:paraId="7362394C">
            <w:pPr>
              <w:autoSpaceDE w:val="0"/>
              <w:autoSpaceDN w:val="0"/>
              <w:adjustRightInd w:val="0"/>
              <w:spacing w:line="320" w:lineRule="exact"/>
              <w:rPr>
                <w:rFonts w:hint="eastAsia"/>
                <w:color w:val="auto"/>
                <w:highlight w:val="none"/>
              </w:rPr>
            </w:pPr>
            <w:r>
              <w:rPr>
                <w:rFonts w:hint="eastAsia" w:ascii="宋体" w:eastAsia="仿宋"/>
                <w:color w:val="auto"/>
                <w:highlight w:val="none"/>
                <w:lang w:val="en-US" w:eastAsia="zh-CN"/>
              </w:rPr>
              <w:t xml:space="preserve">符合第二部分“供应商须知前附表”规定 </w:t>
            </w:r>
          </w:p>
        </w:tc>
      </w:tr>
      <w:tr w14:paraId="308B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47" w:type="pct"/>
            <w:vMerge w:val="continue"/>
            <w:noWrap w:val="0"/>
            <w:vAlign w:val="center"/>
          </w:tcPr>
          <w:p w14:paraId="386E8CB3">
            <w:pPr>
              <w:autoSpaceDE w:val="0"/>
              <w:autoSpaceDN w:val="0"/>
              <w:adjustRightInd w:val="0"/>
              <w:spacing w:line="320" w:lineRule="exact"/>
              <w:jc w:val="center"/>
              <w:rPr>
                <w:rFonts w:hint="eastAsia" w:cs="宋体"/>
                <w:color w:val="auto"/>
                <w:kern w:val="0"/>
                <w:szCs w:val="21"/>
                <w:highlight w:val="none"/>
                <w:lang w:val="en-US" w:eastAsia="zh-CN"/>
              </w:rPr>
            </w:pPr>
          </w:p>
        </w:tc>
        <w:tc>
          <w:tcPr>
            <w:tcW w:w="508" w:type="pct"/>
            <w:vMerge w:val="continue"/>
            <w:noWrap w:val="0"/>
            <w:vAlign w:val="center"/>
          </w:tcPr>
          <w:p w14:paraId="099F7A9D">
            <w:pPr>
              <w:autoSpaceDE w:val="0"/>
              <w:autoSpaceDN w:val="0"/>
              <w:adjustRightInd w:val="0"/>
              <w:spacing w:line="320" w:lineRule="exact"/>
              <w:jc w:val="center"/>
              <w:rPr>
                <w:rFonts w:hint="eastAsia" w:cs="宋体"/>
                <w:color w:val="auto"/>
                <w:kern w:val="0"/>
                <w:szCs w:val="21"/>
                <w:highlight w:val="none"/>
                <w:lang w:val="en-US" w:eastAsia="zh-CN"/>
              </w:rPr>
            </w:pPr>
          </w:p>
        </w:tc>
        <w:tc>
          <w:tcPr>
            <w:tcW w:w="1100" w:type="pct"/>
            <w:noWrap w:val="0"/>
            <w:vAlign w:val="center"/>
          </w:tcPr>
          <w:p w14:paraId="6F54AB4C">
            <w:pPr>
              <w:autoSpaceDE w:val="0"/>
              <w:autoSpaceDN w:val="0"/>
              <w:adjustRightInd w:val="0"/>
              <w:spacing w:line="320" w:lineRule="exact"/>
              <w:jc w:val="center"/>
              <w:rPr>
                <w:rFonts w:hint="eastAsia"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工期</w:t>
            </w:r>
          </w:p>
        </w:tc>
        <w:tc>
          <w:tcPr>
            <w:tcW w:w="2843" w:type="pct"/>
            <w:noWrap w:val="0"/>
            <w:vAlign w:val="center"/>
          </w:tcPr>
          <w:p w14:paraId="7474E6EE">
            <w:pPr>
              <w:autoSpaceDE w:val="0"/>
              <w:autoSpaceDN w:val="0"/>
              <w:adjustRightInd w:val="0"/>
              <w:spacing w:line="320" w:lineRule="exact"/>
              <w:rPr>
                <w:rFonts w:hint="eastAsia"/>
                <w:color w:val="auto"/>
                <w:highlight w:val="none"/>
              </w:rPr>
            </w:pPr>
            <w:r>
              <w:rPr>
                <w:rFonts w:hint="eastAsia" w:ascii="宋体" w:eastAsia="仿宋"/>
                <w:color w:val="auto"/>
                <w:highlight w:val="none"/>
                <w:lang w:val="en-US" w:eastAsia="zh-CN"/>
              </w:rPr>
              <w:t xml:space="preserve">符合第二部分“供应商须知前附表”规定 </w:t>
            </w:r>
          </w:p>
        </w:tc>
      </w:tr>
      <w:tr w14:paraId="0D8A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47" w:type="pct"/>
            <w:vMerge w:val="continue"/>
            <w:noWrap w:val="0"/>
            <w:vAlign w:val="center"/>
          </w:tcPr>
          <w:p w14:paraId="12DF6A3A">
            <w:pPr>
              <w:autoSpaceDE w:val="0"/>
              <w:autoSpaceDN w:val="0"/>
              <w:adjustRightInd w:val="0"/>
              <w:spacing w:line="320" w:lineRule="exact"/>
              <w:jc w:val="center"/>
              <w:rPr>
                <w:rFonts w:hint="eastAsia" w:cs="宋体"/>
                <w:color w:val="auto"/>
                <w:kern w:val="0"/>
                <w:szCs w:val="21"/>
                <w:highlight w:val="none"/>
                <w:lang w:val="en-US" w:eastAsia="zh-CN"/>
              </w:rPr>
            </w:pPr>
          </w:p>
        </w:tc>
        <w:tc>
          <w:tcPr>
            <w:tcW w:w="508" w:type="pct"/>
            <w:vMerge w:val="continue"/>
            <w:noWrap w:val="0"/>
            <w:vAlign w:val="center"/>
          </w:tcPr>
          <w:p w14:paraId="6D7BD024">
            <w:pPr>
              <w:autoSpaceDE w:val="0"/>
              <w:autoSpaceDN w:val="0"/>
              <w:adjustRightInd w:val="0"/>
              <w:spacing w:line="320" w:lineRule="exact"/>
              <w:jc w:val="center"/>
              <w:rPr>
                <w:rFonts w:hint="eastAsia" w:cs="宋体"/>
                <w:color w:val="auto"/>
                <w:kern w:val="0"/>
                <w:szCs w:val="21"/>
                <w:highlight w:val="none"/>
                <w:lang w:val="en-US" w:eastAsia="zh-CN"/>
              </w:rPr>
            </w:pPr>
          </w:p>
        </w:tc>
        <w:tc>
          <w:tcPr>
            <w:tcW w:w="1100" w:type="pct"/>
            <w:noWrap w:val="0"/>
            <w:vAlign w:val="center"/>
          </w:tcPr>
          <w:p w14:paraId="013D665D">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质量要求</w:t>
            </w:r>
          </w:p>
        </w:tc>
        <w:tc>
          <w:tcPr>
            <w:tcW w:w="2843" w:type="pct"/>
            <w:noWrap w:val="0"/>
            <w:vAlign w:val="center"/>
          </w:tcPr>
          <w:p w14:paraId="065B1A40">
            <w:pPr>
              <w:autoSpaceDE w:val="0"/>
              <w:autoSpaceDN w:val="0"/>
              <w:adjustRightInd w:val="0"/>
              <w:spacing w:line="320" w:lineRule="exact"/>
              <w:rPr>
                <w:rFonts w:hint="eastAsia"/>
                <w:color w:val="auto"/>
                <w:highlight w:val="none"/>
              </w:rPr>
            </w:pPr>
            <w:r>
              <w:rPr>
                <w:rFonts w:hint="eastAsia" w:ascii="宋体" w:eastAsia="仿宋"/>
                <w:color w:val="auto"/>
                <w:highlight w:val="none"/>
                <w:lang w:val="en-US" w:eastAsia="zh-CN"/>
              </w:rPr>
              <w:t xml:space="preserve">符合第二部分“供应商须知前附表”规定 </w:t>
            </w:r>
          </w:p>
        </w:tc>
      </w:tr>
      <w:tr w14:paraId="795D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47" w:type="pct"/>
            <w:vMerge w:val="continue"/>
            <w:noWrap w:val="0"/>
            <w:vAlign w:val="center"/>
          </w:tcPr>
          <w:p w14:paraId="4E5E64BB">
            <w:pPr>
              <w:autoSpaceDE w:val="0"/>
              <w:autoSpaceDN w:val="0"/>
              <w:adjustRightInd w:val="0"/>
              <w:spacing w:line="320" w:lineRule="exact"/>
              <w:jc w:val="center"/>
              <w:rPr>
                <w:rFonts w:hint="eastAsia" w:cs="宋体"/>
                <w:color w:val="auto"/>
                <w:kern w:val="0"/>
                <w:szCs w:val="21"/>
                <w:highlight w:val="none"/>
                <w:lang w:val="en-US" w:eastAsia="zh-CN"/>
              </w:rPr>
            </w:pPr>
          </w:p>
        </w:tc>
        <w:tc>
          <w:tcPr>
            <w:tcW w:w="508" w:type="pct"/>
            <w:vMerge w:val="continue"/>
            <w:noWrap w:val="0"/>
            <w:vAlign w:val="center"/>
          </w:tcPr>
          <w:p w14:paraId="3275EAB3">
            <w:pPr>
              <w:autoSpaceDE w:val="0"/>
              <w:autoSpaceDN w:val="0"/>
              <w:adjustRightInd w:val="0"/>
              <w:spacing w:line="320" w:lineRule="exact"/>
              <w:jc w:val="center"/>
              <w:rPr>
                <w:rFonts w:hint="eastAsia" w:cs="宋体"/>
                <w:color w:val="auto"/>
                <w:kern w:val="0"/>
                <w:szCs w:val="21"/>
                <w:highlight w:val="none"/>
                <w:lang w:val="en-US" w:eastAsia="zh-CN"/>
              </w:rPr>
            </w:pPr>
          </w:p>
        </w:tc>
        <w:tc>
          <w:tcPr>
            <w:tcW w:w="1100" w:type="pct"/>
            <w:noWrap w:val="0"/>
            <w:vAlign w:val="center"/>
          </w:tcPr>
          <w:p w14:paraId="54A9F6C0">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磋商有效期</w:t>
            </w:r>
          </w:p>
        </w:tc>
        <w:tc>
          <w:tcPr>
            <w:tcW w:w="2843" w:type="pct"/>
            <w:noWrap w:val="0"/>
            <w:vAlign w:val="center"/>
          </w:tcPr>
          <w:p w14:paraId="47819F5F">
            <w:pPr>
              <w:autoSpaceDE w:val="0"/>
              <w:autoSpaceDN w:val="0"/>
              <w:adjustRightInd w:val="0"/>
              <w:spacing w:line="320" w:lineRule="exact"/>
              <w:rPr>
                <w:rFonts w:hint="eastAsia"/>
                <w:color w:val="auto"/>
                <w:highlight w:val="none"/>
              </w:rPr>
            </w:pPr>
            <w:r>
              <w:rPr>
                <w:rFonts w:hint="eastAsia" w:ascii="宋体" w:eastAsia="仿宋"/>
                <w:color w:val="auto"/>
                <w:highlight w:val="none"/>
                <w:lang w:val="en-US" w:eastAsia="zh-CN"/>
              </w:rPr>
              <w:t xml:space="preserve">符合第二部分“供应商须知前附表”规定 </w:t>
            </w:r>
          </w:p>
        </w:tc>
      </w:tr>
      <w:tr w14:paraId="0C38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7" w:type="pct"/>
            <w:vMerge w:val="continue"/>
            <w:noWrap w:val="0"/>
            <w:vAlign w:val="center"/>
          </w:tcPr>
          <w:p w14:paraId="12B6664F">
            <w:pPr>
              <w:autoSpaceDE w:val="0"/>
              <w:autoSpaceDN w:val="0"/>
              <w:adjustRightInd w:val="0"/>
              <w:spacing w:line="320" w:lineRule="exact"/>
              <w:jc w:val="center"/>
              <w:rPr>
                <w:rFonts w:hint="eastAsia" w:cs="宋体"/>
                <w:color w:val="auto"/>
                <w:kern w:val="0"/>
                <w:szCs w:val="21"/>
                <w:highlight w:val="none"/>
                <w:lang w:val="en-US" w:eastAsia="zh-CN"/>
              </w:rPr>
            </w:pPr>
          </w:p>
        </w:tc>
        <w:tc>
          <w:tcPr>
            <w:tcW w:w="508" w:type="pct"/>
            <w:vMerge w:val="continue"/>
            <w:noWrap w:val="0"/>
            <w:vAlign w:val="center"/>
          </w:tcPr>
          <w:p w14:paraId="69EEA9AA">
            <w:pPr>
              <w:autoSpaceDE w:val="0"/>
              <w:autoSpaceDN w:val="0"/>
              <w:adjustRightInd w:val="0"/>
              <w:spacing w:line="320" w:lineRule="exact"/>
              <w:jc w:val="center"/>
              <w:rPr>
                <w:rFonts w:hint="eastAsia" w:cs="宋体"/>
                <w:color w:val="auto"/>
                <w:kern w:val="0"/>
                <w:szCs w:val="21"/>
                <w:highlight w:val="none"/>
                <w:lang w:val="en-US" w:eastAsia="zh-CN"/>
              </w:rPr>
            </w:pPr>
          </w:p>
        </w:tc>
        <w:tc>
          <w:tcPr>
            <w:tcW w:w="1100" w:type="pct"/>
            <w:noWrap w:val="0"/>
            <w:vAlign w:val="center"/>
          </w:tcPr>
          <w:p w14:paraId="6FA49DB5">
            <w:pPr>
              <w:autoSpaceDE w:val="0"/>
              <w:autoSpaceDN w:val="0"/>
              <w:adjustRightInd w:val="0"/>
              <w:spacing w:line="320" w:lineRule="exact"/>
              <w:jc w:val="center"/>
              <w:rPr>
                <w:rFonts w:hint="default" w:cs="宋体"/>
                <w:color w:val="auto"/>
                <w:kern w:val="0"/>
                <w:szCs w:val="21"/>
                <w:highlight w:val="none"/>
                <w:lang w:val="en-US" w:eastAsia="zh-CN"/>
              </w:rPr>
            </w:pPr>
            <w:r>
              <w:rPr>
                <w:rFonts w:hint="eastAsia" w:cs="宋体"/>
                <w:color w:val="auto"/>
                <w:kern w:val="0"/>
                <w:szCs w:val="21"/>
                <w:highlight w:val="none"/>
                <w:lang w:val="en-US" w:eastAsia="zh-CN"/>
              </w:rPr>
              <w:t>实质性响应</w:t>
            </w:r>
          </w:p>
        </w:tc>
        <w:tc>
          <w:tcPr>
            <w:tcW w:w="2843" w:type="pct"/>
            <w:noWrap w:val="0"/>
            <w:vAlign w:val="center"/>
          </w:tcPr>
          <w:p w14:paraId="5E34B9A8">
            <w:pPr>
              <w:autoSpaceDE w:val="0"/>
              <w:autoSpaceDN w:val="0"/>
              <w:adjustRightInd w:val="0"/>
              <w:spacing w:line="320" w:lineRule="exact"/>
              <w:rPr>
                <w:rFonts w:hint="default" w:eastAsia="仿宋"/>
                <w:color w:val="auto"/>
                <w:highlight w:val="none"/>
                <w:lang w:val="en-US" w:eastAsia="zh-CN"/>
              </w:rPr>
            </w:pPr>
            <w:r>
              <w:rPr>
                <w:rFonts w:hint="eastAsia" w:ascii="宋体" w:eastAsia="仿宋"/>
                <w:color w:val="auto"/>
                <w:highlight w:val="none"/>
                <w:lang w:val="en-US" w:eastAsia="zh-CN"/>
              </w:rPr>
              <w:t>响应磋商文件实质性要求</w:t>
            </w:r>
          </w:p>
        </w:tc>
      </w:tr>
    </w:tbl>
    <w:p w14:paraId="3FBB0F99">
      <w:pPr>
        <w:widowControl w:val="0"/>
        <w:autoSpaceDE w:val="0"/>
        <w:autoSpaceDN w:val="0"/>
        <w:spacing w:before="0" w:after="0" w:line="240" w:lineRule="auto"/>
        <w:ind w:left="0" w:right="0"/>
        <w:jc w:val="both"/>
        <w:rPr>
          <w:rFonts w:ascii="宋体" w:hAnsi="宋体" w:eastAsia="宋体" w:cs="宋体"/>
          <w:color w:val="auto"/>
          <w:sz w:val="21"/>
          <w:szCs w:val="21"/>
          <w:highlight w:val="none"/>
          <w:lang w:val="zh-CN" w:eastAsia="zh-CN" w:bidi="zh-CN"/>
        </w:rPr>
      </w:pPr>
    </w:p>
    <w:bookmarkEnd w:id="31"/>
    <w:tbl>
      <w:tblPr>
        <w:tblStyle w:val="18"/>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1230"/>
        <w:gridCol w:w="2386"/>
        <w:gridCol w:w="5932"/>
      </w:tblGrid>
      <w:tr w14:paraId="7AFB3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gridSpan w:val="2"/>
            <w:noWrap w:val="0"/>
            <w:vAlign w:val="center"/>
          </w:tcPr>
          <w:p w14:paraId="4D463BC0">
            <w:pPr>
              <w:jc w:val="center"/>
              <w:rPr>
                <w:rFonts w:hint="eastAsia" w:ascii="宋体" w:hAnsi="宋体" w:cs="宋体"/>
                <w:color w:val="auto"/>
                <w:szCs w:val="21"/>
              </w:rPr>
            </w:pPr>
            <w:r>
              <w:rPr>
                <w:rFonts w:hint="eastAsia" w:ascii="宋体" w:hAnsi="宋体" w:cs="宋体"/>
                <w:color w:val="auto"/>
                <w:szCs w:val="21"/>
              </w:rPr>
              <w:t>条款号</w:t>
            </w:r>
          </w:p>
        </w:tc>
        <w:tc>
          <w:tcPr>
            <w:tcW w:w="1151" w:type="pct"/>
            <w:noWrap w:val="0"/>
            <w:vAlign w:val="center"/>
          </w:tcPr>
          <w:p w14:paraId="7C433922">
            <w:pPr>
              <w:rPr>
                <w:rFonts w:hint="eastAsia" w:ascii="宋体" w:hAnsi="宋体" w:cs="宋体"/>
                <w:color w:val="auto"/>
                <w:szCs w:val="21"/>
              </w:rPr>
            </w:pPr>
            <w:r>
              <w:rPr>
                <w:rFonts w:hint="eastAsia" w:ascii="宋体" w:hAnsi="宋体" w:cs="宋体"/>
                <w:color w:val="auto"/>
                <w:szCs w:val="21"/>
              </w:rPr>
              <w:t>条款内容</w:t>
            </w:r>
          </w:p>
        </w:tc>
        <w:tc>
          <w:tcPr>
            <w:tcW w:w="2861" w:type="pct"/>
            <w:noWrap w:val="0"/>
            <w:vAlign w:val="center"/>
          </w:tcPr>
          <w:p w14:paraId="4A7A9E6F">
            <w:pPr>
              <w:rPr>
                <w:rFonts w:hint="eastAsia" w:ascii="宋体" w:hAnsi="宋体" w:cs="宋体"/>
                <w:color w:val="auto"/>
                <w:szCs w:val="21"/>
              </w:rPr>
            </w:pPr>
            <w:r>
              <w:rPr>
                <w:rFonts w:hint="eastAsia" w:ascii="宋体" w:hAnsi="宋体" w:cs="宋体"/>
                <w:color w:val="auto"/>
                <w:szCs w:val="21"/>
              </w:rPr>
              <w:t>编列内容</w:t>
            </w:r>
          </w:p>
        </w:tc>
      </w:tr>
      <w:tr w14:paraId="5702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gridSpan w:val="2"/>
            <w:noWrap w:val="0"/>
            <w:vAlign w:val="center"/>
          </w:tcPr>
          <w:p w14:paraId="231E0A1F">
            <w:pPr>
              <w:widowControl w:val="0"/>
              <w:autoSpaceDE w:val="0"/>
              <w:autoSpaceDN w:val="0"/>
              <w:adjustRightInd w:val="0"/>
              <w:spacing w:line="240" w:lineRule="atLeas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2.2.1</w:t>
            </w:r>
          </w:p>
        </w:tc>
        <w:tc>
          <w:tcPr>
            <w:tcW w:w="1151" w:type="pct"/>
            <w:noWrap w:val="0"/>
            <w:vAlign w:val="center"/>
          </w:tcPr>
          <w:p w14:paraId="6C27FA79">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分值构成</w:t>
            </w:r>
          </w:p>
          <w:p w14:paraId="6842C401">
            <w:pPr>
              <w:widowControl w:val="0"/>
              <w:autoSpaceDE w:val="0"/>
              <w:autoSpaceDN w:val="0"/>
              <w:adjustRightInd w:val="0"/>
              <w:spacing w:line="240" w:lineRule="atLeast"/>
              <w:jc w:val="center"/>
              <w:rPr>
                <w:rFonts w:hint="eastAsia" w:ascii="宋体" w:hAnsi="宋体" w:eastAsia="宋体" w:cs="宋体"/>
                <w:color w:val="auto"/>
                <w:sz w:val="21"/>
                <w:szCs w:val="21"/>
                <w:lang w:val="en-US" w:eastAsia="zh-CN" w:bidi="ar-SA"/>
              </w:rPr>
            </w:pPr>
            <w:r>
              <w:rPr>
                <w:rFonts w:hint="eastAsia" w:cs="宋体"/>
                <w:color w:val="auto"/>
                <w:kern w:val="0"/>
                <w:sz w:val="24"/>
                <w:szCs w:val="21"/>
                <w:highlight w:val="none"/>
                <w:lang w:val="en-US" w:eastAsia="zh-CN" w:bidi="zh-CN"/>
              </w:rPr>
              <w:t>（</w:t>
            </w:r>
            <w:r>
              <w:rPr>
                <w:rFonts w:hint="eastAsia" w:ascii="宋体" w:hAnsi="宋体" w:eastAsia="仿宋" w:cs="宋体"/>
                <w:color w:val="auto"/>
                <w:kern w:val="0"/>
                <w:sz w:val="24"/>
                <w:szCs w:val="21"/>
                <w:highlight w:val="none"/>
                <w:lang w:val="en-US" w:eastAsia="zh-CN" w:bidi="zh-CN"/>
              </w:rPr>
              <w:t>总分100分</w:t>
            </w:r>
            <w:r>
              <w:rPr>
                <w:rFonts w:hint="eastAsia" w:cs="宋体"/>
                <w:color w:val="auto"/>
                <w:kern w:val="0"/>
                <w:sz w:val="24"/>
                <w:szCs w:val="21"/>
                <w:highlight w:val="none"/>
                <w:lang w:val="en-US" w:eastAsia="zh-CN" w:bidi="zh-CN"/>
              </w:rPr>
              <w:t>）</w:t>
            </w:r>
          </w:p>
        </w:tc>
        <w:tc>
          <w:tcPr>
            <w:tcW w:w="2861" w:type="pct"/>
            <w:noWrap w:val="0"/>
            <w:vAlign w:val="center"/>
          </w:tcPr>
          <w:p w14:paraId="6AFC51DF">
            <w:pPr>
              <w:rPr>
                <w:rFonts w:hint="eastAsia" w:ascii="宋体" w:hAnsi="宋体" w:cs="宋体"/>
                <w:color w:val="auto"/>
                <w:szCs w:val="21"/>
              </w:rPr>
            </w:pPr>
            <w:r>
              <w:rPr>
                <w:rFonts w:hint="eastAsia" w:cs="宋体"/>
                <w:color w:val="auto"/>
                <w:szCs w:val="21"/>
                <w:lang w:val="en-US" w:eastAsia="zh-CN"/>
              </w:rPr>
              <w:t>磋商报价</w:t>
            </w:r>
            <w:r>
              <w:rPr>
                <w:rFonts w:hint="eastAsia" w:ascii="宋体" w:hAnsi="宋体" w:cs="宋体"/>
                <w:color w:val="auto"/>
                <w:szCs w:val="21"/>
              </w:rPr>
              <w:t>：30分</w:t>
            </w:r>
          </w:p>
          <w:p w14:paraId="366028A8">
            <w:pPr>
              <w:rPr>
                <w:rFonts w:hint="eastAsia" w:ascii="宋体" w:hAnsi="宋体" w:cs="宋体"/>
                <w:color w:val="auto"/>
                <w:szCs w:val="21"/>
              </w:rPr>
            </w:pPr>
            <w:r>
              <w:rPr>
                <w:rFonts w:hint="eastAsia" w:cs="宋体"/>
                <w:color w:val="auto"/>
                <w:szCs w:val="21"/>
                <w:lang w:val="en-US" w:eastAsia="zh-CN"/>
              </w:rPr>
              <w:t>技术标</w:t>
            </w:r>
            <w:r>
              <w:rPr>
                <w:rFonts w:hint="eastAsia" w:ascii="宋体" w:hAnsi="宋体" w:cs="宋体"/>
                <w:color w:val="auto"/>
                <w:szCs w:val="21"/>
              </w:rPr>
              <w:t>：</w:t>
            </w:r>
            <w:r>
              <w:rPr>
                <w:rFonts w:hint="eastAsia" w:cs="宋体"/>
                <w:color w:val="auto"/>
                <w:szCs w:val="21"/>
                <w:lang w:val="en-US" w:eastAsia="zh-CN"/>
              </w:rPr>
              <w:t>45</w:t>
            </w:r>
            <w:r>
              <w:rPr>
                <w:rFonts w:hint="eastAsia" w:ascii="宋体" w:hAnsi="宋体" w:cs="宋体"/>
                <w:color w:val="auto"/>
                <w:szCs w:val="21"/>
              </w:rPr>
              <w:t>分</w:t>
            </w:r>
          </w:p>
          <w:p w14:paraId="62D31F03">
            <w:pPr>
              <w:rPr>
                <w:rFonts w:hint="eastAsia" w:ascii="宋体" w:hAnsi="宋体" w:cs="宋体"/>
                <w:color w:val="auto"/>
                <w:szCs w:val="21"/>
              </w:rPr>
            </w:pPr>
            <w:r>
              <w:rPr>
                <w:rFonts w:hint="eastAsia" w:cs="宋体"/>
                <w:color w:val="auto"/>
                <w:szCs w:val="21"/>
                <w:lang w:val="en-US" w:eastAsia="zh-CN"/>
              </w:rPr>
              <w:t>综合标</w:t>
            </w:r>
            <w:r>
              <w:rPr>
                <w:rFonts w:hint="eastAsia" w:ascii="宋体" w:hAnsi="宋体" w:cs="宋体"/>
                <w:color w:val="auto"/>
                <w:szCs w:val="21"/>
              </w:rPr>
              <w:t>：</w:t>
            </w:r>
            <w:r>
              <w:rPr>
                <w:rFonts w:hint="eastAsia" w:cs="宋体"/>
                <w:color w:val="auto"/>
                <w:szCs w:val="21"/>
                <w:lang w:val="en-US" w:eastAsia="zh-CN"/>
              </w:rPr>
              <w:t>25</w:t>
            </w:r>
            <w:r>
              <w:rPr>
                <w:rFonts w:hint="eastAsia" w:ascii="宋体" w:hAnsi="宋体" w:cs="宋体"/>
                <w:color w:val="auto"/>
                <w:szCs w:val="21"/>
              </w:rPr>
              <w:t>分</w:t>
            </w:r>
          </w:p>
        </w:tc>
      </w:tr>
      <w:tr w14:paraId="69AD7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gridSpan w:val="2"/>
            <w:noWrap w:val="0"/>
            <w:vAlign w:val="center"/>
          </w:tcPr>
          <w:p w14:paraId="005FDCF5">
            <w:pPr>
              <w:widowControl w:val="0"/>
              <w:autoSpaceDE w:val="0"/>
              <w:autoSpaceDN w:val="0"/>
              <w:adjustRightInd w:val="0"/>
              <w:spacing w:line="240" w:lineRule="atLeas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2.2.2</w:t>
            </w:r>
          </w:p>
        </w:tc>
        <w:tc>
          <w:tcPr>
            <w:tcW w:w="1151" w:type="pct"/>
            <w:noWrap w:val="0"/>
            <w:vAlign w:val="center"/>
          </w:tcPr>
          <w:p w14:paraId="16D22535">
            <w:pPr>
              <w:widowControl w:val="0"/>
              <w:autoSpaceDE w:val="0"/>
              <w:autoSpaceDN w:val="0"/>
              <w:adjustRightInd w:val="0"/>
              <w:spacing w:line="240" w:lineRule="atLeast"/>
              <w:jc w:val="center"/>
              <w:rPr>
                <w:rFonts w:hint="default"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磋商基准价</w:t>
            </w:r>
          </w:p>
        </w:tc>
        <w:tc>
          <w:tcPr>
            <w:tcW w:w="2861" w:type="pct"/>
            <w:noWrap w:val="0"/>
            <w:vAlign w:val="center"/>
          </w:tcPr>
          <w:p w14:paraId="68F8E821">
            <w:pPr>
              <w:autoSpaceDE w:val="0"/>
              <w:autoSpaceDN w:val="0"/>
              <w:adjustRightInd w:val="0"/>
              <w:spacing w:line="320" w:lineRule="exac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采用低价优先法计算，即满足竞争性磋商文件要求且最终磋商报价最低的供应商的价格为磋商基准价</w:t>
            </w:r>
            <w:r>
              <w:rPr>
                <w:rFonts w:hint="eastAsia" w:cs="宋体"/>
                <w:color w:val="auto"/>
                <w:kern w:val="0"/>
                <w:sz w:val="24"/>
                <w:szCs w:val="21"/>
                <w:highlight w:val="none"/>
                <w:lang w:val="en-US" w:eastAsia="zh-CN" w:bidi="zh-CN"/>
              </w:rPr>
              <w:t>。</w:t>
            </w:r>
          </w:p>
        </w:tc>
      </w:tr>
      <w:tr w14:paraId="49E1A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3" w:hRule="atLeast"/>
          <w:jc w:val="center"/>
        </w:trPr>
        <w:tc>
          <w:tcPr>
            <w:tcW w:w="987" w:type="pct"/>
            <w:gridSpan w:val="2"/>
            <w:noWrap w:val="0"/>
            <w:vAlign w:val="center"/>
          </w:tcPr>
          <w:p w14:paraId="6CF06F9A">
            <w:pPr>
              <w:widowControl w:val="0"/>
              <w:autoSpaceDE w:val="0"/>
              <w:autoSpaceDN w:val="0"/>
              <w:adjustRightInd w:val="0"/>
              <w:spacing w:line="240" w:lineRule="atLeas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2.2.3</w:t>
            </w:r>
          </w:p>
        </w:tc>
        <w:tc>
          <w:tcPr>
            <w:tcW w:w="1151" w:type="pct"/>
            <w:noWrap w:val="0"/>
            <w:vAlign w:val="center"/>
          </w:tcPr>
          <w:p w14:paraId="4B2218DE">
            <w:pPr>
              <w:widowControl w:val="0"/>
              <w:autoSpaceDE w:val="0"/>
              <w:autoSpaceDN w:val="0"/>
              <w:adjustRightInd w:val="0"/>
              <w:spacing w:line="240" w:lineRule="atLeast"/>
              <w:jc w:val="center"/>
              <w:rPr>
                <w:rFonts w:hint="default"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磋商报价（30分）</w:t>
            </w:r>
          </w:p>
        </w:tc>
        <w:tc>
          <w:tcPr>
            <w:tcW w:w="2861" w:type="pct"/>
            <w:noWrap w:val="0"/>
            <w:vAlign w:val="center"/>
          </w:tcPr>
          <w:p w14:paraId="3D01177F">
            <w:pPr>
              <w:autoSpaceDE w:val="0"/>
              <w:autoSpaceDN w:val="0"/>
              <w:adjustRightInd w:val="0"/>
              <w:spacing w:line="320" w:lineRule="exac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 xml:space="preserve">满足竞争性磋商文件要求且最终磋商报价最低的供应商的价格为磋商基准价，其价格为满分 30 分。 </w:t>
            </w:r>
          </w:p>
          <w:p w14:paraId="0D4D0697">
            <w:pPr>
              <w:autoSpaceDE w:val="0"/>
              <w:autoSpaceDN w:val="0"/>
              <w:adjustRightInd w:val="0"/>
              <w:spacing w:line="320" w:lineRule="exac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 xml:space="preserve">磋商报价得分=（磋商基准价/最终磋商报价）×30 </w:t>
            </w:r>
          </w:p>
          <w:p w14:paraId="4E672809">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价格优惠说明：</w:t>
            </w:r>
          </w:p>
          <w:p w14:paraId="7283ACB0">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1、为贯彻落实</w:t>
            </w:r>
            <w:r>
              <w:rPr>
                <w:rFonts w:hint="eastAsia" w:cs="宋体"/>
                <w:color w:val="auto"/>
                <w:kern w:val="0"/>
                <w:sz w:val="24"/>
                <w:szCs w:val="21"/>
                <w:highlight w:val="none"/>
                <w:lang w:val="en-US" w:eastAsia="zh-CN" w:bidi="zh-CN"/>
              </w:rPr>
              <w:t>财政部《关于进一步加大政府采购支持中小企业力度的通知》（财库〔2022〕19号）</w:t>
            </w:r>
            <w:r>
              <w:rPr>
                <w:rFonts w:hint="eastAsia" w:ascii="宋体" w:hAnsi="宋体" w:eastAsia="仿宋" w:cs="宋体"/>
                <w:color w:val="auto"/>
                <w:kern w:val="0"/>
                <w:sz w:val="24"/>
                <w:szCs w:val="21"/>
                <w:highlight w:val="none"/>
                <w:lang w:val="en-US" w:eastAsia="zh-CN" w:bidi="zh-CN"/>
              </w:rPr>
              <w:t>，本项目鼓励中小企业参与，中小企业须提交《中小企业声明函》原件及相应的中小企业证明材料。</w:t>
            </w:r>
          </w:p>
          <w:p w14:paraId="0776F36B">
            <w:pPr>
              <w:autoSpaceDE w:val="0"/>
              <w:autoSpaceDN w:val="0"/>
              <w:adjustRightInd w:val="0"/>
              <w:spacing w:line="320" w:lineRule="exact"/>
              <w:rPr>
                <w:rFonts w:hint="default"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w:t>
            </w:r>
            <w:r>
              <w:rPr>
                <w:rFonts w:hint="default" w:ascii="宋体" w:hAnsi="宋体" w:eastAsia="仿宋" w:cs="宋体"/>
                <w:color w:val="auto"/>
                <w:kern w:val="0"/>
                <w:sz w:val="24"/>
                <w:szCs w:val="21"/>
                <w:highlight w:val="none"/>
                <w:lang w:val="en-US" w:eastAsia="zh-CN" w:bidi="zh-CN"/>
              </w:rPr>
              <w:t>中小企业划型标准以工信部联企业〔2011〕300 号《工业和信息化部国家统计局国家</w:t>
            </w:r>
            <w:r>
              <w:rPr>
                <w:rFonts w:hint="eastAsia" w:cs="宋体"/>
                <w:color w:val="auto"/>
                <w:kern w:val="0"/>
                <w:sz w:val="24"/>
                <w:szCs w:val="21"/>
                <w:highlight w:val="none"/>
                <w:lang w:val="en-US" w:eastAsia="zh-CN" w:bidi="zh-CN"/>
              </w:rPr>
              <w:t>发展改革委</w:t>
            </w:r>
            <w:r>
              <w:rPr>
                <w:rFonts w:hint="default" w:ascii="宋体" w:hAnsi="宋体" w:eastAsia="仿宋" w:cs="宋体"/>
                <w:color w:val="auto"/>
                <w:kern w:val="0"/>
                <w:sz w:val="24"/>
                <w:szCs w:val="21"/>
                <w:highlight w:val="none"/>
                <w:lang w:val="en-US" w:eastAsia="zh-CN" w:bidi="zh-CN"/>
              </w:rPr>
              <w:t>财政部关于印发中小企业划型标准规定的通知》及</w:t>
            </w:r>
            <w:r>
              <w:rPr>
                <w:rFonts w:hint="eastAsia" w:cs="宋体"/>
                <w:color w:val="auto"/>
                <w:kern w:val="0"/>
                <w:sz w:val="24"/>
                <w:szCs w:val="21"/>
                <w:highlight w:val="none"/>
                <w:lang w:val="en-US" w:eastAsia="zh-CN" w:bidi="zh-CN"/>
              </w:rPr>
              <w:t>财政部《关于进一步加大政府采购支持中小企业力度的通知》（财库〔2022〕19号）</w:t>
            </w:r>
            <w:r>
              <w:rPr>
                <w:rFonts w:hint="default" w:ascii="宋体" w:hAnsi="宋体" w:eastAsia="仿宋" w:cs="宋体"/>
                <w:color w:val="auto"/>
                <w:kern w:val="0"/>
                <w:sz w:val="24"/>
                <w:szCs w:val="21"/>
                <w:highlight w:val="none"/>
                <w:lang w:val="en-US" w:eastAsia="zh-CN" w:bidi="zh-CN"/>
              </w:rPr>
              <w:t xml:space="preserve">为依据。 </w:t>
            </w:r>
          </w:p>
          <w:p w14:paraId="2696AE61">
            <w:pPr>
              <w:autoSpaceDE w:val="0"/>
              <w:autoSpaceDN w:val="0"/>
              <w:adjustRightInd w:val="0"/>
              <w:spacing w:line="320" w:lineRule="exact"/>
              <w:rPr>
                <w:rFonts w:hint="default" w:ascii="宋体" w:hAnsi="宋体" w:eastAsia="仿宋" w:cs="宋体"/>
                <w:color w:val="auto"/>
                <w:kern w:val="0"/>
                <w:sz w:val="24"/>
                <w:szCs w:val="21"/>
                <w:highlight w:val="none"/>
                <w:lang w:val="en-US" w:eastAsia="zh-CN" w:bidi="zh-CN"/>
              </w:rPr>
            </w:pPr>
            <w:r>
              <w:rPr>
                <w:rFonts w:hint="default" w:ascii="宋体" w:hAnsi="宋体" w:eastAsia="仿宋" w:cs="宋体"/>
                <w:color w:val="auto"/>
                <w:kern w:val="0"/>
                <w:sz w:val="24"/>
                <w:szCs w:val="21"/>
                <w:highlight w:val="none"/>
                <w:lang w:val="en-US" w:eastAsia="zh-CN" w:bidi="zh-CN"/>
              </w:rPr>
              <w:t>3、评审时给予小型和微型企业</w:t>
            </w:r>
            <w:r>
              <w:rPr>
                <w:rFonts w:hint="eastAsia" w:cs="宋体"/>
                <w:color w:val="auto"/>
                <w:kern w:val="0"/>
                <w:sz w:val="24"/>
                <w:szCs w:val="21"/>
                <w:highlight w:val="none"/>
                <w:lang w:val="en-US" w:eastAsia="zh-CN" w:bidi="zh-CN"/>
              </w:rPr>
              <w:t>10</w:t>
            </w:r>
            <w:r>
              <w:rPr>
                <w:rFonts w:hint="default" w:ascii="宋体" w:hAnsi="宋体" w:eastAsia="仿宋" w:cs="宋体"/>
                <w:color w:val="auto"/>
                <w:kern w:val="0"/>
                <w:sz w:val="24"/>
                <w:szCs w:val="21"/>
                <w:highlight w:val="none"/>
                <w:lang w:val="en-US" w:eastAsia="zh-CN" w:bidi="zh-CN"/>
              </w:rPr>
              <w:t>%的价格扣除，用扣除后的价格参与评审。即小微型企业优惠后报价=投标报价*（1-</w:t>
            </w:r>
            <w:r>
              <w:rPr>
                <w:rFonts w:hint="eastAsia" w:cs="宋体"/>
                <w:color w:val="auto"/>
                <w:kern w:val="0"/>
                <w:sz w:val="24"/>
                <w:szCs w:val="21"/>
                <w:highlight w:val="none"/>
                <w:lang w:val="en-US" w:eastAsia="zh-CN" w:bidi="zh-CN"/>
              </w:rPr>
              <w:t>10</w:t>
            </w:r>
            <w:r>
              <w:rPr>
                <w:rFonts w:hint="default" w:ascii="宋体" w:hAnsi="宋体" w:eastAsia="仿宋" w:cs="宋体"/>
                <w:color w:val="auto"/>
                <w:kern w:val="0"/>
                <w:sz w:val="24"/>
                <w:szCs w:val="21"/>
                <w:highlight w:val="none"/>
                <w:lang w:val="en-US" w:eastAsia="zh-CN" w:bidi="zh-CN"/>
              </w:rPr>
              <w:t xml:space="preserve">%）。 </w:t>
            </w:r>
          </w:p>
          <w:p w14:paraId="07FE348F">
            <w:pPr>
              <w:widowControl w:val="0"/>
              <w:autoSpaceDE w:val="0"/>
              <w:autoSpaceDN w:val="0"/>
              <w:adjustRightInd w:val="0"/>
              <w:spacing w:line="240" w:lineRule="atLeast"/>
              <w:jc w:val="both"/>
              <w:rPr>
                <w:rFonts w:hint="eastAsia" w:ascii="宋体" w:hAnsi="宋体" w:eastAsia="仿宋" w:cs="宋体"/>
                <w:color w:val="auto"/>
                <w:kern w:val="0"/>
                <w:sz w:val="24"/>
                <w:szCs w:val="21"/>
                <w:highlight w:val="none"/>
                <w:lang w:val="zh-CN" w:eastAsia="zh-CN" w:bidi="zh-CN"/>
              </w:rPr>
            </w:pPr>
            <w:r>
              <w:rPr>
                <w:rFonts w:hint="default" w:ascii="宋体" w:hAnsi="宋体" w:eastAsia="仿宋" w:cs="宋体"/>
                <w:color w:val="auto"/>
                <w:kern w:val="0"/>
                <w:sz w:val="24"/>
                <w:szCs w:val="21"/>
                <w:highlight w:val="none"/>
                <w:lang w:val="en-US" w:eastAsia="zh-CN" w:bidi="zh-CN"/>
              </w:rPr>
              <w:t>4、监狱企业及残疾人福利性单位视同小微企业。</w:t>
            </w:r>
          </w:p>
        </w:tc>
      </w:tr>
      <w:tr w14:paraId="61AAB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87" w:type="pct"/>
            <w:gridSpan w:val="2"/>
            <w:noWrap w:val="0"/>
            <w:vAlign w:val="center"/>
          </w:tcPr>
          <w:p w14:paraId="63D5AA00">
            <w:pPr>
              <w:widowControl w:val="0"/>
              <w:autoSpaceDE w:val="0"/>
              <w:autoSpaceDN w:val="0"/>
              <w:adjustRightInd w:val="0"/>
              <w:spacing w:line="240" w:lineRule="atLeast"/>
              <w:jc w:val="center"/>
              <w:rPr>
                <w:rFonts w:hint="eastAsia" w:ascii="宋体" w:hAnsi="宋体" w:eastAsia="仿宋" w:cs="宋体"/>
                <w:b/>
                <w:bCs/>
                <w:color w:val="auto"/>
                <w:kern w:val="0"/>
                <w:sz w:val="24"/>
                <w:szCs w:val="21"/>
                <w:highlight w:val="none"/>
                <w:lang w:val="en-US" w:eastAsia="zh-CN" w:bidi="zh-CN"/>
              </w:rPr>
            </w:pPr>
            <w:r>
              <w:rPr>
                <w:rFonts w:hint="eastAsia" w:ascii="宋体" w:hAnsi="宋体" w:eastAsia="仿宋" w:cs="宋体"/>
                <w:b/>
                <w:bCs/>
                <w:color w:val="auto"/>
                <w:kern w:val="0"/>
                <w:sz w:val="24"/>
                <w:szCs w:val="21"/>
                <w:highlight w:val="none"/>
                <w:lang w:val="en-US" w:eastAsia="zh-CN" w:bidi="zh-CN"/>
              </w:rPr>
              <w:t>条款号</w:t>
            </w:r>
          </w:p>
        </w:tc>
        <w:tc>
          <w:tcPr>
            <w:tcW w:w="1151" w:type="pct"/>
            <w:noWrap w:val="0"/>
            <w:vAlign w:val="center"/>
          </w:tcPr>
          <w:p w14:paraId="51956553">
            <w:pPr>
              <w:widowControl w:val="0"/>
              <w:autoSpaceDE w:val="0"/>
              <w:autoSpaceDN w:val="0"/>
              <w:adjustRightInd w:val="0"/>
              <w:spacing w:line="240" w:lineRule="atLeast"/>
              <w:jc w:val="center"/>
              <w:rPr>
                <w:rFonts w:hint="eastAsia" w:ascii="宋体" w:hAnsi="宋体" w:eastAsia="仿宋" w:cs="宋体"/>
                <w:b/>
                <w:bCs/>
                <w:color w:val="auto"/>
                <w:kern w:val="0"/>
                <w:sz w:val="24"/>
                <w:szCs w:val="21"/>
                <w:highlight w:val="none"/>
                <w:lang w:val="zh-CN" w:eastAsia="zh-CN" w:bidi="zh-CN"/>
              </w:rPr>
            </w:pPr>
            <w:r>
              <w:rPr>
                <w:rFonts w:hint="eastAsia" w:ascii="宋体" w:hAnsi="宋体" w:eastAsia="仿宋" w:cs="宋体"/>
                <w:b/>
                <w:bCs/>
                <w:color w:val="auto"/>
                <w:kern w:val="0"/>
                <w:sz w:val="24"/>
                <w:szCs w:val="21"/>
                <w:highlight w:val="none"/>
                <w:lang w:val="zh-CN" w:eastAsia="zh-CN" w:bidi="zh-CN"/>
              </w:rPr>
              <w:t>技术部分评分因素</w:t>
            </w:r>
          </w:p>
        </w:tc>
        <w:tc>
          <w:tcPr>
            <w:tcW w:w="2861" w:type="pct"/>
            <w:noWrap w:val="0"/>
            <w:vAlign w:val="center"/>
          </w:tcPr>
          <w:p w14:paraId="7410D812">
            <w:pPr>
              <w:widowControl w:val="0"/>
              <w:autoSpaceDE w:val="0"/>
              <w:autoSpaceDN w:val="0"/>
              <w:adjustRightInd w:val="0"/>
              <w:spacing w:line="240" w:lineRule="atLeast"/>
              <w:jc w:val="both"/>
              <w:rPr>
                <w:rFonts w:hint="eastAsia" w:ascii="宋体" w:hAnsi="宋体" w:eastAsia="仿宋" w:cs="宋体"/>
                <w:b/>
                <w:bCs/>
                <w:color w:val="auto"/>
                <w:kern w:val="0"/>
                <w:sz w:val="24"/>
                <w:szCs w:val="21"/>
                <w:highlight w:val="none"/>
                <w:lang w:val="zh-CN" w:eastAsia="zh-CN" w:bidi="zh-CN"/>
              </w:rPr>
            </w:pPr>
            <w:r>
              <w:rPr>
                <w:rFonts w:hint="eastAsia" w:ascii="宋体" w:hAnsi="宋体" w:eastAsia="仿宋" w:cs="宋体"/>
                <w:b/>
                <w:bCs/>
                <w:color w:val="auto"/>
                <w:kern w:val="0"/>
                <w:sz w:val="24"/>
                <w:szCs w:val="21"/>
                <w:highlight w:val="none"/>
                <w:lang w:val="zh-CN" w:eastAsia="zh-CN" w:bidi="zh-CN"/>
              </w:rPr>
              <w:t>评分标准</w:t>
            </w:r>
          </w:p>
        </w:tc>
      </w:tr>
      <w:tr w14:paraId="24F73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restart"/>
            <w:noWrap w:val="0"/>
            <w:vAlign w:val="center"/>
          </w:tcPr>
          <w:p w14:paraId="6AAD848D">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2.2.4（1）</w:t>
            </w:r>
          </w:p>
        </w:tc>
        <w:tc>
          <w:tcPr>
            <w:tcW w:w="593" w:type="pct"/>
            <w:vMerge w:val="restart"/>
            <w:noWrap w:val="0"/>
            <w:vAlign w:val="center"/>
          </w:tcPr>
          <w:p w14:paraId="26F19636">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技术标评分标准</w:t>
            </w:r>
          </w:p>
          <w:p w14:paraId="68F2D722">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（45分）</w:t>
            </w:r>
          </w:p>
          <w:p w14:paraId="7C1263D6">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7CB4ED2F">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施工方案和技术措施</w:t>
            </w:r>
          </w:p>
        </w:tc>
        <w:tc>
          <w:tcPr>
            <w:tcW w:w="2861" w:type="pct"/>
            <w:noWrap w:val="0"/>
            <w:vAlign w:val="center"/>
          </w:tcPr>
          <w:p w14:paraId="162D3830">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w:t>
            </w:r>
            <w:r>
              <w:rPr>
                <w:rFonts w:hint="eastAsia" w:ascii="宋体" w:hAnsi="宋体" w:eastAsia="仿宋" w:cs="宋体"/>
                <w:color w:val="auto"/>
                <w:kern w:val="0"/>
                <w:sz w:val="24"/>
                <w:szCs w:val="21"/>
                <w:highlight w:val="none"/>
                <w:lang w:val="zh-CN" w:eastAsia="zh-CN" w:bidi="zh-CN"/>
              </w:rPr>
              <w:t>施工方案和技术措施</w:t>
            </w:r>
            <w:r>
              <w:rPr>
                <w:rFonts w:hint="eastAsia" w:ascii="宋体" w:hAnsi="宋体" w:eastAsia="仿宋" w:cs="宋体"/>
                <w:color w:val="auto"/>
                <w:kern w:val="0"/>
                <w:sz w:val="24"/>
                <w:szCs w:val="21"/>
                <w:highlight w:val="none"/>
                <w:lang w:val="en-US" w:eastAsia="zh-CN" w:bidi="zh-CN"/>
              </w:rPr>
              <w:t>内容合理、针对性强，得 8 分；</w:t>
            </w:r>
          </w:p>
          <w:p w14:paraId="1B81B844">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二挡：</w:t>
            </w:r>
            <w:r>
              <w:rPr>
                <w:rFonts w:hint="eastAsia" w:ascii="宋体" w:hAnsi="宋体" w:eastAsia="仿宋" w:cs="宋体"/>
                <w:color w:val="auto"/>
                <w:kern w:val="0"/>
                <w:sz w:val="24"/>
                <w:szCs w:val="21"/>
                <w:highlight w:val="none"/>
                <w:lang w:val="zh-CN" w:eastAsia="zh-CN" w:bidi="zh-CN"/>
              </w:rPr>
              <w:t>施工方案和技术措施</w:t>
            </w:r>
            <w:r>
              <w:rPr>
                <w:rFonts w:hint="eastAsia" w:ascii="宋体" w:hAnsi="宋体" w:eastAsia="仿宋" w:cs="宋体"/>
                <w:color w:val="auto"/>
                <w:kern w:val="0"/>
                <w:sz w:val="24"/>
                <w:szCs w:val="21"/>
                <w:highlight w:val="none"/>
                <w:lang w:val="en-US" w:eastAsia="zh-CN" w:bidi="zh-CN"/>
              </w:rPr>
              <w:t>内容较合理、但针对性不强，较完整得 5 分；</w:t>
            </w:r>
          </w:p>
          <w:p w14:paraId="2B146AA8">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三挡：</w:t>
            </w:r>
            <w:r>
              <w:rPr>
                <w:rFonts w:hint="eastAsia" w:ascii="宋体" w:hAnsi="宋体" w:eastAsia="仿宋" w:cs="宋体"/>
                <w:color w:val="auto"/>
                <w:kern w:val="0"/>
                <w:sz w:val="24"/>
                <w:szCs w:val="21"/>
                <w:highlight w:val="none"/>
                <w:lang w:val="zh-CN" w:eastAsia="zh-CN" w:bidi="zh-CN"/>
              </w:rPr>
              <w:t>施工方案和技术措施</w:t>
            </w:r>
            <w:r>
              <w:rPr>
                <w:rFonts w:hint="eastAsia" w:ascii="宋体" w:hAnsi="宋体" w:eastAsia="仿宋" w:cs="宋体"/>
                <w:color w:val="auto"/>
                <w:kern w:val="0"/>
                <w:sz w:val="24"/>
                <w:szCs w:val="21"/>
                <w:highlight w:val="none"/>
                <w:lang w:val="en-US" w:eastAsia="zh-CN" w:bidi="zh-CN"/>
              </w:rPr>
              <w:t>内容欠合理、针对性不强，不完整得 3 分。</w:t>
            </w:r>
          </w:p>
          <w:p w14:paraId="7C3082C3">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629CB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624F8730">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12550FA8">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1B4AD44C">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安全管理体系与措施</w:t>
            </w:r>
          </w:p>
        </w:tc>
        <w:tc>
          <w:tcPr>
            <w:tcW w:w="2861" w:type="pct"/>
            <w:noWrap w:val="0"/>
            <w:vAlign w:val="center"/>
          </w:tcPr>
          <w:p w14:paraId="1341E5C0">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一档：安全体系与措施合理、针对性强，完整得 8 分；</w:t>
            </w:r>
          </w:p>
          <w:p w14:paraId="02473E9A">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二档</w:t>
            </w:r>
            <w:r>
              <w:rPr>
                <w:rFonts w:hint="eastAsia" w:ascii="宋体" w:hAnsi="宋体" w:eastAsia="仿宋" w:cs="宋体"/>
                <w:color w:val="auto"/>
                <w:kern w:val="0"/>
                <w:sz w:val="24"/>
                <w:szCs w:val="21"/>
                <w:highlight w:val="none"/>
                <w:lang w:val="en-US" w:eastAsia="zh-CN" w:bidi="zh-CN"/>
              </w:rPr>
              <w:t>：安全体系与措施较合理、但针对性不强，较完整得 5 分；</w:t>
            </w:r>
          </w:p>
          <w:p w14:paraId="69ADAD06">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三挡：安全体系与措施欠合理、针对性不强，不完整得 3 分。 </w:t>
            </w:r>
          </w:p>
          <w:p w14:paraId="7F6F2E45">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4FC4B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70C72123">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0893FE64">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4E8D468B">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质量管理体系与措施</w:t>
            </w:r>
          </w:p>
        </w:tc>
        <w:tc>
          <w:tcPr>
            <w:tcW w:w="2861" w:type="pct"/>
            <w:noWrap w:val="0"/>
            <w:vAlign w:val="center"/>
          </w:tcPr>
          <w:p w14:paraId="44DCFEC0">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一档：质量体系与措施合理、针对性强，完整得 8 分；</w:t>
            </w:r>
          </w:p>
          <w:p w14:paraId="3458157D">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二档</w:t>
            </w:r>
            <w:r>
              <w:rPr>
                <w:rFonts w:hint="eastAsia" w:ascii="宋体" w:hAnsi="宋体" w:eastAsia="仿宋" w:cs="宋体"/>
                <w:color w:val="auto"/>
                <w:kern w:val="0"/>
                <w:sz w:val="24"/>
                <w:szCs w:val="21"/>
                <w:highlight w:val="none"/>
                <w:lang w:val="en-US" w:eastAsia="zh-CN" w:bidi="zh-CN"/>
              </w:rPr>
              <w:t>：质量体系与措施较合理、但针对性不强，较完整得 5 分；</w:t>
            </w:r>
          </w:p>
          <w:p w14:paraId="654A5BD8">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三挡：质量体系与措施欠合理、针对性不强，不完整得 3 分。 </w:t>
            </w:r>
          </w:p>
          <w:p w14:paraId="6ABBB469">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358E9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3B30B200">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30FD3F63">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76B77A1B">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工程进度计划与措施</w:t>
            </w:r>
          </w:p>
        </w:tc>
        <w:tc>
          <w:tcPr>
            <w:tcW w:w="2861" w:type="pct"/>
            <w:noWrap w:val="0"/>
            <w:vAlign w:val="center"/>
          </w:tcPr>
          <w:p w14:paraId="2921B96D">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一档：进度计划与措施合理、针对性强，完整得 8 分；</w:t>
            </w:r>
          </w:p>
          <w:p w14:paraId="6128274D">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二档</w:t>
            </w:r>
            <w:r>
              <w:rPr>
                <w:rFonts w:hint="eastAsia" w:ascii="宋体" w:hAnsi="宋体" w:eastAsia="仿宋" w:cs="宋体"/>
                <w:color w:val="auto"/>
                <w:kern w:val="0"/>
                <w:sz w:val="24"/>
                <w:szCs w:val="21"/>
                <w:highlight w:val="none"/>
                <w:lang w:val="en-US" w:eastAsia="zh-CN" w:bidi="zh-CN"/>
              </w:rPr>
              <w:t>：进度计划与措施较合理、但针对性不强，较完整得 5 分；</w:t>
            </w:r>
          </w:p>
          <w:p w14:paraId="3EF8FF5B">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三挡：进度计划与措施欠合理、针对性不强，不完整得 3 分。</w:t>
            </w:r>
          </w:p>
          <w:p w14:paraId="763AAFBF">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2F026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25F257B1">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1F093D46">
            <w:pPr>
              <w:spacing w:line="360" w:lineRule="auto"/>
              <w:jc w:val="left"/>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317A86E0">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拟投入资源配备计划（含项目组成员）</w:t>
            </w:r>
          </w:p>
        </w:tc>
        <w:tc>
          <w:tcPr>
            <w:tcW w:w="2861" w:type="pct"/>
            <w:noWrap w:val="0"/>
            <w:vAlign w:val="center"/>
          </w:tcPr>
          <w:p w14:paraId="759E59A1">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一档：资源计划和成员配备合理、符合项目实际，完整 8 分；</w:t>
            </w:r>
          </w:p>
          <w:p w14:paraId="740B618E">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二档</w:t>
            </w:r>
            <w:r>
              <w:rPr>
                <w:rFonts w:hint="eastAsia" w:ascii="宋体" w:hAnsi="宋体" w:eastAsia="仿宋" w:cs="宋体"/>
                <w:color w:val="auto"/>
                <w:kern w:val="0"/>
                <w:sz w:val="24"/>
                <w:szCs w:val="21"/>
                <w:highlight w:val="none"/>
                <w:lang w:val="en-US" w:eastAsia="zh-CN" w:bidi="zh-CN"/>
              </w:rPr>
              <w:t>：资源计划和成员配备较合理，较符合项目实际，较完整 5 分；</w:t>
            </w:r>
          </w:p>
          <w:p w14:paraId="51144209">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三档</w:t>
            </w:r>
            <w:r>
              <w:rPr>
                <w:rFonts w:hint="eastAsia" w:ascii="宋体" w:hAnsi="宋体" w:eastAsia="仿宋" w:cs="宋体"/>
                <w:color w:val="auto"/>
                <w:kern w:val="0"/>
                <w:sz w:val="24"/>
                <w:szCs w:val="21"/>
                <w:highlight w:val="none"/>
                <w:lang w:val="en-US" w:eastAsia="zh-CN" w:bidi="zh-CN"/>
              </w:rPr>
              <w:t xml:space="preserve">：资源计划和成员配备欠合理，基本符合项目实际，不完整 3 分。 </w:t>
            </w:r>
          </w:p>
          <w:p w14:paraId="384A2A28">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74E1F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93" w:type="pct"/>
            <w:vMerge w:val="continue"/>
            <w:noWrap w:val="0"/>
            <w:vAlign w:val="center"/>
          </w:tcPr>
          <w:p w14:paraId="76D8F5BC">
            <w:pPr>
              <w:widowControl w:val="0"/>
              <w:autoSpaceDE w:val="0"/>
              <w:autoSpaceDN w:val="0"/>
              <w:adjustRightInd w:val="0"/>
              <w:spacing w:line="240" w:lineRule="atLeast"/>
              <w:jc w:val="center"/>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5B9E19D5">
            <w:pPr>
              <w:spacing w:line="360" w:lineRule="auto"/>
              <w:jc w:val="left"/>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6F9ECA1E">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内容完整性和编制水平（评委根据技术方案内容进行评分）</w:t>
            </w:r>
          </w:p>
        </w:tc>
        <w:tc>
          <w:tcPr>
            <w:tcW w:w="2861" w:type="pct"/>
            <w:noWrap w:val="0"/>
            <w:vAlign w:val="center"/>
          </w:tcPr>
          <w:p w14:paraId="6070B7EE">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一档：内容合理、针对性强，得 5 分；</w:t>
            </w:r>
          </w:p>
          <w:p w14:paraId="3D98508E">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二挡：内容较合理、但针对性不强，较完整得 4分；</w:t>
            </w:r>
          </w:p>
          <w:p w14:paraId="3ABD8175">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三挡：内容欠合理、针对性不强，不完整得 1 分。</w:t>
            </w:r>
          </w:p>
          <w:p w14:paraId="6CB91CED">
            <w:pPr>
              <w:widowControl w:val="0"/>
              <w:autoSpaceDE w:val="0"/>
              <w:autoSpaceDN w:val="0"/>
              <w:adjustRightInd w:val="0"/>
              <w:spacing w:line="240" w:lineRule="atLeast"/>
              <w:jc w:val="lef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zh-CN" w:eastAsia="zh-CN" w:bidi="zh-CN"/>
              </w:rPr>
              <w:t>未提供或提供的内容完全与本项目无关的，得0分</w:t>
            </w:r>
          </w:p>
        </w:tc>
      </w:tr>
      <w:tr w14:paraId="1C7D8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393" w:type="pct"/>
            <w:vMerge w:val="restart"/>
            <w:noWrap w:val="0"/>
            <w:vAlign w:val="center"/>
          </w:tcPr>
          <w:p w14:paraId="6FA238DC">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2.2.4（</w:t>
            </w:r>
            <w:r>
              <w:rPr>
                <w:rFonts w:hint="eastAsia" w:cs="宋体"/>
                <w:color w:val="auto"/>
                <w:kern w:val="0"/>
                <w:sz w:val="24"/>
                <w:szCs w:val="21"/>
                <w:highlight w:val="none"/>
                <w:lang w:val="en-US" w:eastAsia="zh-CN" w:bidi="zh-CN"/>
              </w:rPr>
              <w:t>2</w:t>
            </w:r>
            <w:r>
              <w:rPr>
                <w:rFonts w:hint="eastAsia" w:ascii="宋体" w:hAnsi="宋体" w:eastAsia="仿宋" w:cs="宋体"/>
                <w:color w:val="auto"/>
                <w:kern w:val="0"/>
                <w:sz w:val="24"/>
                <w:szCs w:val="21"/>
                <w:highlight w:val="none"/>
                <w:lang w:val="en-US" w:eastAsia="zh-CN" w:bidi="zh-CN"/>
              </w:rPr>
              <w:t>）</w:t>
            </w:r>
          </w:p>
        </w:tc>
        <w:tc>
          <w:tcPr>
            <w:tcW w:w="593" w:type="pct"/>
            <w:vMerge w:val="restart"/>
            <w:noWrap w:val="0"/>
            <w:vAlign w:val="center"/>
          </w:tcPr>
          <w:p w14:paraId="76C56B93">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综合</w:t>
            </w:r>
            <w:r>
              <w:rPr>
                <w:rFonts w:hint="eastAsia" w:ascii="宋体" w:hAnsi="宋体" w:eastAsia="仿宋" w:cs="宋体"/>
                <w:color w:val="auto"/>
                <w:kern w:val="0"/>
                <w:sz w:val="24"/>
                <w:szCs w:val="21"/>
                <w:highlight w:val="none"/>
                <w:lang w:val="en-US" w:eastAsia="zh-CN" w:bidi="zh-CN"/>
              </w:rPr>
              <w:t xml:space="preserve">标部分 </w:t>
            </w:r>
            <w:r>
              <w:rPr>
                <w:rFonts w:hint="eastAsia" w:cs="宋体"/>
                <w:color w:val="auto"/>
                <w:kern w:val="0"/>
                <w:sz w:val="24"/>
                <w:szCs w:val="21"/>
                <w:highlight w:val="none"/>
                <w:lang w:val="en-US" w:eastAsia="zh-CN" w:bidi="zh-CN"/>
              </w:rPr>
              <w:t>（25分）</w:t>
            </w:r>
            <w:r>
              <w:rPr>
                <w:rFonts w:hint="eastAsia" w:ascii="宋体" w:hAnsi="宋体" w:eastAsia="仿宋" w:cs="宋体"/>
                <w:color w:val="auto"/>
                <w:kern w:val="0"/>
                <w:sz w:val="24"/>
                <w:szCs w:val="21"/>
                <w:highlight w:val="none"/>
                <w:lang w:val="en-US" w:eastAsia="zh-CN" w:bidi="zh-CN"/>
              </w:rPr>
              <w:t xml:space="preserve"> </w:t>
            </w:r>
          </w:p>
        </w:tc>
        <w:tc>
          <w:tcPr>
            <w:tcW w:w="1151" w:type="pct"/>
            <w:noWrap w:val="0"/>
            <w:vAlign w:val="center"/>
          </w:tcPr>
          <w:p w14:paraId="36F1F31D">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投标人的业绩、类似工程经历</w:t>
            </w:r>
            <w:r>
              <w:rPr>
                <w:rFonts w:hint="eastAsia" w:cs="宋体"/>
                <w:color w:val="auto"/>
                <w:kern w:val="0"/>
                <w:sz w:val="24"/>
                <w:szCs w:val="21"/>
                <w:highlight w:val="none"/>
                <w:lang w:val="en-US" w:eastAsia="zh-CN" w:bidi="zh-CN"/>
              </w:rPr>
              <w:t>0-4</w:t>
            </w:r>
            <w:r>
              <w:rPr>
                <w:rFonts w:hint="eastAsia" w:ascii="宋体" w:hAnsi="宋体" w:eastAsia="仿宋" w:cs="宋体"/>
                <w:color w:val="auto"/>
                <w:kern w:val="0"/>
                <w:sz w:val="24"/>
                <w:szCs w:val="21"/>
                <w:highlight w:val="none"/>
                <w:lang w:val="en-US" w:eastAsia="zh-CN" w:bidi="zh-CN"/>
              </w:rPr>
              <w:t>分</w:t>
            </w:r>
          </w:p>
        </w:tc>
        <w:tc>
          <w:tcPr>
            <w:tcW w:w="2861" w:type="pct"/>
            <w:noWrap w:val="0"/>
            <w:vAlign w:val="center"/>
          </w:tcPr>
          <w:p w14:paraId="5AD444AA">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20</w:t>
            </w:r>
            <w:r>
              <w:rPr>
                <w:rFonts w:hint="eastAsia" w:cs="宋体"/>
                <w:color w:val="auto"/>
                <w:kern w:val="0"/>
                <w:sz w:val="24"/>
                <w:szCs w:val="21"/>
                <w:highlight w:val="none"/>
                <w:lang w:val="en-US" w:eastAsia="zh-CN" w:bidi="zh-CN"/>
              </w:rPr>
              <w:t>20</w:t>
            </w:r>
            <w:r>
              <w:rPr>
                <w:rFonts w:hint="eastAsia" w:ascii="宋体" w:hAnsi="宋体" w:eastAsia="仿宋" w:cs="宋体"/>
                <w:color w:val="auto"/>
                <w:kern w:val="0"/>
                <w:sz w:val="24"/>
                <w:szCs w:val="21"/>
                <w:highlight w:val="none"/>
                <w:lang w:val="en-US" w:eastAsia="zh-CN" w:bidi="zh-CN"/>
              </w:rPr>
              <w:t>年1月1日（合同签订时间）以来，承担过类似工程施工，每有1项得</w:t>
            </w:r>
            <w:r>
              <w:rPr>
                <w:rFonts w:hint="eastAsia" w:cs="宋体"/>
                <w:color w:val="auto"/>
                <w:kern w:val="0"/>
                <w:sz w:val="24"/>
                <w:szCs w:val="21"/>
                <w:highlight w:val="none"/>
                <w:lang w:val="en-US" w:eastAsia="zh-CN" w:bidi="zh-CN"/>
              </w:rPr>
              <w:t>1</w:t>
            </w:r>
            <w:r>
              <w:rPr>
                <w:rFonts w:hint="eastAsia" w:ascii="宋体" w:hAnsi="宋体" w:eastAsia="仿宋" w:cs="宋体"/>
                <w:color w:val="auto"/>
                <w:kern w:val="0"/>
                <w:sz w:val="24"/>
                <w:szCs w:val="21"/>
                <w:highlight w:val="none"/>
                <w:lang w:val="en-US" w:eastAsia="zh-CN" w:bidi="zh-CN"/>
              </w:rPr>
              <w:t>分，最多得</w:t>
            </w:r>
            <w:r>
              <w:rPr>
                <w:rFonts w:hint="eastAsia" w:cs="宋体"/>
                <w:color w:val="auto"/>
                <w:kern w:val="0"/>
                <w:sz w:val="24"/>
                <w:szCs w:val="21"/>
                <w:highlight w:val="none"/>
                <w:lang w:val="en-US" w:eastAsia="zh-CN" w:bidi="zh-CN"/>
              </w:rPr>
              <w:t>4</w:t>
            </w:r>
            <w:r>
              <w:rPr>
                <w:rFonts w:hint="eastAsia" w:ascii="宋体" w:hAnsi="宋体" w:eastAsia="仿宋" w:cs="宋体"/>
                <w:color w:val="auto"/>
                <w:kern w:val="0"/>
                <w:sz w:val="24"/>
                <w:szCs w:val="21"/>
                <w:highlight w:val="none"/>
                <w:lang w:val="en-US" w:eastAsia="zh-CN" w:bidi="zh-CN"/>
              </w:rPr>
              <w:t>分。否则不计分。投标文件中提供中标通知书、合同复印件，否则不得分；注：需提供合同（响应文件中附扫描件）。</w:t>
            </w:r>
          </w:p>
        </w:tc>
      </w:tr>
      <w:tr w14:paraId="59675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atLeast"/>
          <w:jc w:val="center"/>
        </w:trPr>
        <w:tc>
          <w:tcPr>
            <w:tcW w:w="393" w:type="pct"/>
            <w:vMerge w:val="continue"/>
            <w:noWrap w:val="0"/>
            <w:vAlign w:val="center"/>
          </w:tcPr>
          <w:p w14:paraId="0711AE6E">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33BB548B">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38FE88E1">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服务承诺（0-15分）</w:t>
            </w:r>
          </w:p>
        </w:tc>
        <w:tc>
          <w:tcPr>
            <w:tcW w:w="2861" w:type="pct"/>
            <w:noWrap w:val="0"/>
            <w:vAlign w:val="center"/>
          </w:tcPr>
          <w:p w14:paraId="7E7F44EF">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1、关于不拖欠农民工资的实质性承诺情况（0-5） </w:t>
            </w:r>
          </w:p>
          <w:p w14:paraId="33185182">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2、保证连续施工的实质性承诺情况（0-5） </w:t>
            </w:r>
          </w:p>
          <w:p w14:paraId="25CB31C7">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 xml:space="preserve">3、其他实质性承诺情况（0-5） </w:t>
            </w:r>
          </w:p>
          <w:p w14:paraId="66855AA4">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注：评委根据供应商提供的承诺书内容在完整性、符合性、一般性三个等级进行逐项评分，完整得 5 分，符合得 3 分，一般得 2分</w:t>
            </w:r>
            <w:r>
              <w:rPr>
                <w:rFonts w:hint="eastAsia" w:cs="宋体"/>
                <w:color w:val="auto"/>
                <w:kern w:val="0"/>
                <w:sz w:val="24"/>
                <w:szCs w:val="21"/>
                <w:highlight w:val="none"/>
                <w:lang w:val="en-US" w:eastAsia="zh-CN" w:bidi="zh-CN"/>
              </w:rPr>
              <w:t>，没有不得分</w:t>
            </w:r>
            <w:r>
              <w:rPr>
                <w:rFonts w:hint="eastAsia" w:ascii="宋体" w:hAnsi="宋体" w:eastAsia="仿宋" w:cs="宋体"/>
                <w:color w:val="auto"/>
                <w:kern w:val="0"/>
                <w:sz w:val="24"/>
                <w:szCs w:val="21"/>
                <w:highlight w:val="none"/>
                <w:lang w:val="en-US" w:eastAsia="zh-CN" w:bidi="zh-CN"/>
              </w:rPr>
              <w:t>。</w:t>
            </w:r>
          </w:p>
        </w:tc>
      </w:tr>
      <w:tr w14:paraId="7E813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atLeast"/>
          <w:jc w:val="center"/>
        </w:trPr>
        <w:tc>
          <w:tcPr>
            <w:tcW w:w="393" w:type="pct"/>
            <w:vMerge w:val="continue"/>
            <w:noWrap w:val="0"/>
            <w:vAlign w:val="center"/>
          </w:tcPr>
          <w:p w14:paraId="43A58968">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3182BA31">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2386" w:type="dxa"/>
            <w:noWrap w:val="0"/>
            <w:vAlign w:val="center"/>
          </w:tcPr>
          <w:p w14:paraId="6318F6A0">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政府采购信用评价</w:t>
            </w:r>
          </w:p>
          <w:p w14:paraId="367169ED">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（2分）</w:t>
            </w:r>
          </w:p>
        </w:tc>
        <w:tc>
          <w:tcPr>
            <w:tcW w:w="5932" w:type="dxa"/>
            <w:noWrap w:val="0"/>
            <w:vAlign w:val="center"/>
          </w:tcPr>
          <w:p w14:paraId="2FAAF11B">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执行《南阳市政府采购信用评价实施办法》（宛财购</w:t>
            </w:r>
            <w:r>
              <w:rPr>
                <w:rFonts w:hint="eastAsia" w:ascii="宋体" w:hAnsi="宋体" w:cs="宋体"/>
                <w:color w:val="auto"/>
                <w:kern w:val="0"/>
                <w:sz w:val="24"/>
                <w:szCs w:val="21"/>
                <w:highlight w:val="none"/>
                <w:lang w:val="en-US" w:eastAsia="zh-CN" w:bidi="zh-CN"/>
              </w:rPr>
              <w:t>〔2021〕11号</w:t>
            </w:r>
            <w:r>
              <w:rPr>
                <w:rFonts w:hint="eastAsia" w:ascii="宋体" w:hAnsi="宋体" w:eastAsia="仿宋" w:cs="宋体"/>
                <w:color w:val="auto"/>
                <w:kern w:val="0"/>
                <w:sz w:val="24"/>
                <w:szCs w:val="21"/>
                <w:highlight w:val="none"/>
                <w:lang w:val="en-US" w:eastAsia="zh-CN" w:bidi="zh-CN"/>
              </w:rPr>
              <w:t>）通知要求。供应商可在投标（响应）文件递交截止前三个工作日，登录“南阳市政府采购信用管理系统”在线打印《南阳市政府采购供应商信用记录表》，作为投标（响应）文件的组成部分提交，评审时作为享受政策支持的依据。供应商根据其诚信指数，系统自动进行评级。诚信指数在 90-100 点的为 4 星级，诚信指数在 80-90 点（含 90 点）的为 3 星级，诚信指数在 70-80点（含 80 点）的为 2 星级，诚信指数在 60-70 点（含 70 点）的为 1 星级，诚信指数在 60 点（含 60 点）以下的不计星级，只计分值。诚信指数高的供应商，在参加南阳市本级的政府采购活动时，享受政策支持，在采用综合评分法的项目中，三星级的加 1 分，四星级的加 2 分；其他星级的不加分；</w:t>
            </w:r>
          </w:p>
        </w:tc>
      </w:tr>
      <w:tr w14:paraId="7EE2A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atLeast"/>
          <w:jc w:val="center"/>
        </w:trPr>
        <w:tc>
          <w:tcPr>
            <w:tcW w:w="393" w:type="pct"/>
            <w:vMerge w:val="continue"/>
            <w:noWrap w:val="0"/>
            <w:vAlign w:val="center"/>
          </w:tcPr>
          <w:p w14:paraId="4DDA5456">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593" w:type="pct"/>
            <w:vMerge w:val="continue"/>
            <w:noWrap w:val="0"/>
            <w:vAlign w:val="center"/>
          </w:tcPr>
          <w:p w14:paraId="671BAA5B">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1151" w:type="pct"/>
            <w:noWrap w:val="0"/>
            <w:vAlign w:val="center"/>
          </w:tcPr>
          <w:p w14:paraId="75BD65B1">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优惠承诺（0-4分）</w:t>
            </w:r>
          </w:p>
        </w:tc>
        <w:tc>
          <w:tcPr>
            <w:tcW w:w="2861" w:type="pct"/>
            <w:noWrap w:val="0"/>
            <w:vAlign w:val="center"/>
          </w:tcPr>
          <w:p w14:paraId="6F5D85B5">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一级:优惠承诺应是书面的符合工程实际情况，确保依法依规，优惠合理，详实可行，得4分。</w:t>
            </w:r>
          </w:p>
          <w:p w14:paraId="3E94DB81">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二级:优惠承诺符合工程实际情况，确保依法依规，优惠基本合理，基本详实可行，得2分。没有得0分；</w:t>
            </w:r>
          </w:p>
        </w:tc>
      </w:tr>
      <w:tr w14:paraId="38292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000" w:type="pct"/>
            <w:gridSpan w:val="4"/>
            <w:noWrap w:val="0"/>
            <w:vAlign w:val="center"/>
          </w:tcPr>
          <w:p w14:paraId="0F24F0D0">
            <w:pPr>
              <w:rPr>
                <w:rFonts w:hint="eastAsia" w:ascii="宋体" w:hAnsi="宋体" w:cs="宋体"/>
                <w:b/>
                <w:color w:val="auto"/>
                <w:szCs w:val="21"/>
              </w:rPr>
            </w:pPr>
            <w:r>
              <w:rPr>
                <w:rFonts w:hint="eastAsia" w:ascii="宋体" w:hAnsi="宋体" w:cs="宋体"/>
                <w:b/>
                <w:color w:val="auto"/>
                <w:szCs w:val="21"/>
              </w:rPr>
              <w:t>注：评分办法前附表中涉及的证件和材料</w:t>
            </w:r>
            <w:r>
              <w:rPr>
                <w:rFonts w:hint="eastAsia" w:ascii="宋体" w:hAnsi="宋体" w:cs="宋体"/>
                <w:b/>
                <w:bCs/>
                <w:color w:val="auto"/>
                <w:szCs w:val="21"/>
              </w:rPr>
              <w:t>以</w:t>
            </w:r>
            <w:r>
              <w:rPr>
                <w:rFonts w:hint="eastAsia" w:ascii="宋体" w:hAnsi="宋体" w:cs="宋体"/>
                <w:b/>
                <w:bCs/>
                <w:color w:val="auto"/>
                <w:szCs w:val="21"/>
                <w:lang w:val="en-US" w:eastAsia="zh-CN"/>
              </w:rPr>
              <w:t>南阳</w:t>
            </w:r>
            <w:r>
              <w:rPr>
                <w:rFonts w:hint="eastAsia"/>
                <w:b/>
                <w:bCs/>
                <w:color w:val="auto"/>
                <w:lang w:eastAsia="zh-CN"/>
              </w:rPr>
              <w:t>市场主体库</w:t>
            </w:r>
            <w:r>
              <w:rPr>
                <w:rFonts w:hint="eastAsia" w:ascii="宋体" w:hAnsi="宋体"/>
                <w:b/>
                <w:bCs/>
                <w:color w:val="auto"/>
              </w:rPr>
              <w:t>中证件原件的扫描件为准</w:t>
            </w:r>
            <w:r>
              <w:rPr>
                <w:rFonts w:hint="eastAsia" w:ascii="宋体" w:hAnsi="宋体" w:cs="宋体"/>
                <w:b/>
                <w:color w:val="auto"/>
                <w:szCs w:val="21"/>
              </w:rPr>
              <w:t>，在投标文件中附复印件，</w:t>
            </w:r>
            <w:r>
              <w:rPr>
                <w:rFonts w:hint="eastAsia" w:ascii="宋体" w:hAnsi="宋体" w:cs="宋体"/>
                <w:b/>
                <w:color w:val="auto"/>
                <w:szCs w:val="21"/>
                <w:lang w:val="en-US" w:eastAsia="zh-CN"/>
              </w:rPr>
              <w:t>南阳</w:t>
            </w:r>
            <w:r>
              <w:rPr>
                <w:rFonts w:hint="eastAsia"/>
                <w:b/>
                <w:bCs/>
                <w:color w:val="auto"/>
                <w:lang w:eastAsia="zh-CN"/>
              </w:rPr>
              <w:t>市场主体库</w:t>
            </w:r>
            <w:r>
              <w:rPr>
                <w:rFonts w:hint="eastAsia" w:ascii="宋体" w:hAnsi="宋体"/>
                <w:b/>
                <w:bCs/>
                <w:color w:val="auto"/>
              </w:rPr>
              <w:t>中证件原件的扫描件</w:t>
            </w:r>
            <w:r>
              <w:rPr>
                <w:rFonts w:hint="eastAsia" w:ascii="宋体" w:hAnsi="宋体" w:cs="宋体"/>
                <w:b/>
                <w:color w:val="auto"/>
                <w:szCs w:val="21"/>
              </w:rPr>
              <w:t>与投标文件中的复印件不一致者，均不得分；</w:t>
            </w:r>
          </w:p>
        </w:tc>
      </w:tr>
    </w:tbl>
    <w:p w14:paraId="4DB82ED3">
      <w:pPr>
        <w:widowControl w:val="0"/>
        <w:autoSpaceDE w:val="0"/>
        <w:autoSpaceDN w:val="0"/>
        <w:adjustRightInd w:val="0"/>
        <w:rPr>
          <w:rFonts w:hint="eastAsia" w:ascii="宋体" w:hAnsi="宋体" w:cs="宋体"/>
          <w:b/>
          <w:bCs/>
          <w:color w:val="auto"/>
          <w:szCs w:val="21"/>
          <w:highlight w:val="none"/>
        </w:rPr>
      </w:pPr>
      <w:r>
        <w:rPr>
          <w:rFonts w:hint="eastAsia" w:ascii="宋体" w:hAnsi="宋体" w:cs="宋体"/>
          <w:b/>
          <w:bCs/>
          <w:color w:val="auto"/>
          <w:szCs w:val="21"/>
          <w:highlight w:val="none"/>
        </w:rPr>
        <w:t>1、投标人提供的证明文件，应当保证其所证明事项的充分性、完整性，否则，将不予计分；且要求</w:t>
      </w:r>
      <w:r>
        <w:rPr>
          <w:rFonts w:hint="eastAsia" w:ascii="宋体" w:hAnsi="宋体" w:cs="宋体"/>
          <w:b/>
          <w:bCs/>
          <w:color w:val="auto"/>
          <w:szCs w:val="21"/>
          <w:highlight w:val="none"/>
          <w:lang w:eastAsia="zh-CN"/>
        </w:rPr>
        <w:t>磋商响应文件</w:t>
      </w:r>
      <w:r>
        <w:rPr>
          <w:rFonts w:hint="eastAsia" w:ascii="宋体" w:hAnsi="宋体" w:cs="宋体"/>
          <w:b/>
          <w:bCs/>
          <w:color w:val="auto"/>
          <w:szCs w:val="21"/>
          <w:highlight w:val="none"/>
        </w:rPr>
        <w:t>中附加盖公章的复印件，</w:t>
      </w:r>
      <w:r>
        <w:rPr>
          <w:rFonts w:hint="eastAsia" w:ascii="宋体" w:hAnsi="宋体" w:cs="宋体"/>
          <w:b/>
          <w:bCs/>
          <w:color w:val="auto"/>
          <w:szCs w:val="21"/>
          <w:highlight w:val="none"/>
          <w:lang w:eastAsia="zh-CN"/>
        </w:rPr>
        <w:t>磋商响应文件</w:t>
      </w:r>
      <w:r>
        <w:rPr>
          <w:rFonts w:hint="eastAsia" w:ascii="宋体" w:hAnsi="宋体" w:cs="宋体"/>
          <w:b/>
          <w:bCs/>
          <w:color w:val="auto"/>
          <w:szCs w:val="21"/>
          <w:highlight w:val="none"/>
        </w:rPr>
        <w:t>中的复印件应与诚信库中提交的原件扫描件一致，否则不得分。</w:t>
      </w:r>
    </w:p>
    <w:p w14:paraId="1F15FFC8">
      <w:pPr>
        <w:widowControl w:val="0"/>
        <w:autoSpaceDE w:val="0"/>
        <w:autoSpaceDN w:val="0"/>
        <w:adjustRightInd w:val="0"/>
        <w:rPr>
          <w:rFonts w:hint="eastAsia" w:ascii="宋体" w:hAnsi="宋体" w:cs="宋体"/>
          <w:b/>
          <w:bCs/>
          <w:color w:val="auto"/>
          <w:szCs w:val="21"/>
          <w:highlight w:val="none"/>
        </w:rPr>
      </w:pPr>
      <w:r>
        <w:rPr>
          <w:rFonts w:hint="eastAsia" w:ascii="宋体" w:hAnsi="宋体" w:cs="宋体"/>
          <w:b/>
          <w:bCs/>
          <w:color w:val="auto"/>
          <w:szCs w:val="21"/>
          <w:highlight w:val="none"/>
        </w:rPr>
        <w:t>2、团队人员资格业绩情况：提供技术职称证书、注册证书（如有）等。团队人员的专业类型，以技术职称证书或注册证书为准；技术职称证书或注册证书未标明的，以毕业证书为准。</w:t>
      </w:r>
    </w:p>
    <w:p w14:paraId="5B988FF2">
      <w:pPr>
        <w:widowControl w:val="0"/>
        <w:autoSpaceDE w:val="0"/>
        <w:autoSpaceDN w:val="0"/>
        <w:adjustRightInd w:val="0"/>
        <w:rPr>
          <w:rFonts w:hint="eastAsia" w:ascii="宋体" w:hAnsi="宋体" w:cs="宋体"/>
          <w:b/>
          <w:bCs/>
          <w:color w:val="auto"/>
          <w:szCs w:val="21"/>
          <w:highlight w:val="none"/>
        </w:rPr>
      </w:pPr>
      <w:r>
        <w:rPr>
          <w:rFonts w:hint="eastAsia" w:ascii="宋体" w:hAnsi="宋体" w:cs="宋体"/>
          <w:b/>
          <w:bCs/>
          <w:color w:val="auto"/>
          <w:szCs w:val="21"/>
          <w:highlight w:val="none"/>
        </w:rPr>
        <w:t>3、以上所获得的荣誉证书均以行政主管部门或其委托的行业协会颁发的原件为准。</w:t>
      </w:r>
    </w:p>
    <w:p w14:paraId="3DD8BC13">
      <w:pPr>
        <w:widowControl w:val="0"/>
        <w:autoSpaceDE w:val="0"/>
        <w:autoSpaceDN w:val="0"/>
        <w:adjustRightInd w:val="0"/>
        <w:rPr>
          <w:rFonts w:hint="eastAsia" w:ascii="宋体" w:hAnsi="宋体" w:cs="宋体"/>
          <w:b/>
          <w:bCs/>
          <w:color w:val="auto"/>
          <w:szCs w:val="21"/>
          <w:highlight w:val="none"/>
        </w:rPr>
      </w:pPr>
      <w:r>
        <w:rPr>
          <w:rFonts w:hint="eastAsia" w:ascii="宋体" w:hAnsi="宋体" w:cs="宋体"/>
          <w:b/>
          <w:bCs/>
          <w:color w:val="auto"/>
          <w:szCs w:val="21"/>
          <w:highlight w:val="none"/>
        </w:rPr>
        <w:t>4、项目负责人与投标人业绩合同可以重复使用。</w:t>
      </w:r>
    </w:p>
    <w:p w14:paraId="7E920147">
      <w:pPr>
        <w:widowControl w:val="0"/>
        <w:autoSpaceDE w:val="0"/>
        <w:autoSpaceDN w:val="0"/>
        <w:adjustRightInd w:val="0"/>
        <w:rPr>
          <w:rFonts w:hint="eastAsia" w:ascii="宋体" w:hAnsi="Times New Roman" w:eastAsia="宋体" w:cs="宋体"/>
          <w:color w:val="auto"/>
          <w:sz w:val="24"/>
          <w:szCs w:val="24"/>
          <w:lang w:val="en-US" w:eastAsia="zh-CN" w:bidi="ar-SA"/>
        </w:rPr>
      </w:pPr>
      <w:r>
        <w:rPr>
          <w:rFonts w:hint="eastAsia" w:ascii="宋体" w:hAnsi="宋体" w:cs="宋体"/>
          <w:b/>
          <w:bCs/>
          <w:color w:val="auto"/>
          <w:szCs w:val="21"/>
          <w:highlight w:val="none"/>
          <w:lang w:val="en-US" w:eastAsia="zh-CN"/>
        </w:rPr>
        <w:t>注：以上所提供的原件扫描件必须按要求上传至诚信库所对应的栏目中，否则该项不得分。</w:t>
      </w:r>
    </w:p>
    <w:p w14:paraId="733EE01C">
      <w:pPr>
        <w:widowControl w:val="0"/>
        <w:autoSpaceDE w:val="0"/>
        <w:autoSpaceDN w:val="0"/>
        <w:spacing w:before="0" w:after="0" w:line="240" w:lineRule="auto"/>
        <w:ind w:left="0" w:right="0" w:firstLine="210" w:firstLineChars="100"/>
        <w:jc w:val="both"/>
        <w:rPr>
          <w:rFonts w:hint="eastAsia" w:ascii="宋体" w:hAnsi="宋体" w:eastAsia="宋体" w:cs="宋体"/>
          <w:color w:val="auto"/>
          <w:sz w:val="21"/>
          <w:szCs w:val="21"/>
          <w:lang w:val="zh-CN" w:eastAsia="zh-CN" w:bidi="zh-CN"/>
        </w:rPr>
      </w:pPr>
    </w:p>
    <w:p w14:paraId="21C282EA">
      <w:pPr>
        <w:widowControl w:val="0"/>
        <w:numPr>
          <w:ilvl w:val="0"/>
          <w:numId w:val="6"/>
        </w:numPr>
        <w:tabs>
          <w:tab w:val="left" w:pos="1470"/>
        </w:tabs>
        <w:autoSpaceDE w:val="0"/>
        <w:autoSpaceDN w:val="0"/>
        <w:spacing w:before="99" w:after="0" w:line="240" w:lineRule="auto"/>
        <w:ind w:left="1470" w:right="0" w:hanging="360"/>
        <w:jc w:val="both"/>
        <w:rPr>
          <w:rFonts w:hint="eastAsia" w:ascii="仿宋" w:hAnsi="仿宋" w:eastAsia="仿宋" w:cs="仿宋"/>
          <w:color w:val="auto"/>
          <w:sz w:val="28"/>
          <w:szCs w:val="28"/>
          <w:lang w:val="zh-CN" w:eastAsia="zh-CN" w:bidi="zh-CN"/>
        </w:rPr>
      </w:pPr>
      <w:bookmarkStart w:id="32" w:name="1.磋商方法"/>
      <w:bookmarkEnd w:id="32"/>
      <w:r>
        <w:rPr>
          <w:rFonts w:hint="eastAsia" w:ascii="仿宋" w:hAnsi="仿宋" w:eastAsia="仿宋" w:cs="仿宋"/>
          <w:color w:val="auto"/>
          <w:sz w:val="28"/>
          <w:szCs w:val="28"/>
          <w:lang w:val="zh-CN" w:eastAsia="zh-CN" w:bidi="zh-CN"/>
        </w:rPr>
        <w:t>评审方法</w:t>
      </w:r>
    </w:p>
    <w:p w14:paraId="77D83710">
      <w:pPr>
        <w:widowControl w:val="0"/>
        <w:autoSpaceDE w:val="0"/>
        <w:autoSpaceDN w:val="0"/>
        <w:spacing w:before="91" w:after="0" w:line="312" w:lineRule="auto"/>
        <w:ind w:left="0" w:right="53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本次评审采用综合评分法。磋商小组对满足磋商文件要求的响应文件，按照本章规定的评审标准进行评审，按评审办法的量化指标评审得分由高到低顺序推荐</w:t>
      </w:r>
      <w:r>
        <w:rPr>
          <w:rFonts w:hint="eastAsia" w:ascii="仿宋" w:hAnsi="仿宋" w:eastAsia="仿宋" w:cs="仿宋"/>
          <w:color w:val="auto"/>
          <w:spacing w:val="-6"/>
          <w:sz w:val="28"/>
          <w:szCs w:val="28"/>
          <w:lang w:val="zh-CN" w:eastAsia="zh-CN" w:bidi="zh-CN"/>
        </w:rPr>
        <w:t>候选供应商排名。综合评分相等时，以投标报价低的优先；评审得分且最后报价相同的，依据《政府采购货物和服务招标投标管理办法》（财政部令第87号）第六十八条的规定，采购人应当自收到评标报告之日起</w:t>
      </w:r>
      <w:r>
        <w:rPr>
          <w:rFonts w:hint="eastAsia" w:ascii="仿宋" w:hAnsi="仿宋" w:cs="仿宋"/>
          <w:color w:val="auto"/>
          <w:spacing w:val="-6"/>
          <w:sz w:val="28"/>
          <w:szCs w:val="28"/>
          <w:lang w:val="en-US" w:eastAsia="zh-CN" w:bidi="zh-CN"/>
        </w:rPr>
        <w:t>1</w:t>
      </w:r>
      <w:r>
        <w:rPr>
          <w:rFonts w:hint="eastAsia" w:ascii="仿宋" w:hAnsi="仿宋" w:eastAsia="仿宋" w:cs="仿宋"/>
          <w:color w:val="auto"/>
          <w:spacing w:val="-6"/>
          <w:sz w:val="28"/>
          <w:szCs w:val="28"/>
          <w:lang w:val="zh-CN" w:eastAsia="zh-CN" w:bidi="zh-CN"/>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4455AE7">
      <w:pPr>
        <w:widowControl w:val="0"/>
        <w:numPr>
          <w:ilvl w:val="0"/>
          <w:numId w:val="6"/>
        </w:numPr>
        <w:tabs>
          <w:tab w:val="left" w:pos="1470"/>
        </w:tabs>
        <w:autoSpaceDE w:val="0"/>
        <w:autoSpaceDN w:val="0"/>
        <w:spacing w:before="2" w:after="0" w:line="240" w:lineRule="auto"/>
        <w:ind w:left="1470" w:right="0" w:hanging="36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评审标准</w:t>
      </w:r>
    </w:p>
    <w:p w14:paraId="5693FD8C">
      <w:pPr>
        <w:widowControl w:val="0"/>
        <w:numPr>
          <w:ilvl w:val="1"/>
          <w:numId w:val="6"/>
        </w:numPr>
        <w:tabs>
          <w:tab w:val="left" w:pos="1590"/>
        </w:tabs>
        <w:autoSpaceDE w:val="0"/>
        <w:autoSpaceDN w:val="0"/>
        <w:spacing w:before="93" w:after="0" w:line="240" w:lineRule="auto"/>
        <w:ind w:left="1590" w:right="0" w:hanging="48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磋商响应文件初审</w:t>
      </w:r>
    </w:p>
    <w:p w14:paraId="68EEE1BF">
      <w:pPr>
        <w:widowControl w:val="0"/>
        <w:numPr>
          <w:ilvl w:val="2"/>
          <w:numId w:val="6"/>
        </w:numPr>
        <w:tabs>
          <w:tab w:val="left" w:pos="1830"/>
        </w:tabs>
        <w:autoSpaceDE w:val="0"/>
        <w:autoSpaceDN w:val="0"/>
        <w:spacing w:before="0" w:after="0" w:line="307" w:lineRule="exact"/>
        <w:ind w:left="1830" w:right="0" w:hanging="72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形式评审</w:t>
      </w:r>
      <w:r>
        <w:rPr>
          <w:rFonts w:hint="eastAsia" w:ascii="仿宋" w:hAnsi="仿宋" w:eastAsia="仿宋" w:cs="仿宋"/>
          <w:color w:val="auto"/>
          <w:sz w:val="28"/>
          <w:szCs w:val="28"/>
          <w:lang w:val="zh-CN" w:eastAsia="zh-CN" w:bidi="zh-CN"/>
        </w:rPr>
        <w:t>标准：</w:t>
      </w:r>
      <w:r>
        <w:rPr>
          <w:rFonts w:hint="eastAsia" w:ascii="仿宋" w:hAnsi="仿宋" w:eastAsia="仿宋" w:cs="仿宋"/>
          <w:color w:val="auto"/>
          <w:sz w:val="28"/>
          <w:szCs w:val="28"/>
          <w:lang w:val="en-US" w:eastAsia="zh-CN" w:bidi="zh-CN"/>
        </w:rPr>
        <w:t>见磋商办法前附表</w:t>
      </w:r>
      <w:r>
        <w:rPr>
          <w:rFonts w:hint="eastAsia" w:ascii="仿宋" w:hAnsi="仿宋" w:eastAsia="仿宋" w:cs="仿宋"/>
          <w:color w:val="auto"/>
          <w:sz w:val="28"/>
          <w:szCs w:val="28"/>
          <w:lang w:val="zh-CN" w:eastAsia="zh-CN" w:bidi="zh-CN"/>
        </w:rPr>
        <w:t>。</w:t>
      </w:r>
    </w:p>
    <w:p w14:paraId="362802ED">
      <w:pPr>
        <w:widowControl w:val="0"/>
        <w:numPr>
          <w:ilvl w:val="2"/>
          <w:numId w:val="6"/>
        </w:numPr>
        <w:tabs>
          <w:tab w:val="left" w:pos="1830"/>
        </w:tabs>
        <w:autoSpaceDE w:val="0"/>
        <w:autoSpaceDN w:val="0"/>
        <w:spacing w:before="91" w:after="0" w:line="240" w:lineRule="auto"/>
        <w:ind w:left="1830" w:right="0" w:hanging="72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资格性检查标准：</w:t>
      </w:r>
      <w:r>
        <w:rPr>
          <w:rFonts w:hint="eastAsia" w:ascii="仿宋" w:hAnsi="仿宋" w:eastAsia="仿宋" w:cs="仿宋"/>
          <w:color w:val="auto"/>
          <w:sz w:val="28"/>
          <w:szCs w:val="28"/>
          <w:lang w:val="en-US" w:eastAsia="zh-CN" w:bidi="zh-CN"/>
        </w:rPr>
        <w:t>见磋商办法前附表</w:t>
      </w:r>
      <w:r>
        <w:rPr>
          <w:rFonts w:hint="eastAsia" w:ascii="仿宋" w:hAnsi="仿宋" w:eastAsia="仿宋" w:cs="仿宋"/>
          <w:color w:val="auto"/>
          <w:sz w:val="28"/>
          <w:szCs w:val="28"/>
          <w:lang w:val="zh-CN" w:eastAsia="zh-CN" w:bidi="zh-CN"/>
        </w:rPr>
        <w:t>。</w:t>
      </w:r>
    </w:p>
    <w:p w14:paraId="0B662EB9">
      <w:pPr>
        <w:widowControl w:val="0"/>
        <w:numPr>
          <w:ilvl w:val="2"/>
          <w:numId w:val="6"/>
        </w:numPr>
        <w:tabs>
          <w:tab w:val="left" w:pos="1830"/>
        </w:tabs>
        <w:autoSpaceDE w:val="0"/>
        <w:autoSpaceDN w:val="0"/>
        <w:spacing w:before="0" w:after="0" w:line="307" w:lineRule="exact"/>
        <w:ind w:left="1830" w:right="0" w:hanging="72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响应</w:t>
      </w:r>
      <w:r>
        <w:rPr>
          <w:rFonts w:hint="eastAsia" w:ascii="仿宋" w:hAnsi="仿宋" w:eastAsia="仿宋" w:cs="仿宋"/>
          <w:color w:val="auto"/>
          <w:sz w:val="28"/>
          <w:szCs w:val="28"/>
          <w:lang w:val="zh-CN" w:eastAsia="zh-CN" w:bidi="zh-CN"/>
        </w:rPr>
        <w:t>性检查评审标准：</w:t>
      </w:r>
      <w:r>
        <w:rPr>
          <w:rFonts w:hint="eastAsia" w:ascii="仿宋" w:hAnsi="仿宋" w:eastAsia="仿宋" w:cs="仿宋"/>
          <w:color w:val="auto"/>
          <w:sz w:val="28"/>
          <w:szCs w:val="28"/>
          <w:lang w:val="en-US" w:eastAsia="zh-CN" w:bidi="zh-CN"/>
        </w:rPr>
        <w:t>见磋商办法前附表。</w:t>
      </w:r>
    </w:p>
    <w:p w14:paraId="6A16C305">
      <w:pPr>
        <w:widowControl w:val="0"/>
        <w:numPr>
          <w:ilvl w:val="2"/>
          <w:numId w:val="6"/>
        </w:numPr>
        <w:tabs>
          <w:tab w:val="left" w:pos="1830"/>
        </w:tabs>
        <w:autoSpaceDE w:val="0"/>
        <w:autoSpaceDN w:val="0"/>
        <w:spacing w:before="0" w:after="0" w:line="307" w:lineRule="exact"/>
        <w:ind w:left="1830" w:right="0" w:hanging="72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 xml:space="preserve">符合下列条件的响应文件，其投标将被否决，不再进入详细的评审阶段； </w:t>
      </w:r>
    </w:p>
    <w:p w14:paraId="4ED86320">
      <w:pPr>
        <w:widowControl w:val="0"/>
        <w:numPr>
          <w:ilvl w:val="0"/>
          <w:numId w:val="0"/>
        </w:numPr>
        <w:tabs>
          <w:tab w:val="left" w:pos="1830"/>
        </w:tabs>
        <w:autoSpaceDE w:val="0"/>
        <w:autoSpaceDN w:val="0"/>
        <w:spacing w:before="0" w:after="0" w:line="307" w:lineRule="exact"/>
        <w:ind w:left="1110" w:leftChars="0" w:right="0" w:rightChars="0" w:hanging="53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 xml:space="preserve">●响应文件未按规定编写，未按要求加盖单位电子签章或法定代表人或被授权委托人签字或盖章的； </w:t>
      </w:r>
    </w:p>
    <w:p w14:paraId="2B019263">
      <w:pPr>
        <w:widowControl w:val="0"/>
        <w:numPr>
          <w:ilvl w:val="0"/>
          <w:numId w:val="0"/>
        </w:numPr>
        <w:tabs>
          <w:tab w:val="left" w:pos="1830"/>
        </w:tabs>
        <w:autoSpaceDE w:val="0"/>
        <w:autoSpaceDN w:val="0"/>
        <w:spacing w:before="0" w:after="0" w:line="307" w:lineRule="exact"/>
        <w:ind w:left="1110" w:leftChars="0" w:right="0" w:rightChars="0" w:hanging="53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 xml:space="preserve">●响应文件无报价，报价出现负数或投标报价高于采购控制价的； </w:t>
      </w:r>
    </w:p>
    <w:p w14:paraId="2F7A7E52">
      <w:pPr>
        <w:widowControl w:val="0"/>
        <w:numPr>
          <w:ilvl w:val="0"/>
          <w:numId w:val="0"/>
        </w:numPr>
        <w:tabs>
          <w:tab w:val="left" w:pos="1830"/>
        </w:tabs>
        <w:autoSpaceDE w:val="0"/>
        <w:autoSpaceDN w:val="0"/>
        <w:spacing w:before="0" w:after="0" w:line="307" w:lineRule="exact"/>
        <w:ind w:left="1110" w:leftChars="0" w:right="0" w:rightChars="0" w:hanging="53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bidi="zh-CN"/>
        </w:rPr>
        <w:t xml:space="preserve">●响应文件附有采购人不能接受的条件的； </w:t>
      </w:r>
    </w:p>
    <w:p w14:paraId="0F25A316">
      <w:pPr>
        <w:widowControl w:val="0"/>
        <w:numPr>
          <w:ilvl w:val="0"/>
          <w:numId w:val="0"/>
        </w:numPr>
        <w:tabs>
          <w:tab w:val="left" w:pos="1830"/>
        </w:tabs>
        <w:autoSpaceDE w:val="0"/>
        <w:autoSpaceDN w:val="0"/>
        <w:spacing w:before="0" w:after="0" w:line="307" w:lineRule="exact"/>
        <w:ind w:left="1110" w:leftChars="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●有关</w:t>
      </w:r>
      <w:r>
        <w:rPr>
          <w:rFonts w:hint="eastAsia" w:ascii="仿宋" w:hAnsi="仿宋" w:cs="仿宋"/>
          <w:color w:val="auto"/>
          <w:sz w:val="28"/>
          <w:szCs w:val="28"/>
          <w:lang w:val="en-US" w:eastAsia="zh-CN" w:bidi="zh-CN"/>
        </w:rPr>
        <w:t>法律法规和</w:t>
      </w:r>
      <w:r>
        <w:rPr>
          <w:rFonts w:hint="eastAsia" w:ascii="仿宋" w:hAnsi="仿宋" w:eastAsia="仿宋" w:cs="仿宋"/>
          <w:color w:val="auto"/>
          <w:sz w:val="28"/>
          <w:szCs w:val="28"/>
          <w:lang w:val="en-US" w:eastAsia="zh-CN" w:bidi="zh-CN"/>
        </w:rPr>
        <w:t xml:space="preserve">规章规定的其他情况。 </w:t>
      </w:r>
    </w:p>
    <w:p w14:paraId="3BC33939">
      <w:pPr>
        <w:widowControl w:val="0"/>
        <w:numPr>
          <w:ilvl w:val="0"/>
          <w:numId w:val="6"/>
        </w:numPr>
        <w:tabs>
          <w:tab w:val="left" w:pos="1470"/>
        </w:tabs>
        <w:autoSpaceDE w:val="0"/>
        <w:autoSpaceDN w:val="0"/>
        <w:spacing w:before="2" w:after="0" w:line="240" w:lineRule="auto"/>
        <w:ind w:left="1470" w:right="0" w:hanging="36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分值构成与评分标准 </w:t>
      </w:r>
    </w:p>
    <w:p w14:paraId="32049C9B">
      <w:pPr>
        <w:widowControl w:val="0"/>
        <w:numPr>
          <w:ilvl w:val="0"/>
          <w:numId w:val="0"/>
        </w:numPr>
        <w:tabs>
          <w:tab w:val="left" w:pos="1830"/>
        </w:tabs>
        <w:autoSpaceDE w:val="0"/>
        <w:autoSpaceDN w:val="0"/>
        <w:spacing w:before="0" w:after="0" w:line="307" w:lineRule="exact"/>
        <w:ind w:left="22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（1</w:t>
      </w:r>
      <w:r>
        <w:rPr>
          <w:rFonts w:hint="eastAsia" w:ascii="仿宋" w:hAnsi="仿宋" w:cs="仿宋"/>
          <w:color w:val="auto"/>
          <w:sz w:val="28"/>
          <w:szCs w:val="28"/>
          <w:lang w:val="en-US" w:eastAsia="zh-CN" w:bidi="zh-CN"/>
        </w:rPr>
        <w:t>）</w:t>
      </w:r>
      <w:r>
        <w:rPr>
          <w:rFonts w:hint="eastAsia" w:ascii="仿宋" w:hAnsi="仿宋" w:eastAsia="仿宋" w:cs="仿宋"/>
          <w:color w:val="auto"/>
          <w:sz w:val="28"/>
          <w:szCs w:val="28"/>
          <w:lang w:val="en-US" w:eastAsia="zh-CN" w:bidi="zh-CN"/>
        </w:rPr>
        <w:t xml:space="preserve">分值构成 </w:t>
      </w:r>
    </w:p>
    <w:p w14:paraId="715B424B">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磋商报价：见磋商办法前附表； </w:t>
      </w:r>
    </w:p>
    <w:p w14:paraId="662E5C1F">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商务标：见磋商办法前附表； </w:t>
      </w:r>
    </w:p>
    <w:p w14:paraId="79BCE517">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c 技术标：见磋商办法前附表。 </w:t>
      </w:r>
    </w:p>
    <w:p w14:paraId="3D97558D">
      <w:pPr>
        <w:widowControl w:val="0"/>
        <w:numPr>
          <w:ilvl w:val="0"/>
          <w:numId w:val="0"/>
        </w:numPr>
        <w:tabs>
          <w:tab w:val="left" w:pos="1830"/>
        </w:tabs>
        <w:autoSpaceDE w:val="0"/>
        <w:autoSpaceDN w:val="0"/>
        <w:spacing w:before="0" w:after="0" w:line="307" w:lineRule="exact"/>
        <w:ind w:left="22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（2）磋商基准价计算 </w:t>
      </w:r>
    </w:p>
    <w:p w14:paraId="5C313D8A">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磋商基准价计算方法：见磋商办法前附表； </w:t>
      </w:r>
    </w:p>
    <w:p w14:paraId="70857C59">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磋商报价评审方法：见磋商办法前附表。 </w:t>
      </w:r>
    </w:p>
    <w:p w14:paraId="0A9A929B">
      <w:pPr>
        <w:widowControl w:val="0"/>
        <w:numPr>
          <w:ilvl w:val="0"/>
          <w:numId w:val="0"/>
        </w:numPr>
        <w:tabs>
          <w:tab w:val="left" w:pos="1830"/>
        </w:tabs>
        <w:autoSpaceDE w:val="0"/>
        <w:autoSpaceDN w:val="0"/>
        <w:spacing w:before="0" w:after="0" w:line="307" w:lineRule="exact"/>
        <w:ind w:left="22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（3</w:t>
      </w:r>
      <w:r>
        <w:rPr>
          <w:rFonts w:hint="eastAsia" w:ascii="仿宋" w:hAnsi="仿宋" w:cs="仿宋"/>
          <w:color w:val="auto"/>
          <w:sz w:val="28"/>
          <w:szCs w:val="28"/>
          <w:lang w:val="en-US" w:eastAsia="zh-CN" w:bidi="zh-CN"/>
        </w:rPr>
        <w:t>）</w:t>
      </w:r>
      <w:r>
        <w:rPr>
          <w:rFonts w:hint="eastAsia" w:ascii="仿宋" w:hAnsi="仿宋" w:eastAsia="仿宋" w:cs="仿宋"/>
          <w:color w:val="auto"/>
          <w:sz w:val="28"/>
          <w:szCs w:val="28"/>
          <w:lang w:val="en-US" w:eastAsia="zh-CN" w:bidi="zh-CN"/>
        </w:rPr>
        <w:t xml:space="preserve">评分标准 </w:t>
      </w:r>
    </w:p>
    <w:p w14:paraId="153EE8D9">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磋商报价评分标准：见磋商办法前附表； </w:t>
      </w:r>
    </w:p>
    <w:p w14:paraId="65556E19">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商务标评分标准：见磋商办法前附表； </w:t>
      </w:r>
    </w:p>
    <w:p w14:paraId="4B9508C9">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c 技术标评分标准：见磋商办法前附表。 </w:t>
      </w:r>
    </w:p>
    <w:p w14:paraId="57EFA950">
      <w:pPr>
        <w:widowControl w:val="0"/>
        <w:numPr>
          <w:ilvl w:val="0"/>
          <w:numId w:val="0"/>
        </w:numPr>
        <w:tabs>
          <w:tab w:val="left" w:pos="1830"/>
        </w:tabs>
        <w:autoSpaceDE w:val="0"/>
        <w:autoSpaceDN w:val="0"/>
        <w:spacing w:before="0" w:after="0" w:line="307" w:lineRule="exact"/>
        <w:ind w:left="220" w:right="0" w:rightChars="0" w:hanging="53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（4）最终得分的确定 </w:t>
      </w:r>
    </w:p>
    <w:p w14:paraId="0EE3B922">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供应商最终得分=磋商报价部分得分+商务标部分得分+技术标部分得分； </w:t>
      </w:r>
    </w:p>
    <w:p w14:paraId="0D4F39C1">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磋商小组完成对磋商报价、商务标和技术标的汇总后，取平均值作为该供应商的最终得分； </w:t>
      </w:r>
    </w:p>
    <w:p w14:paraId="5324F61B">
      <w:pPr>
        <w:widowControl w:val="0"/>
        <w:numPr>
          <w:ilvl w:val="0"/>
          <w:numId w:val="0"/>
        </w:numPr>
        <w:tabs>
          <w:tab w:val="left" w:pos="1830"/>
        </w:tabs>
        <w:autoSpaceDE w:val="0"/>
        <w:autoSpaceDN w:val="0"/>
        <w:spacing w:before="0" w:after="0" w:line="307" w:lineRule="exact"/>
        <w:ind w:left="220"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c 最终得分计算分值保留两位小数。 </w:t>
      </w:r>
    </w:p>
    <w:p w14:paraId="37023266">
      <w:pPr>
        <w:widowControl w:val="0"/>
        <w:numPr>
          <w:ilvl w:val="1"/>
          <w:numId w:val="6"/>
        </w:numPr>
        <w:tabs>
          <w:tab w:val="left" w:pos="1590"/>
        </w:tabs>
        <w:autoSpaceDE w:val="0"/>
        <w:autoSpaceDN w:val="0"/>
        <w:spacing w:before="91" w:after="0" w:line="240" w:lineRule="auto"/>
        <w:ind w:left="1590" w:right="0" w:hanging="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澄清有关问题</w:t>
      </w:r>
    </w:p>
    <w:p w14:paraId="654C36CE">
      <w:pPr>
        <w:widowControl w:val="0"/>
        <w:numPr>
          <w:ilvl w:val="2"/>
          <w:numId w:val="6"/>
        </w:numPr>
        <w:tabs>
          <w:tab w:val="left" w:pos="1833"/>
        </w:tabs>
        <w:autoSpaceDE w:val="0"/>
        <w:autoSpaceDN w:val="0"/>
        <w:spacing w:before="93" w:after="0" w:line="312" w:lineRule="auto"/>
        <w:ind w:left="538" w:right="533"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对响应文件中含义不明确、同类问题表述不一致或者有明显文字和计算错</w:t>
      </w:r>
      <w:r>
        <w:rPr>
          <w:rFonts w:hint="eastAsia" w:ascii="仿宋" w:hAnsi="仿宋" w:eastAsia="仿宋" w:cs="仿宋"/>
          <w:color w:val="auto"/>
          <w:spacing w:val="-5"/>
          <w:sz w:val="28"/>
          <w:szCs w:val="28"/>
          <w:lang w:val="zh-CN" w:eastAsia="zh-CN" w:bidi="zh-CN"/>
        </w:rPr>
        <w:t>误的内容，磋商小组可以书面形式</w:t>
      </w:r>
      <w:r>
        <w:rPr>
          <w:rFonts w:hint="eastAsia" w:ascii="仿宋" w:hAnsi="仿宋" w:eastAsia="仿宋" w:cs="仿宋"/>
          <w:color w:val="auto"/>
          <w:sz w:val="28"/>
          <w:szCs w:val="28"/>
          <w:lang w:val="zh-CN" w:eastAsia="zh-CN" w:bidi="zh-CN"/>
        </w:rPr>
        <w:t>（应当由磋商小组专家签字</w:t>
      </w:r>
      <w:r>
        <w:rPr>
          <w:rFonts w:hint="eastAsia" w:ascii="仿宋" w:hAnsi="仿宋" w:eastAsia="仿宋" w:cs="仿宋"/>
          <w:color w:val="auto"/>
          <w:spacing w:val="-17"/>
          <w:sz w:val="28"/>
          <w:szCs w:val="28"/>
          <w:lang w:val="zh-CN" w:eastAsia="zh-CN" w:bidi="zh-CN"/>
        </w:rPr>
        <w:t>）</w:t>
      </w:r>
      <w:r>
        <w:rPr>
          <w:rFonts w:hint="eastAsia" w:ascii="仿宋" w:hAnsi="仿宋" w:eastAsia="仿宋" w:cs="仿宋"/>
          <w:color w:val="auto"/>
          <w:spacing w:val="-2"/>
          <w:sz w:val="28"/>
          <w:szCs w:val="28"/>
          <w:lang w:val="zh-CN" w:eastAsia="zh-CN" w:bidi="zh-CN"/>
        </w:rPr>
        <w:t>要求供应商作出必要的</w:t>
      </w:r>
      <w:r>
        <w:rPr>
          <w:rFonts w:hint="eastAsia" w:ascii="仿宋" w:hAnsi="仿宋" w:eastAsia="仿宋" w:cs="仿宋"/>
          <w:color w:val="auto"/>
          <w:spacing w:val="-7"/>
          <w:sz w:val="28"/>
          <w:szCs w:val="28"/>
          <w:lang w:val="zh-CN" w:eastAsia="zh-CN" w:bidi="zh-CN"/>
        </w:rPr>
        <w:t>澄清、说明或者纠正。供应商的澄清、说明或者补正应当采用书面形式，由其授权代表</w:t>
      </w:r>
      <w:r>
        <w:rPr>
          <w:rFonts w:hint="eastAsia" w:ascii="仿宋" w:hAnsi="仿宋" w:eastAsia="仿宋" w:cs="仿宋"/>
          <w:color w:val="auto"/>
          <w:sz w:val="28"/>
          <w:szCs w:val="28"/>
          <w:lang w:val="zh-CN" w:eastAsia="zh-CN" w:bidi="zh-CN"/>
        </w:rPr>
        <w:t>人签字，并不得超出响应文件的范围或者改变响应文件的实质性内容。</w:t>
      </w:r>
    </w:p>
    <w:p w14:paraId="66701CA1">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磋商小组要求供应商澄清、说明或者更正响应文件应当以书面形式作出</w:t>
      </w:r>
      <w:r>
        <w:rPr>
          <w:rFonts w:hint="eastAsia" w:ascii="仿宋" w:hAnsi="仿宋" w:eastAsia="仿宋" w:cs="仿宋"/>
          <w:color w:val="auto"/>
          <w:sz w:val="28"/>
          <w:szCs w:val="28"/>
          <w:lang w:val="en-US" w:eastAsia="zh-CN" w:bidi="zh-CN"/>
        </w:rPr>
        <w:t>并在线提出要求</w:t>
      </w:r>
      <w:r>
        <w:rPr>
          <w:rFonts w:hint="eastAsia" w:ascii="仿宋" w:hAnsi="仿宋" w:eastAsia="仿宋" w:cs="仿宋"/>
          <w:color w:val="auto"/>
          <w:sz w:val="28"/>
          <w:szCs w:val="28"/>
          <w:lang w:val="zh-CN" w:eastAsia="zh-CN" w:bidi="zh-CN"/>
        </w:rPr>
        <w:t>。供应商的澄清、说明或者更正应当由法定代表人或授权代表人签字或者加盖公章</w:t>
      </w:r>
      <w:r>
        <w:rPr>
          <w:rFonts w:hint="eastAsia" w:ascii="仿宋" w:hAnsi="仿宋" w:eastAsia="仿宋" w:cs="仿宋"/>
          <w:color w:val="auto"/>
          <w:sz w:val="28"/>
          <w:szCs w:val="28"/>
          <w:lang w:val="en-US" w:eastAsia="zh-CN" w:bidi="zh-CN"/>
        </w:rPr>
        <w:t>并在线提交</w:t>
      </w:r>
      <w:r>
        <w:rPr>
          <w:rFonts w:hint="eastAsia" w:ascii="仿宋" w:hAnsi="仿宋" w:eastAsia="仿宋" w:cs="仿宋"/>
          <w:color w:val="auto"/>
          <w:sz w:val="28"/>
          <w:szCs w:val="28"/>
          <w:lang w:val="zh-CN" w:eastAsia="zh-CN" w:bidi="zh-CN"/>
        </w:rPr>
        <w:t>。</w:t>
      </w:r>
    </w:p>
    <w:p w14:paraId="7CD8BD4F">
      <w:pPr>
        <w:widowControl w:val="0"/>
        <w:numPr>
          <w:ilvl w:val="1"/>
          <w:numId w:val="6"/>
        </w:numPr>
        <w:tabs>
          <w:tab w:val="left" w:pos="1590"/>
        </w:tabs>
        <w:autoSpaceDE w:val="0"/>
        <w:autoSpaceDN w:val="0"/>
        <w:spacing w:before="0" w:after="0" w:line="307" w:lineRule="exact"/>
        <w:ind w:left="1590" w:right="0" w:hanging="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比较与评价</w:t>
      </w:r>
    </w:p>
    <w:p w14:paraId="2CCE3055">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按磋商文件中规定的评审方法和标准，对资格性检查和符合性检查合格的响应文件进行详细评审，详细</w:t>
      </w:r>
      <w:r>
        <w:rPr>
          <w:rFonts w:hint="eastAsia" w:ascii="仿宋" w:hAnsi="仿宋" w:cs="仿宋"/>
          <w:color w:val="auto"/>
          <w:sz w:val="28"/>
          <w:szCs w:val="28"/>
          <w:lang w:val="zh-CN" w:eastAsia="zh-CN" w:bidi="zh-CN"/>
        </w:rPr>
        <w:t>评审</w:t>
      </w:r>
      <w:r>
        <w:rPr>
          <w:rFonts w:hint="eastAsia" w:ascii="仿宋" w:hAnsi="仿宋" w:eastAsia="仿宋" w:cs="仿宋"/>
          <w:color w:val="auto"/>
          <w:sz w:val="28"/>
          <w:szCs w:val="28"/>
          <w:lang w:val="zh-CN" w:eastAsia="zh-CN" w:bidi="zh-CN"/>
        </w:rPr>
        <w:t>标准：见评审方法前附表。</w:t>
      </w:r>
    </w:p>
    <w:p w14:paraId="14353148">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磋商小组按规定的量化指标和分值进行打分，并计算出综合评审得分。</w:t>
      </w:r>
    </w:p>
    <w:p w14:paraId="73F290F2">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汇总全体磋商小组对各供应商的打分并计算算术平均值，即供应商的最终评审得分；</w:t>
      </w:r>
    </w:p>
    <w:p w14:paraId="7BBE2D7B">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评分分值计算保留小数点后两位，小数点后第三位“四舍五入”。</w:t>
      </w:r>
    </w:p>
    <w:p w14:paraId="637457D8">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小组认定该供应商以低于成本报价竞标，响应文件将被否决。</w:t>
      </w:r>
    </w:p>
    <w:p w14:paraId="1A7BC9E5">
      <w:pPr>
        <w:widowControl w:val="0"/>
        <w:numPr>
          <w:ilvl w:val="0"/>
          <w:numId w:val="6"/>
        </w:numPr>
        <w:tabs>
          <w:tab w:val="left" w:pos="1470"/>
        </w:tabs>
        <w:autoSpaceDE w:val="0"/>
        <w:autoSpaceDN w:val="0"/>
        <w:spacing w:before="94" w:after="0" w:line="240" w:lineRule="auto"/>
        <w:ind w:left="1470" w:right="0" w:hanging="36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评审程序</w:t>
      </w:r>
    </w:p>
    <w:p w14:paraId="149A7190">
      <w:pPr>
        <w:widowControl w:val="0"/>
        <w:numPr>
          <w:ilvl w:val="1"/>
          <w:numId w:val="6"/>
        </w:numPr>
        <w:tabs>
          <w:tab w:val="left" w:pos="1590"/>
        </w:tabs>
        <w:autoSpaceDE w:val="0"/>
        <w:autoSpaceDN w:val="0"/>
        <w:spacing w:before="90" w:after="0" w:line="240" w:lineRule="auto"/>
        <w:ind w:left="1590" w:right="0" w:hanging="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响应文件初审</w:t>
      </w:r>
    </w:p>
    <w:p w14:paraId="44EBC0E7">
      <w:pPr>
        <w:widowControl w:val="0"/>
        <w:autoSpaceDE w:val="0"/>
        <w:autoSpaceDN w:val="0"/>
        <w:spacing w:before="94" w:after="0" w:line="312" w:lineRule="auto"/>
        <w:ind w:left="0" w:right="534"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磋商小组依据本章</w:t>
      </w:r>
      <w:r>
        <w:rPr>
          <w:rFonts w:hint="eastAsia" w:ascii="仿宋" w:hAnsi="仿宋" w:eastAsia="仿宋" w:cs="仿宋"/>
          <w:color w:val="auto"/>
          <w:spacing w:val="-3"/>
          <w:sz w:val="28"/>
          <w:szCs w:val="28"/>
          <w:lang w:val="zh-CN" w:eastAsia="zh-CN" w:bidi="zh-CN"/>
        </w:rPr>
        <w:t>规定的检查标准，对响应文件进行初审。有一项不符</w:t>
      </w:r>
      <w:r>
        <w:rPr>
          <w:rFonts w:hint="eastAsia" w:ascii="仿宋" w:hAnsi="仿宋" w:eastAsia="仿宋" w:cs="仿宋"/>
          <w:color w:val="auto"/>
          <w:sz w:val="28"/>
          <w:szCs w:val="28"/>
          <w:lang w:val="zh-CN" w:eastAsia="zh-CN" w:bidi="zh-CN"/>
        </w:rPr>
        <w:t>合检查标准的，其磋商将被拒绝，不能进入后续评审或磋商程序。</w:t>
      </w:r>
    </w:p>
    <w:p w14:paraId="5383E2E2">
      <w:pPr>
        <w:widowControl w:val="0"/>
        <w:numPr>
          <w:ilvl w:val="1"/>
          <w:numId w:val="6"/>
        </w:numPr>
        <w:tabs>
          <w:tab w:val="left" w:pos="1590"/>
        </w:tabs>
        <w:autoSpaceDE w:val="0"/>
        <w:autoSpaceDN w:val="0"/>
        <w:spacing w:before="0" w:after="0" w:line="307" w:lineRule="exact"/>
        <w:ind w:left="1590" w:right="0" w:hanging="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w:t>
      </w:r>
    </w:p>
    <w:p w14:paraId="47192C68">
      <w:pPr>
        <w:widowControl w:val="0"/>
        <w:autoSpaceDE w:val="0"/>
        <w:autoSpaceDN w:val="0"/>
        <w:spacing w:before="99" w:after="0" w:line="240" w:lineRule="auto"/>
        <w:ind w:left="1110"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磋商程序详见供应商须知。</w:t>
      </w:r>
    </w:p>
    <w:p w14:paraId="4BF269D0">
      <w:pPr>
        <w:widowControl w:val="0"/>
        <w:numPr>
          <w:ilvl w:val="1"/>
          <w:numId w:val="6"/>
        </w:numPr>
        <w:tabs>
          <w:tab w:val="left" w:pos="1590"/>
        </w:tabs>
        <w:autoSpaceDE w:val="0"/>
        <w:autoSpaceDN w:val="0"/>
        <w:spacing w:before="91" w:after="0" w:line="240" w:lineRule="auto"/>
        <w:ind w:left="1590" w:right="0" w:hanging="48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澄清及算术修正</w:t>
      </w:r>
    </w:p>
    <w:p w14:paraId="2696ACA1">
      <w:pPr>
        <w:widowControl w:val="0"/>
        <w:autoSpaceDE w:val="0"/>
        <w:autoSpaceDN w:val="0"/>
        <w:spacing w:before="93" w:after="0" w:line="312" w:lineRule="auto"/>
        <w:ind w:left="0" w:right="546"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供应商按照磋商小组和磋商文件的要求进行问题澄清。算术修正的要求和原则详见供应商须知。</w:t>
      </w:r>
    </w:p>
    <w:p w14:paraId="3125BF8E">
      <w:pPr>
        <w:widowControl w:val="0"/>
        <w:numPr>
          <w:ilvl w:val="1"/>
          <w:numId w:val="6"/>
        </w:numPr>
        <w:tabs>
          <w:tab w:val="left" w:pos="1590"/>
        </w:tabs>
        <w:autoSpaceDE w:val="0"/>
        <w:autoSpaceDN w:val="0"/>
        <w:spacing w:before="0" w:after="0" w:line="307" w:lineRule="exact"/>
        <w:ind w:left="1590" w:right="0" w:hanging="480"/>
        <w:jc w:val="left"/>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比较与评价</w:t>
      </w:r>
    </w:p>
    <w:p w14:paraId="2747DF6E">
      <w:pPr>
        <w:widowControl w:val="0"/>
        <w:autoSpaceDE w:val="0"/>
        <w:autoSpaceDN w:val="0"/>
        <w:spacing w:before="93" w:after="0" w:line="312" w:lineRule="auto"/>
        <w:ind w:left="0" w:right="367"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磋商小组按照评审方法前附表进行比较和评价，评分分值计算保留小数点后两位， 小数点后第三位“四舍五入”。</w:t>
      </w:r>
    </w:p>
    <w:p w14:paraId="466F8331">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磋商小组应根据竞争性磋商文件确定的评标标准、程序和方法，对响应文件进行评审，按照竞争性磋商文件约定和</w:t>
      </w:r>
      <w:r>
        <w:rPr>
          <w:rFonts w:hint="eastAsia" w:ascii="仿宋" w:hAnsi="仿宋" w:cs="仿宋"/>
          <w:color w:val="auto"/>
          <w:sz w:val="28"/>
          <w:szCs w:val="28"/>
          <w:lang w:val="zh-CN" w:eastAsia="zh-CN" w:bidi="zh-CN"/>
        </w:rPr>
        <w:t>本办</w:t>
      </w:r>
      <w:r>
        <w:rPr>
          <w:rFonts w:hint="eastAsia" w:ascii="仿宋" w:hAnsi="仿宋" w:eastAsia="仿宋" w:cs="仿宋"/>
          <w:color w:val="auto"/>
          <w:sz w:val="28"/>
          <w:szCs w:val="28"/>
          <w:lang w:val="zh-CN" w:eastAsia="zh-CN" w:bidi="zh-CN"/>
        </w:rPr>
        <w:t>法规定推荐成交候选人，成交候选人应当1-3个，并标明排序。磋商小组按照综合评审得分由高到低的顺序推荐候选供应商。</w:t>
      </w:r>
    </w:p>
    <w:p w14:paraId="2BC9D008">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评标工作结束后，磋商小组应向采购人提交书面评标报告，同时将评标过程中使用的文件、表格以及其他资料</w:t>
      </w:r>
      <w:r>
        <w:rPr>
          <w:rFonts w:hint="eastAsia" w:ascii="仿宋" w:hAnsi="仿宋" w:cs="仿宋"/>
          <w:color w:val="auto"/>
          <w:sz w:val="28"/>
          <w:szCs w:val="28"/>
          <w:lang w:val="zh-CN" w:eastAsia="zh-CN" w:bidi="zh-CN"/>
        </w:rPr>
        <w:t>及时</w:t>
      </w:r>
      <w:r>
        <w:rPr>
          <w:rFonts w:hint="eastAsia" w:ascii="仿宋" w:hAnsi="仿宋" w:eastAsia="仿宋" w:cs="仿宋"/>
          <w:color w:val="auto"/>
          <w:sz w:val="28"/>
          <w:szCs w:val="28"/>
          <w:lang w:val="zh-CN" w:eastAsia="zh-CN" w:bidi="zh-CN"/>
        </w:rPr>
        <w:t>归还采购人。</w:t>
      </w:r>
    </w:p>
    <w:p w14:paraId="5CF3DC1D">
      <w:pPr>
        <w:widowControl w:val="0"/>
        <w:numPr>
          <w:ilvl w:val="2"/>
          <w:numId w:val="6"/>
        </w:numPr>
        <w:tabs>
          <w:tab w:val="left" w:pos="1833"/>
        </w:tabs>
        <w:autoSpaceDE w:val="0"/>
        <w:autoSpaceDN w:val="0"/>
        <w:spacing w:before="2" w:after="0" w:line="312" w:lineRule="auto"/>
        <w:ind w:left="538" w:right="545" w:firstLine="571"/>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评标报告应当由磋商小组全体成员签字。对评标结果有不同意见的磋商小组成员应当以书面形式说明其不同意见和理由，评标报告应当注明该不同意见。磋商小组成员拒绝在评标报告上签字又不书面说明其不同意见和理由的，视为同意评标结果。</w:t>
      </w:r>
    </w:p>
    <w:p w14:paraId="4CA591BE">
      <w:pPr>
        <w:rPr>
          <w:rFonts w:hint="eastAsia"/>
          <w:color w:val="auto"/>
        </w:rPr>
      </w:pPr>
      <w:bookmarkStart w:id="33" w:name="_Toc27915"/>
      <w:bookmarkStart w:id="34" w:name="_Toc17172"/>
      <w:r>
        <w:rPr>
          <w:rFonts w:hint="eastAsia"/>
          <w:color w:val="auto"/>
        </w:rPr>
        <w:br w:type="page"/>
      </w:r>
    </w:p>
    <w:p w14:paraId="024216BA">
      <w:pPr>
        <w:widowControl w:val="0"/>
        <w:autoSpaceDE w:val="0"/>
        <w:autoSpaceDN w:val="0"/>
        <w:spacing w:before="17" w:after="0" w:line="240" w:lineRule="auto"/>
        <w:ind w:left="0" w:right="854"/>
        <w:jc w:val="center"/>
        <w:outlineLvl w:val="0"/>
        <w:rPr>
          <w:rFonts w:hint="eastAsia" w:ascii="宋体" w:hAnsi="宋体" w:eastAsia="仿宋" w:cs="宋体"/>
          <w:color w:val="auto"/>
          <w:kern w:val="44"/>
          <w:sz w:val="28"/>
          <w:szCs w:val="22"/>
          <w:lang w:val="zh-CN" w:eastAsia="zh-CN" w:bidi="zh-CN"/>
        </w:rPr>
      </w:pPr>
      <w:bookmarkStart w:id="35" w:name="_Toc23129"/>
      <w:r>
        <w:rPr>
          <w:rFonts w:hint="eastAsia" w:ascii="宋体" w:hAnsi="宋体" w:eastAsia="仿宋" w:cs="宋体"/>
          <w:color w:val="auto"/>
          <w:kern w:val="44"/>
          <w:sz w:val="28"/>
          <w:szCs w:val="22"/>
          <w:lang w:val="zh-CN" w:eastAsia="zh-CN" w:bidi="zh-CN"/>
        </w:rPr>
        <w:t>第四部分</w:t>
      </w:r>
      <w:r>
        <w:rPr>
          <w:rFonts w:hint="eastAsia"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zh-CN" w:eastAsia="zh-CN" w:bidi="zh-CN"/>
        </w:rPr>
        <w:t>合同格式</w:t>
      </w:r>
      <w:bookmarkEnd w:id="33"/>
      <w:bookmarkEnd w:id="34"/>
      <w:bookmarkEnd w:id="35"/>
      <w:r>
        <w:rPr>
          <w:rFonts w:hint="eastAsia" w:ascii="宋体" w:hAnsi="宋体" w:eastAsia="仿宋" w:cs="宋体"/>
          <w:color w:val="auto"/>
          <w:kern w:val="44"/>
          <w:sz w:val="28"/>
          <w:szCs w:val="22"/>
          <w:lang w:val="zh-CN" w:eastAsia="zh-CN" w:bidi="zh-CN"/>
        </w:rPr>
        <w:t xml:space="preserve"> </w:t>
      </w:r>
    </w:p>
    <w:p w14:paraId="1E80ED2A">
      <w:pPr>
        <w:jc w:val="center"/>
        <w:rPr>
          <w:rFonts w:hint="eastAsia"/>
          <w:color w:val="auto"/>
        </w:rPr>
      </w:pPr>
      <w:r>
        <w:rPr>
          <w:rFonts w:hint="eastAsia"/>
          <w:color w:val="auto"/>
        </w:rPr>
        <w:t>（以签订正式合同时为准）</w:t>
      </w:r>
    </w:p>
    <w:p w14:paraId="5352AD7B">
      <w:pPr>
        <w:keepNext w:val="0"/>
        <w:keepLines w:val="0"/>
        <w:widowControl w:val="0"/>
        <w:shd w:val="clear" w:color="auto" w:fill="auto"/>
        <w:autoSpaceDE w:val="0"/>
        <w:autoSpaceDN w:val="0"/>
        <w:bidi w:val="0"/>
        <w:spacing w:before="0" w:after="200" w:line="240" w:lineRule="auto"/>
        <w:ind w:left="0" w:right="0" w:firstLine="0"/>
        <w:jc w:val="center"/>
        <w:outlineLvl w:val="1"/>
        <w:rPr>
          <w:rFonts w:ascii="宋体" w:hAnsi="宋体" w:eastAsia="宋体" w:cs="宋体"/>
          <w:color w:val="auto"/>
          <w:sz w:val="36"/>
          <w:szCs w:val="36"/>
          <w:u w:val="none"/>
          <w:shd w:val="clear" w:color="auto" w:fill="auto"/>
          <w:lang w:val="zh-TW" w:eastAsia="zh-TW" w:bidi="zh-TW"/>
        </w:rPr>
      </w:pPr>
      <w:bookmarkStart w:id="36" w:name="_Toc24683"/>
      <w:r>
        <w:rPr>
          <w:rFonts w:ascii="宋体" w:hAnsi="宋体" w:eastAsia="宋体" w:cs="宋体"/>
          <w:color w:val="auto"/>
          <w:spacing w:val="0"/>
          <w:w w:val="100"/>
          <w:position w:val="0"/>
          <w:sz w:val="36"/>
          <w:szCs w:val="36"/>
          <w:u w:val="none"/>
          <w:shd w:val="clear" w:color="auto" w:fill="auto"/>
          <w:lang w:val="zh-TW" w:eastAsia="zh-TW" w:bidi="zh-TW"/>
        </w:rPr>
        <w:t>第一节通用合同条款</w:t>
      </w:r>
      <w:bookmarkEnd w:id="36"/>
    </w:p>
    <w:p w14:paraId="27B9AA0D">
      <w:pPr>
        <w:keepNext w:val="0"/>
        <w:keepLines w:val="0"/>
        <w:widowControl w:val="0"/>
        <w:shd w:val="clear" w:color="auto" w:fill="auto"/>
        <w:autoSpaceDE w:val="0"/>
        <w:autoSpaceDN w:val="0"/>
        <w:bidi w:val="0"/>
        <w:spacing w:before="0" w:after="200" w:line="240" w:lineRule="auto"/>
        <w:ind w:left="0" w:right="0" w:firstLine="0"/>
        <w:jc w:val="center"/>
        <w:rPr>
          <w:rFonts w:ascii="宋体" w:hAnsi="宋体" w:eastAsia="宋体" w:cs="宋体"/>
          <w:color w:val="auto"/>
          <w:sz w:val="36"/>
          <w:szCs w:val="36"/>
          <w:u w:val="none"/>
          <w:shd w:val="clear" w:color="auto" w:fill="auto"/>
          <w:lang w:val="zh-TW" w:eastAsia="zh-TW" w:bidi="zh-TW"/>
        </w:rPr>
      </w:pPr>
      <w:r>
        <w:rPr>
          <w:rFonts w:ascii="宋体" w:hAnsi="宋体" w:eastAsia="宋体" w:cs="宋体"/>
          <w:color w:val="auto"/>
          <w:spacing w:val="0"/>
          <w:w w:val="100"/>
          <w:position w:val="0"/>
          <w:sz w:val="36"/>
          <w:szCs w:val="36"/>
          <w:u w:val="none"/>
          <w:shd w:val="clear" w:color="auto" w:fill="auto"/>
          <w:lang w:val="zh-TW" w:eastAsia="zh-TW" w:bidi="zh-TW"/>
        </w:rPr>
        <w:t>略</w:t>
      </w:r>
    </w:p>
    <w:p w14:paraId="77119996">
      <w:pPr>
        <w:keepNext w:val="0"/>
        <w:keepLines w:val="0"/>
        <w:widowControl w:val="0"/>
        <w:shd w:val="clear" w:color="auto" w:fill="auto"/>
        <w:autoSpaceDE w:val="0"/>
        <w:autoSpaceDN w:val="0"/>
        <w:bidi w:val="0"/>
        <w:spacing w:before="0" w:after="560" w:line="240" w:lineRule="auto"/>
        <w:ind w:left="0" w:right="0" w:firstLine="0"/>
        <w:jc w:val="center"/>
        <w:outlineLvl w:val="1"/>
        <w:rPr>
          <w:rFonts w:ascii="宋体" w:hAnsi="宋体" w:eastAsia="宋体" w:cs="宋体"/>
          <w:color w:val="auto"/>
          <w:sz w:val="36"/>
          <w:szCs w:val="36"/>
          <w:u w:val="none"/>
          <w:shd w:val="clear" w:color="auto" w:fill="auto"/>
          <w:lang w:val="zh-TW" w:eastAsia="zh-TW" w:bidi="zh-TW"/>
        </w:rPr>
      </w:pPr>
      <w:bookmarkStart w:id="37" w:name="_Toc24533"/>
      <w:r>
        <w:rPr>
          <w:rFonts w:ascii="宋体" w:hAnsi="宋体" w:eastAsia="宋体" w:cs="宋体"/>
          <w:color w:val="auto"/>
          <w:spacing w:val="0"/>
          <w:w w:val="100"/>
          <w:position w:val="0"/>
          <w:sz w:val="36"/>
          <w:szCs w:val="36"/>
          <w:u w:val="none"/>
          <w:shd w:val="clear" w:color="auto" w:fill="auto"/>
          <w:lang w:val="zh-TW" w:eastAsia="zh-TW" w:bidi="zh-TW"/>
        </w:rPr>
        <w:t>第二节专用合同条款略</w:t>
      </w:r>
      <w:bookmarkEnd w:id="37"/>
    </w:p>
    <w:p w14:paraId="12F0C772">
      <w:pPr>
        <w:spacing w:line="360" w:lineRule="auto"/>
        <w:jc w:val="center"/>
        <w:rPr>
          <w:color w:val="auto"/>
          <w:spacing w:val="0"/>
          <w:w w:val="100"/>
          <w:position w:val="0"/>
        </w:rPr>
      </w:pPr>
      <w:r>
        <w:rPr>
          <w:color w:val="auto"/>
          <w:spacing w:val="0"/>
          <w:w w:val="100"/>
          <w:position w:val="0"/>
        </w:rPr>
        <w:t>（仅为招标阶段参照文本格式，以最终签订合同为准）</w:t>
      </w:r>
    </w:p>
    <w:p w14:paraId="2B9A211A">
      <w:pPr>
        <w:bidi w:val="0"/>
        <w:jc w:val="center"/>
        <w:rPr>
          <w:b/>
          <w:bCs/>
          <w:color w:val="auto"/>
        </w:rPr>
      </w:pPr>
      <w:bookmarkStart w:id="38" w:name="bookmark163"/>
      <w:bookmarkStart w:id="39" w:name="bookmark164"/>
      <w:bookmarkStart w:id="40" w:name="_Toc13065"/>
      <w:bookmarkStart w:id="41" w:name="bookmark162"/>
      <w:r>
        <w:rPr>
          <w:b/>
          <w:bCs/>
          <w:color w:val="auto"/>
        </w:rPr>
        <w:t>合同协议书</w:t>
      </w:r>
      <w:bookmarkEnd w:id="38"/>
      <w:bookmarkEnd w:id="39"/>
      <w:bookmarkEnd w:id="40"/>
      <w:bookmarkEnd w:id="41"/>
    </w:p>
    <w:p w14:paraId="373AB6E9">
      <w:pPr>
        <w:jc w:val="center"/>
        <w:rPr>
          <w:rFonts w:hint="eastAsia"/>
          <w:color w:val="auto"/>
        </w:rPr>
      </w:pPr>
      <w:r>
        <w:rPr>
          <w:rFonts w:hint="eastAsia" w:ascii="宋体" w:eastAsia="仿宋"/>
          <w:color w:val="auto"/>
          <w:lang w:val="en-US" w:eastAsia="zh-CN"/>
        </w:rPr>
        <w:t>第一部分　协议书</w:t>
      </w:r>
    </w:p>
    <w:p w14:paraId="01ECE0D9">
      <w:pPr>
        <w:rPr>
          <w:rFonts w:hint="eastAsia"/>
          <w:color w:val="auto"/>
          <w:lang w:val="en-US" w:eastAsia="zh-CN"/>
        </w:rPr>
      </w:pPr>
      <w:r>
        <w:rPr>
          <w:rFonts w:hint="eastAsia" w:ascii="宋体" w:eastAsia="仿宋"/>
          <w:color w:val="auto"/>
          <w:lang w:val="en-US" w:eastAsia="zh-CN"/>
        </w:rPr>
        <w:t>发包人（全称）：______________________　　</w:t>
      </w:r>
    </w:p>
    <w:p w14:paraId="70CBF9E3">
      <w:pPr>
        <w:rPr>
          <w:rFonts w:hint="eastAsia"/>
          <w:color w:val="auto"/>
        </w:rPr>
      </w:pPr>
      <w:r>
        <w:rPr>
          <w:rFonts w:hint="eastAsia" w:ascii="宋体" w:eastAsia="仿宋"/>
          <w:color w:val="auto"/>
          <w:lang w:val="en-US" w:eastAsia="zh-CN"/>
        </w:rPr>
        <w:t>承包人（全称）：______________________</w:t>
      </w:r>
    </w:p>
    <w:p w14:paraId="3D345ED7">
      <w:pPr>
        <w:rPr>
          <w:rFonts w:hint="eastAsia"/>
          <w:color w:val="auto"/>
        </w:rPr>
      </w:pPr>
      <w:r>
        <w:rPr>
          <w:rFonts w:hint="eastAsia" w:ascii="宋体" w:eastAsia="仿宋"/>
          <w:color w:val="auto"/>
          <w:lang w:val="en-US" w:eastAsia="zh-CN"/>
        </w:rPr>
        <w:t>依照《中华人民共和国合同法</w:t>
      </w:r>
      <w:r>
        <w:rPr>
          <w:rFonts w:hint="eastAsia"/>
          <w:color w:val="auto"/>
          <w:lang w:val="en-US" w:eastAsia="zh-CN"/>
        </w:rPr>
        <w:t>》《</w:t>
      </w:r>
      <w:r>
        <w:rPr>
          <w:rFonts w:hint="eastAsia" w:ascii="宋体" w:eastAsia="仿宋"/>
          <w:color w:val="auto"/>
          <w:lang w:val="en-US" w:eastAsia="zh-CN"/>
        </w:rPr>
        <w:t>中华人民共和国建筑法》及其他有关法律、行政法规，遵循平等、自愿、公平和诚实信用的原则，双方就本建设工程施工事项协商一致，订立本合同。</w:t>
      </w:r>
    </w:p>
    <w:p w14:paraId="0BEFBCFA">
      <w:pPr>
        <w:rPr>
          <w:rFonts w:hint="eastAsia"/>
          <w:color w:val="auto"/>
          <w:lang w:val="en-US" w:eastAsia="zh-CN"/>
        </w:rPr>
      </w:pPr>
      <w:r>
        <w:rPr>
          <w:rFonts w:hint="eastAsia" w:ascii="宋体" w:eastAsia="仿宋"/>
          <w:b/>
          <w:bCs/>
          <w:color w:val="auto"/>
          <w:lang w:val="en-US" w:eastAsia="zh-CN"/>
        </w:rPr>
        <w:t>一、工程概况</w:t>
      </w:r>
      <w:r>
        <w:rPr>
          <w:rFonts w:hint="eastAsia" w:ascii="宋体" w:eastAsia="仿宋"/>
          <w:color w:val="auto"/>
          <w:lang w:val="en-US" w:eastAsia="zh-CN"/>
        </w:rPr>
        <w:t>　　</w:t>
      </w:r>
    </w:p>
    <w:p w14:paraId="7A9E966B">
      <w:pPr>
        <w:rPr>
          <w:rFonts w:hint="eastAsia"/>
          <w:color w:val="auto"/>
          <w:lang w:val="en-US" w:eastAsia="zh-CN"/>
        </w:rPr>
      </w:pPr>
      <w:r>
        <w:rPr>
          <w:rFonts w:hint="eastAsia" w:ascii="宋体" w:eastAsia="仿宋"/>
          <w:color w:val="auto"/>
          <w:lang w:val="en-US" w:eastAsia="zh-CN"/>
        </w:rPr>
        <w:t>工程名称：______________________________　　</w:t>
      </w:r>
    </w:p>
    <w:p w14:paraId="0C755D7C">
      <w:pPr>
        <w:rPr>
          <w:rFonts w:hint="eastAsia"/>
          <w:color w:val="auto"/>
          <w:lang w:val="en-US" w:eastAsia="zh-CN"/>
        </w:rPr>
      </w:pPr>
      <w:r>
        <w:rPr>
          <w:rFonts w:hint="eastAsia" w:ascii="宋体" w:eastAsia="仿宋"/>
          <w:color w:val="auto"/>
          <w:lang w:val="en-US" w:eastAsia="zh-CN"/>
        </w:rPr>
        <w:t>工程地点：______________________________　　</w:t>
      </w:r>
    </w:p>
    <w:p w14:paraId="3F474161">
      <w:pPr>
        <w:rPr>
          <w:rFonts w:hint="eastAsia"/>
          <w:color w:val="auto"/>
          <w:lang w:val="en-US" w:eastAsia="zh-CN"/>
        </w:rPr>
      </w:pPr>
      <w:r>
        <w:rPr>
          <w:rFonts w:hint="eastAsia" w:ascii="宋体" w:eastAsia="仿宋"/>
          <w:color w:val="auto"/>
          <w:lang w:val="en-US" w:eastAsia="zh-CN"/>
        </w:rPr>
        <w:t>工程内容：______________________________　　</w:t>
      </w:r>
    </w:p>
    <w:p w14:paraId="24EFE686">
      <w:pPr>
        <w:rPr>
          <w:rFonts w:hint="eastAsia"/>
          <w:color w:val="auto"/>
          <w:lang w:val="en-US" w:eastAsia="zh-CN"/>
        </w:rPr>
      </w:pPr>
      <w:r>
        <w:rPr>
          <w:rFonts w:hint="eastAsia" w:ascii="宋体" w:eastAsia="仿宋"/>
          <w:color w:val="auto"/>
          <w:lang w:val="en-US" w:eastAsia="zh-CN"/>
        </w:rPr>
        <w:t>群体工程应附承包人承揽工程项目一览表（附件1）　　</w:t>
      </w:r>
    </w:p>
    <w:p w14:paraId="7C35938D">
      <w:pPr>
        <w:rPr>
          <w:rFonts w:hint="eastAsia"/>
          <w:color w:val="auto"/>
          <w:lang w:val="en-US" w:eastAsia="zh-CN"/>
        </w:rPr>
      </w:pPr>
      <w:r>
        <w:rPr>
          <w:rFonts w:hint="eastAsia" w:ascii="宋体" w:eastAsia="仿宋"/>
          <w:color w:val="auto"/>
          <w:lang w:val="en-US" w:eastAsia="zh-CN"/>
        </w:rPr>
        <w:t>工程立项批准文号：_____________________　　</w:t>
      </w:r>
    </w:p>
    <w:p w14:paraId="76CF8460">
      <w:pPr>
        <w:rPr>
          <w:rFonts w:hint="eastAsia"/>
          <w:color w:val="auto"/>
        </w:rPr>
      </w:pPr>
      <w:r>
        <w:rPr>
          <w:rFonts w:hint="eastAsia" w:ascii="宋体" w:eastAsia="仿宋"/>
          <w:color w:val="auto"/>
          <w:lang w:val="en-US" w:eastAsia="zh-CN"/>
        </w:rPr>
        <w:t>资金来源：_____________________________</w:t>
      </w:r>
    </w:p>
    <w:p w14:paraId="46E229B3">
      <w:pPr>
        <w:rPr>
          <w:rFonts w:hint="eastAsia"/>
          <w:color w:val="auto"/>
          <w:lang w:val="en-US" w:eastAsia="zh-CN"/>
        </w:rPr>
      </w:pPr>
      <w:r>
        <w:rPr>
          <w:rFonts w:hint="eastAsia" w:ascii="宋体" w:eastAsia="仿宋"/>
          <w:b/>
          <w:bCs/>
          <w:color w:val="auto"/>
          <w:lang w:val="en-US" w:eastAsia="zh-CN"/>
        </w:rPr>
        <w:t>二、工程承包范围</w:t>
      </w:r>
      <w:r>
        <w:rPr>
          <w:rFonts w:hint="eastAsia" w:ascii="宋体" w:eastAsia="仿宋"/>
          <w:color w:val="auto"/>
          <w:lang w:val="en-US" w:eastAsia="zh-CN"/>
        </w:rPr>
        <w:t>　　</w:t>
      </w:r>
    </w:p>
    <w:p w14:paraId="42A5FE75">
      <w:pPr>
        <w:rPr>
          <w:rFonts w:hint="eastAsia"/>
          <w:color w:val="auto"/>
        </w:rPr>
      </w:pPr>
      <w:r>
        <w:rPr>
          <w:rFonts w:hint="eastAsia" w:ascii="宋体" w:eastAsia="仿宋"/>
          <w:color w:val="auto"/>
          <w:lang w:val="en-US" w:eastAsia="zh-CN"/>
        </w:rPr>
        <w:t>承包范围：___________________________</w:t>
      </w:r>
    </w:p>
    <w:p w14:paraId="346A8130">
      <w:pPr>
        <w:rPr>
          <w:rFonts w:hint="eastAsia"/>
          <w:color w:val="auto"/>
          <w:lang w:val="en-US" w:eastAsia="zh-CN"/>
        </w:rPr>
      </w:pPr>
      <w:r>
        <w:rPr>
          <w:rFonts w:hint="eastAsia" w:ascii="宋体" w:eastAsia="仿宋"/>
          <w:b/>
          <w:bCs/>
          <w:color w:val="auto"/>
          <w:lang w:val="en-US" w:eastAsia="zh-CN"/>
        </w:rPr>
        <w:t>三、合同工期</w:t>
      </w:r>
      <w:r>
        <w:rPr>
          <w:rFonts w:hint="eastAsia" w:ascii="宋体" w:eastAsia="仿宋"/>
          <w:color w:val="auto"/>
          <w:lang w:val="en-US" w:eastAsia="zh-CN"/>
        </w:rPr>
        <w:t>　　</w:t>
      </w:r>
    </w:p>
    <w:p w14:paraId="7B95AE68">
      <w:pPr>
        <w:rPr>
          <w:rFonts w:hint="eastAsia"/>
          <w:color w:val="auto"/>
          <w:lang w:val="en-US" w:eastAsia="zh-CN"/>
        </w:rPr>
      </w:pPr>
      <w:r>
        <w:rPr>
          <w:rFonts w:hint="eastAsia" w:ascii="宋体" w:eastAsia="仿宋"/>
          <w:color w:val="auto"/>
          <w:lang w:val="en-US" w:eastAsia="zh-CN"/>
        </w:rPr>
        <w:t>开工日期：____________________________　　</w:t>
      </w:r>
    </w:p>
    <w:p w14:paraId="00BBC1F7">
      <w:pPr>
        <w:rPr>
          <w:rFonts w:hint="eastAsia"/>
          <w:color w:val="auto"/>
          <w:lang w:val="en-US" w:eastAsia="zh-CN"/>
        </w:rPr>
      </w:pPr>
      <w:r>
        <w:rPr>
          <w:rFonts w:hint="eastAsia" w:ascii="宋体" w:eastAsia="仿宋"/>
          <w:color w:val="auto"/>
          <w:lang w:val="en-US" w:eastAsia="zh-CN"/>
        </w:rPr>
        <w:t>竣工日期：____________________________　　</w:t>
      </w:r>
    </w:p>
    <w:p w14:paraId="5EEFB987">
      <w:pPr>
        <w:rPr>
          <w:rFonts w:hint="eastAsia"/>
          <w:color w:val="auto"/>
        </w:rPr>
      </w:pPr>
      <w:r>
        <w:rPr>
          <w:rFonts w:hint="eastAsia" w:ascii="宋体" w:eastAsia="仿宋"/>
          <w:color w:val="auto"/>
          <w:lang w:val="en-US" w:eastAsia="zh-CN"/>
        </w:rPr>
        <w:t>合同工期总日历天数______________________天。</w:t>
      </w:r>
    </w:p>
    <w:p w14:paraId="4D68CED0">
      <w:pPr>
        <w:numPr>
          <w:ilvl w:val="0"/>
          <w:numId w:val="7"/>
        </w:numPr>
        <w:rPr>
          <w:rFonts w:hint="eastAsia"/>
          <w:color w:val="auto"/>
          <w:lang w:val="en-US" w:eastAsia="zh-CN"/>
        </w:rPr>
      </w:pPr>
      <w:r>
        <w:rPr>
          <w:rFonts w:hint="eastAsia" w:ascii="宋体" w:eastAsia="仿宋"/>
          <w:b/>
          <w:bCs/>
          <w:color w:val="auto"/>
          <w:lang w:val="en-US" w:eastAsia="zh-CN"/>
        </w:rPr>
        <w:t>质量标准</w:t>
      </w:r>
      <w:r>
        <w:rPr>
          <w:rFonts w:hint="eastAsia" w:ascii="宋体" w:eastAsia="仿宋"/>
          <w:color w:val="auto"/>
          <w:lang w:val="en-US" w:eastAsia="zh-CN"/>
        </w:rPr>
        <w:t>　　</w:t>
      </w:r>
    </w:p>
    <w:p w14:paraId="777A4195">
      <w:pPr>
        <w:numPr>
          <w:ilvl w:val="0"/>
          <w:numId w:val="0"/>
        </w:numPr>
        <w:ind w:right="0" w:rightChars="0"/>
        <w:rPr>
          <w:rFonts w:hint="eastAsia"/>
          <w:color w:val="auto"/>
        </w:rPr>
      </w:pPr>
      <w:r>
        <w:rPr>
          <w:rFonts w:hint="eastAsia" w:ascii="宋体" w:eastAsia="仿宋"/>
          <w:color w:val="auto"/>
          <w:lang w:val="en-US" w:eastAsia="zh-CN"/>
        </w:rPr>
        <w:t>工程质量标准：________________________</w:t>
      </w:r>
    </w:p>
    <w:p w14:paraId="1D14C8D2">
      <w:pPr>
        <w:rPr>
          <w:rFonts w:hint="eastAsia"/>
          <w:color w:val="auto"/>
          <w:lang w:val="en-US" w:eastAsia="zh-CN"/>
        </w:rPr>
      </w:pPr>
      <w:r>
        <w:rPr>
          <w:rFonts w:hint="eastAsia" w:ascii="宋体" w:eastAsia="仿宋"/>
          <w:b/>
          <w:bCs/>
          <w:color w:val="auto"/>
          <w:lang w:val="en-US" w:eastAsia="zh-CN"/>
        </w:rPr>
        <w:t>五、合同价款及支付</w:t>
      </w:r>
      <w:r>
        <w:rPr>
          <w:rFonts w:hint="eastAsia" w:ascii="宋体" w:eastAsia="仿宋"/>
          <w:color w:val="auto"/>
          <w:lang w:val="en-US" w:eastAsia="zh-CN"/>
        </w:rPr>
        <w:t>　　</w:t>
      </w:r>
    </w:p>
    <w:p w14:paraId="691CB66A">
      <w:pPr>
        <w:rPr>
          <w:rFonts w:hint="eastAsia"/>
          <w:color w:val="auto"/>
          <w:lang w:val="en-US" w:eastAsia="zh-CN"/>
        </w:rPr>
      </w:pPr>
      <w:r>
        <w:rPr>
          <w:rFonts w:hint="eastAsia" w:ascii="宋体" w:eastAsia="仿宋"/>
          <w:color w:val="auto"/>
          <w:lang w:val="en-US" w:eastAsia="zh-CN"/>
        </w:rPr>
        <w:t>合同金额（大写）：_______元（人民币）　　￥：_________元</w:t>
      </w:r>
    </w:p>
    <w:p w14:paraId="1AAEB481">
      <w:pPr>
        <w:rPr>
          <w:rFonts w:hint="eastAsia" w:ascii="宋体" w:eastAsia="仿宋"/>
          <w:color w:val="auto"/>
          <w:lang w:val="en-US" w:eastAsia="zh-CN"/>
        </w:rPr>
      </w:pPr>
      <w:r>
        <w:rPr>
          <w:rFonts w:hint="eastAsia" w:ascii="宋体" w:eastAsia="仿宋"/>
          <w:color w:val="auto"/>
          <w:lang w:val="en-US" w:eastAsia="zh-CN"/>
        </w:rPr>
        <w:t>付款周期：设备人员入场开工后支付合同总价的 30 %，完成工程量清单 80 %工作量支付至合同总价的 70 %，竣工验收合格后支付至结算总价的97 %，下余结算总价3%质保金一年后无质量问题后一次性付清。</w:t>
      </w:r>
    </w:p>
    <w:p w14:paraId="3A055E66">
      <w:pPr>
        <w:rPr>
          <w:rFonts w:hint="eastAsia"/>
          <w:color w:val="auto"/>
          <w:lang w:val="en-US" w:eastAsia="zh-CN"/>
        </w:rPr>
      </w:pPr>
      <w:r>
        <w:rPr>
          <w:rFonts w:hint="eastAsia" w:ascii="宋体" w:eastAsia="仿宋"/>
          <w:b/>
          <w:bCs/>
          <w:color w:val="auto"/>
          <w:lang w:val="en-US" w:eastAsia="zh-CN"/>
        </w:rPr>
        <w:t>六、组成合同的文件</w:t>
      </w:r>
      <w:r>
        <w:rPr>
          <w:rFonts w:hint="eastAsia" w:ascii="宋体" w:eastAsia="仿宋"/>
          <w:color w:val="auto"/>
          <w:lang w:val="en-US" w:eastAsia="zh-CN"/>
        </w:rPr>
        <w:t>　　</w:t>
      </w:r>
    </w:p>
    <w:p w14:paraId="42DA503F">
      <w:pPr>
        <w:rPr>
          <w:rFonts w:hint="eastAsia"/>
          <w:color w:val="auto"/>
          <w:lang w:val="en-US" w:eastAsia="zh-CN"/>
        </w:rPr>
      </w:pPr>
      <w:r>
        <w:rPr>
          <w:rFonts w:hint="eastAsia" w:ascii="宋体" w:eastAsia="仿宋"/>
          <w:color w:val="auto"/>
          <w:lang w:val="en-US" w:eastAsia="zh-CN"/>
        </w:rPr>
        <w:t>组成本合同的文件包括：　　</w:t>
      </w:r>
    </w:p>
    <w:p w14:paraId="5D8487A0">
      <w:pPr>
        <w:rPr>
          <w:rFonts w:hint="eastAsia"/>
          <w:color w:val="auto"/>
        </w:rPr>
      </w:pPr>
      <w:r>
        <w:rPr>
          <w:rFonts w:hint="eastAsia"/>
          <w:color w:val="auto"/>
          <w:lang w:val="en-US" w:eastAsia="zh-CN"/>
        </w:rPr>
        <w:t>1.本</w:t>
      </w:r>
      <w:r>
        <w:rPr>
          <w:rFonts w:hint="eastAsia" w:ascii="宋体" w:eastAsia="仿宋"/>
          <w:color w:val="auto"/>
          <w:lang w:val="en-US" w:eastAsia="zh-CN"/>
        </w:rPr>
        <w:t>合同协议书　　2．中标通知书　　3．投标书及其附件　　4．本合同专用条款　　5．本合同通用条款　　6．标准、规范及有关技术文件　　7．图纸　　8．工程量清单　　9．工程报价单或预算书、双方有关工程的洽商、变更等书面协议或文件视为本合同的组成部分。</w:t>
      </w:r>
    </w:p>
    <w:p w14:paraId="0EB80EA1">
      <w:pPr>
        <w:rPr>
          <w:rFonts w:hint="eastAsia"/>
          <w:color w:val="auto"/>
        </w:rPr>
      </w:pPr>
      <w:r>
        <w:rPr>
          <w:rFonts w:hint="eastAsia" w:ascii="宋体" w:eastAsia="仿宋"/>
          <w:b/>
          <w:bCs/>
          <w:color w:val="auto"/>
          <w:lang w:val="en-US" w:eastAsia="zh-CN"/>
        </w:rPr>
        <w:t>七、</w:t>
      </w:r>
      <w:r>
        <w:rPr>
          <w:rFonts w:hint="eastAsia" w:ascii="宋体" w:eastAsia="仿宋"/>
          <w:color w:val="auto"/>
          <w:lang w:val="en-US" w:eastAsia="zh-CN"/>
        </w:rPr>
        <w:t>本</w:t>
      </w:r>
      <w:r>
        <w:rPr>
          <w:rFonts w:hint="eastAsia"/>
          <w:color w:val="auto"/>
          <w:lang w:val="en-US" w:eastAsia="zh-CN"/>
        </w:rPr>
        <w:t>协议</w:t>
      </w:r>
      <w:r>
        <w:rPr>
          <w:rFonts w:hint="eastAsia" w:ascii="宋体" w:eastAsia="仿宋"/>
          <w:color w:val="auto"/>
          <w:lang w:val="en-US" w:eastAsia="zh-CN"/>
        </w:rPr>
        <w:t>书中有关词语含义与本合同第二部分《通用条款》中分别赋予它们的定义相同。</w:t>
      </w:r>
    </w:p>
    <w:p w14:paraId="268BA79D">
      <w:pPr>
        <w:rPr>
          <w:rFonts w:hint="eastAsia"/>
          <w:color w:val="auto"/>
        </w:rPr>
      </w:pPr>
      <w:r>
        <w:rPr>
          <w:rFonts w:hint="eastAsia" w:ascii="宋体" w:eastAsia="仿宋"/>
          <w:b/>
          <w:bCs/>
          <w:color w:val="auto"/>
          <w:lang w:val="en-US" w:eastAsia="zh-CN"/>
        </w:rPr>
        <w:t>八、</w:t>
      </w:r>
      <w:r>
        <w:rPr>
          <w:rFonts w:hint="eastAsia" w:ascii="宋体" w:eastAsia="仿宋"/>
          <w:color w:val="auto"/>
          <w:lang w:val="en-US" w:eastAsia="zh-CN"/>
        </w:rPr>
        <w:t>承包人向发包人承诺按照合同约定进行施工、竣工并在质量保修期内承担工程质量保修责任。</w:t>
      </w:r>
    </w:p>
    <w:p w14:paraId="4237A165">
      <w:pPr>
        <w:rPr>
          <w:rFonts w:hint="eastAsia"/>
          <w:color w:val="auto"/>
        </w:rPr>
      </w:pPr>
      <w:r>
        <w:rPr>
          <w:rFonts w:hint="eastAsia" w:ascii="宋体" w:eastAsia="仿宋"/>
          <w:b/>
          <w:bCs/>
          <w:color w:val="auto"/>
          <w:lang w:val="en-US" w:eastAsia="zh-CN"/>
        </w:rPr>
        <w:t>九、</w:t>
      </w:r>
      <w:r>
        <w:rPr>
          <w:rFonts w:hint="eastAsia" w:ascii="宋体" w:eastAsia="仿宋"/>
          <w:color w:val="auto"/>
          <w:lang w:val="en-US" w:eastAsia="zh-CN"/>
        </w:rPr>
        <w:t>发包人向承包人承诺按照合同约定的期限和方式支付合同价款及其他应当支付的款项。</w:t>
      </w:r>
    </w:p>
    <w:p w14:paraId="711ABF68">
      <w:pPr>
        <w:rPr>
          <w:rFonts w:hint="eastAsia"/>
          <w:color w:val="auto"/>
          <w:lang w:val="en-US" w:eastAsia="zh-CN"/>
        </w:rPr>
      </w:pPr>
      <w:r>
        <w:rPr>
          <w:rFonts w:hint="eastAsia" w:ascii="宋体" w:eastAsia="仿宋"/>
          <w:b w:val="0"/>
          <w:bCs w:val="0"/>
          <w:color w:val="auto"/>
          <w:lang w:val="en-US" w:eastAsia="zh-CN"/>
        </w:rPr>
        <w:t>十、合同生效</w:t>
      </w:r>
      <w:r>
        <w:rPr>
          <w:rFonts w:hint="eastAsia" w:ascii="宋体" w:eastAsia="仿宋"/>
          <w:color w:val="auto"/>
          <w:lang w:val="en-US" w:eastAsia="zh-CN"/>
        </w:rPr>
        <w:t>　　</w:t>
      </w:r>
    </w:p>
    <w:p w14:paraId="27D65CE7">
      <w:pPr>
        <w:rPr>
          <w:rFonts w:hint="eastAsia"/>
          <w:color w:val="auto"/>
          <w:lang w:val="en-US" w:eastAsia="zh-CN"/>
        </w:rPr>
      </w:pPr>
      <w:r>
        <w:rPr>
          <w:rFonts w:hint="eastAsia" w:ascii="宋体" w:eastAsia="仿宋"/>
          <w:color w:val="auto"/>
          <w:lang w:val="en-US" w:eastAsia="zh-CN"/>
        </w:rPr>
        <w:t>合同订立时间：____________年________月________日　　</w:t>
      </w:r>
    </w:p>
    <w:p w14:paraId="3F1269D1">
      <w:pPr>
        <w:rPr>
          <w:rFonts w:hint="eastAsia"/>
          <w:color w:val="auto"/>
          <w:lang w:val="en-US" w:eastAsia="zh-CN"/>
        </w:rPr>
      </w:pPr>
      <w:r>
        <w:rPr>
          <w:rFonts w:hint="eastAsia" w:ascii="宋体" w:eastAsia="仿宋"/>
          <w:color w:val="auto"/>
          <w:lang w:val="en-US" w:eastAsia="zh-CN"/>
        </w:rPr>
        <w:t>合同订立地点：_____________________________　　</w:t>
      </w:r>
    </w:p>
    <w:p w14:paraId="06DA190C">
      <w:pPr>
        <w:rPr>
          <w:rFonts w:hint="eastAsia"/>
          <w:color w:val="auto"/>
        </w:rPr>
      </w:pPr>
      <w:r>
        <w:rPr>
          <w:rFonts w:hint="eastAsia" w:ascii="宋体" w:eastAsia="仿宋"/>
          <w:color w:val="auto"/>
          <w:lang w:val="en-US" w:eastAsia="zh-CN"/>
        </w:rPr>
        <w:t>本合同双方约定______________________后生效。</w:t>
      </w:r>
    </w:p>
    <w:p w14:paraId="197F1BFC">
      <w:pPr>
        <w:rPr>
          <w:rFonts w:hint="eastAsia"/>
          <w:color w:val="auto"/>
          <w:lang w:val="en-US" w:eastAsia="zh-CN"/>
        </w:rPr>
      </w:pPr>
      <w:r>
        <w:rPr>
          <w:rFonts w:hint="eastAsia" w:ascii="宋体" w:eastAsia="仿宋"/>
          <w:color w:val="auto"/>
          <w:lang w:val="en-US" w:eastAsia="zh-CN"/>
        </w:rPr>
        <w:t>发包人：（公章）_________　　承包人：（公章）：__________</w:t>
      </w:r>
    </w:p>
    <w:p w14:paraId="4706B97D">
      <w:pPr>
        <w:rPr>
          <w:rFonts w:hint="eastAsia"/>
          <w:color w:val="auto"/>
          <w:lang w:val="en-US" w:eastAsia="zh-CN"/>
        </w:rPr>
      </w:pPr>
      <w:r>
        <w:rPr>
          <w:rFonts w:hint="eastAsia" w:ascii="宋体" w:eastAsia="仿宋"/>
          <w:color w:val="auto"/>
          <w:lang w:val="en-US" w:eastAsia="zh-CN"/>
        </w:rPr>
        <w:t>住所：___________________　　住所：______________________</w:t>
      </w:r>
    </w:p>
    <w:p w14:paraId="0B5FD795">
      <w:pPr>
        <w:rPr>
          <w:rFonts w:hint="eastAsia"/>
          <w:color w:val="auto"/>
          <w:lang w:val="en-US" w:eastAsia="zh-CN"/>
        </w:rPr>
      </w:pPr>
      <w:r>
        <w:rPr>
          <w:rFonts w:hint="eastAsia" w:ascii="宋体" w:eastAsia="仿宋"/>
          <w:color w:val="auto"/>
          <w:lang w:val="en-US" w:eastAsia="zh-CN"/>
        </w:rPr>
        <w:t>法定代表人：_____________　　法定代表人：________________</w:t>
      </w:r>
    </w:p>
    <w:p w14:paraId="2D47A27A">
      <w:pPr>
        <w:rPr>
          <w:rFonts w:hint="eastAsia"/>
          <w:color w:val="auto"/>
          <w:lang w:val="en-US" w:eastAsia="zh-CN"/>
        </w:rPr>
      </w:pPr>
      <w:r>
        <w:rPr>
          <w:rFonts w:hint="eastAsia" w:ascii="宋体" w:eastAsia="仿宋"/>
          <w:color w:val="auto"/>
          <w:lang w:val="en-US" w:eastAsia="zh-CN"/>
        </w:rPr>
        <w:t>委托代理人：_____________　　委托代理人：________________</w:t>
      </w:r>
    </w:p>
    <w:p w14:paraId="626E4010">
      <w:pPr>
        <w:rPr>
          <w:rFonts w:hint="eastAsia"/>
          <w:color w:val="auto"/>
          <w:lang w:val="en-US" w:eastAsia="zh-CN"/>
        </w:rPr>
      </w:pPr>
      <w:r>
        <w:rPr>
          <w:rFonts w:hint="eastAsia" w:ascii="宋体" w:eastAsia="仿宋"/>
          <w:color w:val="auto"/>
          <w:lang w:val="en-US" w:eastAsia="zh-CN"/>
        </w:rPr>
        <w:t>电话：___________________　　电话：______________________</w:t>
      </w:r>
    </w:p>
    <w:p w14:paraId="6FC90543">
      <w:pPr>
        <w:rPr>
          <w:rFonts w:hint="eastAsia"/>
          <w:color w:val="auto"/>
          <w:lang w:val="en-US" w:eastAsia="zh-CN"/>
        </w:rPr>
      </w:pPr>
      <w:r>
        <w:rPr>
          <w:rFonts w:hint="eastAsia" w:ascii="宋体" w:eastAsia="仿宋"/>
          <w:color w:val="auto"/>
          <w:lang w:val="en-US" w:eastAsia="zh-CN"/>
        </w:rPr>
        <w:t>传真：___________________　　传真：______________________</w:t>
      </w:r>
    </w:p>
    <w:p w14:paraId="2EE97C90">
      <w:pPr>
        <w:rPr>
          <w:rFonts w:hint="eastAsia"/>
          <w:color w:val="auto"/>
          <w:lang w:val="en-US" w:eastAsia="zh-CN"/>
        </w:rPr>
      </w:pPr>
      <w:r>
        <w:rPr>
          <w:rFonts w:hint="eastAsia" w:ascii="宋体" w:eastAsia="仿宋"/>
          <w:color w:val="auto"/>
          <w:lang w:val="en-US" w:eastAsia="zh-CN"/>
        </w:rPr>
        <w:t>开户银行：_______________　　开户银行：__________________</w:t>
      </w:r>
    </w:p>
    <w:p w14:paraId="7E3EE7A0">
      <w:pPr>
        <w:rPr>
          <w:rFonts w:hint="eastAsia"/>
          <w:color w:val="auto"/>
          <w:lang w:val="en-US" w:eastAsia="zh-CN"/>
        </w:rPr>
      </w:pPr>
      <w:r>
        <w:rPr>
          <w:rFonts w:hint="eastAsia"/>
          <w:color w:val="auto"/>
          <w:lang w:val="en-US" w:eastAsia="zh-CN"/>
        </w:rPr>
        <w:t>账号</w:t>
      </w:r>
      <w:r>
        <w:rPr>
          <w:rFonts w:hint="eastAsia" w:ascii="宋体" w:eastAsia="仿宋"/>
          <w:color w:val="auto"/>
          <w:lang w:val="en-US" w:eastAsia="zh-CN"/>
        </w:rPr>
        <w:t>：___________________　　</w:t>
      </w:r>
      <w:r>
        <w:rPr>
          <w:rFonts w:hint="eastAsia"/>
          <w:color w:val="auto"/>
          <w:lang w:val="en-US" w:eastAsia="zh-CN"/>
        </w:rPr>
        <w:t>账号</w:t>
      </w:r>
      <w:r>
        <w:rPr>
          <w:rFonts w:hint="eastAsia" w:ascii="宋体" w:eastAsia="仿宋"/>
          <w:color w:val="auto"/>
          <w:lang w:val="en-US" w:eastAsia="zh-CN"/>
        </w:rPr>
        <w:t>：______________________</w:t>
      </w:r>
    </w:p>
    <w:p w14:paraId="3867FB1E">
      <w:pPr>
        <w:rPr>
          <w:rFonts w:hint="eastAsia"/>
          <w:color w:val="auto"/>
        </w:rPr>
      </w:pPr>
      <w:r>
        <w:rPr>
          <w:rFonts w:hint="eastAsia" w:ascii="宋体" w:eastAsia="仿宋"/>
          <w:color w:val="auto"/>
          <w:lang w:val="en-US" w:eastAsia="zh-CN"/>
        </w:rPr>
        <w:t>邮政编码：_______________　　邮政编码：__________________</w:t>
      </w:r>
    </w:p>
    <w:p w14:paraId="29D27E35">
      <w:pPr>
        <w:bidi w:val="0"/>
        <w:rPr>
          <w:rFonts w:hint="eastAsia"/>
          <w:color w:val="auto"/>
        </w:rPr>
      </w:pPr>
    </w:p>
    <w:p w14:paraId="1B09D694">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20617538">
      <w:pPr>
        <w:spacing w:line="360" w:lineRule="auto"/>
        <w:rPr>
          <w:rFonts w:hint="eastAsia" w:ascii="仿宋" w:hAnsi="仿宋" w:eastAsia="仿宋" w:cs="仿宋"/>
          <w:color w:val="auto"/>
          <w:sz w:val="28"/>
          <w:szCs w:val="28"/>
        </w:rPr>
      </w:pPr>
    </w:p>
    <w:p w14:paraId="704B2C16">
      <w:pPr>
        <w:widowControl w:val="0"/>
        <w:autoSpaceDE w:val="0"/>
        <w:autoSpaceDN w:val="0"/>
        <w:spacing w:before="17" w:after="0" w:line="240" w:lineRule="auto"/>
        <w:ind w:left="0" w:right="854"/>
        <w:jc w:val="center"/>
        <w:outlineLvl w:val="0"/>
        <w:rPr>
          <w:rFonts w:hint="eastAsia" w:ascii="仿宋" w:hAnsi="仿宋" w:eastAsia="仿宋" w:cs="仿宋"/>
          <w:color w:val="auto"/>
          <w:kern w:val="44"/>
          <w:sz w:val="28"/>
          <w:szCs w:val="28"/>
          <w:lang w:val="zh-CN" w:eastAsia="zh-CN" w:bidi="zh-CN"/>
        </w:rPr>
      </w:pPr>
      <w:bookmarkStart w:id="42" w:name="第五部分  电子标响应文件格式"/>
      <w:bookmarkEnd w:id="42"/>
      <w:bookmarkStart w:id="43" w:name="_Toc11"/>
      <w:bookmarkStart w:id="44" w:name="_Toc5417"/>
      <w:bookmarkStart w:id="45" w:name="_Toc29534"/>
      <w:r>
        <w:rPr>
          <w:rFonts w:hint="eastAsia" w:ascii="宋体" w:hAnsi="宋体" w:eastAsia="仿宋" w:cs="宋体"/>
          <w:color w:val="auto"/>
          <w:kern w:val="44"/>
          <w:sz w:val="28"/>
          <w:szCs w:val="22"/>
          <w:lang w:val="zh-CN" w:eastAsia="zh-CN" w:bidi="zh-CN"/>
        </w:rPr>
        <w:t>第五部分</w:t>
      </w:r>
      <w:r>
        <w:rPr>
          <w:rFonts w:hint="eastAsia"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en-US" w:eastAsia="zh-CN" w:bidi="zh-CN"/>
        </w:rPr>
        <w:t>磋商</w:t>
      </w:r>
      <w:r>
        <w:rPr>
          <w:rFonts w:hint="eastAsia" w:ascii="宋体" w:hAnsi="宋体" w:eastAsia="仿宋" w:cs="宋体"/>
          <w:color w:val="auto"/>
          <w:kern w:val="44"/>
          <w:sz w:val="28"/>
          <w:szCs w:val="22"/>
          <w:lang w:val="zh-CN" w:eastAsia="zh-CN" w:bidi="zh-CN"/>
        </w:rPr>
        <w:t>响应文件格式</w:t>
      </w:r>
      <w:bookmarkEnd w:id="43"/>
      <w:bookmarkEnd w:id="44"/>
      <w:bookmarkEnd w:id="45"/>
    </w:p>
    <w:p w14:paraId="5AB5ECF5">
      <w:pPr>
        <w:spacing w:line="360" w:lineRule="auto"/>
        <w:rPr>
          <w:rFonts w:hint="eastAsia" w:ascii="仿宋" w:hAnsi="仿宋" w:eastAsia="仿宋" w:cs="仿宋"/>
          <w:color w:val="auto"/>
          <w:sz w:val="28"/>
          <w:szCs w:val="28"/>
        </w:rPr>
      </w:pPr>
    </w:p>
    <w:p w14:paraId="2AD539C5">
      <w:pPr>
        <w:spacing w:line="360" w:lineRule="auto"/>
        <w:rPr>
          <w:rFonts w:hint="eastAsia" w:ascii="仿宋" w:hAnsi="仿宋" w:eastAsia="仿宋" w:cs="仿宋"/>
          <w:color w:val="auto"/>
          <w:sz w:val="28"/>
          <w:szCs w:val="28"/>
        </w:rPr>
      </w:pPr>
    </w:p>
    <w:p w14:paraId="592B1047">
      <w:pPr>
        <w:jc w:val="center"/>
        <w:rPr>
          <w:b/>
          <w:bCs/>
          <w:color w:val="auto"/>
          <w:sz w:val="40"/>
          <w:szCs w:val="36"/>
        </w:rPr>
      </w:pPr>
      <w:bookmarkStart w:id="46" w:name="响应文件封面格式"/>
      <w:bookmarkEnd w:id="46"/>
      <w:r>
        <w:rPr>
          <w:rFonts w:hint="eastAsia" w:ascii="宋体" w:eastAsia="仿宋"/>
          <w:b/>
          <w:bCs/>
          <w:color w:val="auto"/>
          <w:sz w:val="40"/>
          <w:szCs w:val="36"/>
          <w:u w:val="single"/>
          <w:lang w:val="en-US" w:eastAsia="zh-CN"/>
        </w:rPr>
        <w:t xml:space="preserve">             </w:t>
      </w:r>
      <w:r>
        <w:rPr>
          <w:b/>
          <w:bCs/>
          <w:color w:val="auto"/>
          <w:sz w:val="40"/>
          <w:szCs w:val="36"/>
        </w:rPr>
        <w:t>（项目名称）</w:t>
      </w:r>
    </w:p>
    <w:p w14:paraId="677E1EF5">
      <w:pPr>
        <w:widowControl w:val="0"/>
        <w:autoSpaceDE w:val="0"/>
        <w:autoSpaceDN w:val="0"/>
        <w:spacing w:before="0" w:after="0" w:line="240" w:lineRule="auto"/>
        <w:ind w:left="0" w:right="0"/>
        <w:jc w:val="both"/>
        <w:rPr>
          <w:rFonts w:ascii="宋体" w:hAnsi="宋体" w:eastAsia="宋体" w:cs="宋体"/>
          <w:b/>
          <w:color w:val="auto"/>
          <w:sz w:val="48"/>
          <w:szCs w:val="21"/>
          <w:lang w:val="zh-CN" w:eastAsia="zh-CN" w:bidi="zh-CN"/>
        </w:rPr>
      </w:pPr>
    </w:p>
    <w:p w14:paraId="2CBB6340">
      <w:pPr>
        <w:widowControl w:val="0"/>
        <w:autoSpaceDE w:val="0"/>
        <w:autoSpaceDN w:val="0"/>
        <w:spacing w:before="0" w:after="0" w:line="240" w:lineRule="auto"/>
        <w:ind w:left="0" w:right="0"/>
        <w:jc w:val="both"/>
        <w:rPr>
          <w:rFonts w:ascii="宋体" w:hAnsi="宋体" w:eastAsia="宋体" w:cs="宋体"/>
          <w:b/>
          <w:color w:val="auto"/>
          <w:sz w:val="48"/>
          <w:szCs w:val="21"/>
          <w:lang w:val="zh-CN" w:eastAsia="zh-CN" w:bidi="zh-CN"/>
        </w:rPr>
      </w:pPr>
    </w:p>
    <w:p w14:paraId="084D507C">
      <w:pPr>
        <w:widowControl w:val="0"/>
        <w:autoSpaceDE w:val="0"/>
        <w:autoSpaceDN w:val="0"/>
        <w:spacing w:before="11" w:after="0" w:line="240" w:lineRule="auto"/>
        <w:ind w:left="0" w:right="0"/>
        <w:jc w:val="both"/>
        <w:rPr>
          <w:rFonts w:ascii="宋体" w:hAnsi="宋体" w:eastAsia="宋体" w:cs="宋体"/>
          <w:b/>
          <w:color w:val="auto"/>
          <w:sz w:val="54"/>
          <w:szCs w:val="21"/>
          <w:lang w:val="zh-CN" w:eastAsia="zh-CN" w:bidi="zh-CN"/>
        </w:rPr>
      </w:pPr>
    </w:p>
    <w:p w14:paraId="42825119">
      <w:pPr>
        <w:spacing w:before="0"/>
        <w:ind w:left="531" w:right="542" w:firstLine="0"/>
        <w:jc w:val="center"/>
        <w:outlineLvl w:val="0"/>
        <w:rPr>
          <w:b/>
          <w:color w:val="auto"/>
          <w:sz w:val="72"/>
        </w:rPr>
      </w:pPr>
      <w:bookmarkStart w:id="47" w:name="_Toc24871"/>
      <w:bookmarkStart w:id="48" w:name="_Toc1586"/>
      <w:r>
        <w:rPr>
          <w:b/>
          <w:color w:val="auto"/>
          <w:sz w:val="56"/>
          <w:szCs w:val="21"/>
        </w:rPr>
        <w:t>竞争性磋商响应文件</w:t>
      </w:r>
      <w:bookmarkEnd w:id="47"/>
      <w:bookmarkEnd w:id="48"/>
    </w:p>
    <w:p w14:paraId="3361DFAA">
      <w:pPr>
        <w:widowControl w:val="0"/>
        <w:autoSpaceDE w:val="0"/>
        <w:autoSpaceDN w:val="0"/>
        <w:spacing w:before="0" w:after="0" w:line="240" w:lineRule="auto"/>
        <w:ind w:left="0" w:right="0"/>
        <w:jc w:val="both"/>
        <w:rPr>
          <w:rFonts w:ascii="宋体" w:hAnsi="宋体" w:eastAsia="宋体" w:cs="宋体"/>
          <w:b/>
          <w:color w:val="auto"/>
          <w:sz w:val="72"/>
          <w:szCs w:val="21"/>
          <w:lang w:val="zh-CN" w:eastAsia="zh-CN" w:bidi="zh-CN"/>
        </w:rPr>
      </w:pPr>
    </w:p>
    <w:p w14:paraId="26B8A40E">
      <w:pPr>
        <w:widowControl w:val="0"/>
        <w:autoSpaceDE w:val="0"/>
        <w:autoSpaceDN w:val="0"/>
        <w:spacing w:before="0" w:after="0" w:line="240" w:lineRule="auto"/>
        <w:ind w:left="0" w:right="0"/>
        <w:jc w:val="both"/>
        <w:rPr>
          <w:rFonts w:ascii="宋体" w:hAnsi="宋体" w:eastAsia="宋体" w:cs="宋体"/>
          <w:b/>
          <w:color w:val="auto"/>
          <w:sz w:val="72"/>
          <w:szCs w:val="21"/>
          <w:lang w:val="zh-CN" w:eastAsia="zh-CN" w:bidi="zh-CN"/>
        </w:rPr>
      </w:pPr>
    </w:p>
    <w:p w14:paraId="46AB5AF4">
      <w:pPr>
        <w:widowControl w:val="0"/>
        <w:autoSpaceDE w:val="0"/>
        <w:autoSpaceDN w:val="0"/>
        <w:spacing w:before="0" w:after="0" w:line="240" w:lineRule="auto"/>
        <w:ind w:left="0" w:right="0"/>
        <w:jc w:val="both"/>
        <w:rPr>
          <w:rFonts w:ascii="宋体" w:hAnsi="宋体" w:eastAsia="宋体" w:cs="宋体"/>
          <w:b/>
          <w:color w:val="auto"/>
          <w:sz w:val="72"/>
          <w:szCs w:val="21"/>
          <w:lang w:val="zh-CN" w:eastAsia="zh-CN" w:bidi="zh-CN"/>
        </w:rPr>
      </w:pPr>
    </w:p>
    <w:p w14:paraId="1BA78063">
      <w:pPr>
        <w:widowControl w:val="0"/>
        <w:autoSpaceDE w:val="0"/>
        <w:autoSpaceDN w:val="0"/>
        <w:adjustRightInd w:val="0"/>
        <w:rPr>
          <w:rFonts w:ascii="宋体" w:hAnsi="Times New Roman" w:eastAsia="宋体" w:cs="宋体"/>
          <w:b/>
          <w:color w:val="auto"/>
          <w:sz w:val="72"/>
          <w:szCs w:val="24"/>
          <w:lang w:val="en-US" w:eastAsia="zh-CN" w:bidi="ar-SA"/>
        </w:rPr>
      </w:pPr>
    </w:p>
    <w:p w14:paraId="5AA048A6">
      <w:pPr>
        <w:widowControl w:val="0"/>
        <w:autoSpaceDE w:val="0"/>
        <w:autoSpaceDN w:val="0"/>
        <w:adjustRightInd w:val="0"/>
        <w:rPr>
          <w:rFonts w:ascii="宋体" w:hAnsi="Times New Roman" w:eastAsia="宋体" w:cs="宋体"/>
          <w:b/>
          <w:color w:val="auto"/>
          <w:sz w:val="72"/>
          <w:szCs w:val="24"/>
          <w:lang w:val="en-US" w:eastAsia="zh-CN" w:bidi="ar-SA"/>
        </w:rPr>
      </w:pPr>
    </w:p>
    <w:p w14:paraId="2F8910A0">
      <w:pPr>
        <w:rPr>
          <w:b/>
          <w:color w:val="auto"/>
          <w:sz w:val="72"/>
        </w:rPr>
      </w:pPr>
    </w:p>
    <w:p w14:paraId="2419594F">
      <w:pPr>
        <w:widowControl w:val="0"/>
        <w:jc w:val="both"/>
        <w:rPr>
          <w:rFonts w:ascii="Times New Roman" w:hAnsi="Times New Roman" w:eastAsia="宋体" w:cs="Times New Roman"/>
          <w:color w:val="auto"/>
          <w:kern w:val="2"/>
          <w:sz w:val="21"/>
          <w:szCs w:val="24"/>
          <w:lang w:val="en-US" w:eastAsia="zh-CN" w:bidi="ar-SA"/>
        </w:rPr>
      </w:pPr>
    </w:p>
    <w:p w14:paraId="1AB5BA3D">
      <w:pPr>
        <w:widowControl w:val="0"/>
        <w:autoSpaceDE w:val="0"/>
        <w:autoSpaceDN w:val="0"/>
        <w:spacing w:before="8" w:after="0" w:line="240" w:lineRule="auto"/>
        <w:ind w:left="0" w:right="0"/>
        <w:jc w:val="both"/>
        <w:rPr>
          <w:rFonts w:ascii="宋体" w:hAnsi="宋体" w:eastAsia="宋体" w:cs="宋体"/>
          <w:b/>
          <w:color w:val="auto"/>
          <w:sz w:val="104"/>
          <w:szCs w:val="21"/>
          <w:lang w:val="zh-CN" w:eastAsia="zh-CN" w:bidi="zh-CN"/>
        </w:rPr>
      </w:pPr>
    </w:p>
    <w:p w14:paraId="0168C8A9">
      <w:pPr>
        <w:ind w:firstLine="1606" w:firstLineChars="500"/>
        <w:rPr>
          <w:b/>
          <w:bCs/>
          <w:color w:val="auto"/>
          <w:sz w:val="32"/>
          <w:szCs w:val="28"/>
        </w:rPr>
      </w:pPr>
      <w:r>
        <w:rPr>
          <w:b/>
          <w:bCs/>
          <w:color w:val="auto"/>
          <w:sz w:val="32"/>
          <w:szCs w:val="28"/>
        </w:rPr>
        <w:t>供</w:t>
      </w:r>
      <w:r>
        <w:rPr>
          <w:b/>
          <w:bCs/>
          <w:color w:val="auto"/>
          <w:sz w:val="32"/>
          <w:szCs w:val="28"/>
        </w:rPr>
        <w:tab/>
      </w:r>
      <w:r>
        <w:rPr>
          <w:b/>
          <w:bCs/>
          <w:color w:val="auto"/>
          <w:sz w:val="32"/>
          <w:szCs w:val="28"/>
        </w:rPr>
        <w:t>应</w:t>
      </w:r>
      <w:r>
        <w:rPr>
          <w:b/>
          <w:bCs/>
          <w:color w:val="auto"/>
          <w:sz w:val="32"/>
          <w:szCs w:val="28"/>
        </w:rPr>
        <w:tab/>
      </w:r>
      <w:r>
        <w:rPr>
          <w:b/>
          <w:bCs/>
          <w:color w:val="auto"/>
          <w:sz w:val="32"/>
          <w:szCs w:val="28"/>
        </w:rPr>
        <w:t>商：</w:t>
      </w:r>
      <w:r>
        <w:rPr>
          <w:b/>
          <w:bCs/>
          <w:color w:val="auto"/>
          <w:sz w:val="32"/>
          <w:szCs w:val="28"/>
          <w:u w:val="single"/>
        </w:rPr>
        <w:t xml:space="preserve"> </w:t>
      </w:r>
      <w:r>
        <w:rPr>
          <w:rFonts w:hint="eastAsia" w:ascii="宋体" w:eastAsia="仿宋"/>
          <w:b/>
          <w:bCs/>
          <w:color w:val="auto"/>
          <w:sz w:val="32"/>
          <w:szCs w:val="28"/>
          <w:u w:val="single"/>
          <w:lang w:val="en-US" w:eastAsia="zh-CN"/>
        </w:rPr>
        <w:t xml:space="preserve">              </w:t>
      </w:r>
      <w:r>
        <w:rPr>
          <w:b/>
          <w:bCs/>
          <w:color w:val="auto"/>
          <w:sz w:val="32"/>
          <w:szCs w:val="28"/>
          <w:u w:val="single"/>
        </w:rPr>
        <w:tab/>
      </w:r>
      <w:r>
        <w:rPr>
          <w:b/>
          <w:bCs/>
          <w:color w:val="auto"/>
          <w:sz w:val="32"/>
          <w:szCs w:val="28"/>
        </w:rPr>
        <w:t>（</w:t>
      </w:r>
      <w:r>
        <w:rPr>
          <w:rFonts w:hint="eastAsia" w:ascii="宋体" w:eastAsia="仿宋"/>
          <w:b/>
          <w:bCs/>
          <w:color w:val="auto"/>
          <w:sz w:val="32"/>
          <w:szCs w:val="28"/>
          <w:lang w:val="en-US" w:eastAsia="zh-CN"/>
        </w:rPr>
        <w:t>电子签章</w:t>
      </w:r>
      <w:r>
        <w:rPr>
          <w:b/>
          <w:bCs/>
          <w:color w:val="auto"/>
          <w:sz w:val="32"/>
          <w:szCs w:val="28"/>
        </w:rPr>
        <w:t xml:space="preserve">） </w:t>
      </w:r>
    </w:p>
    <w:p w14:paraId="7DE8CFD5">
      <w:pPr>
        <w:ind w:firstLine="1606" w:firstLineChars="500"/>
        <w:rPr>
          <w:b/>
          <w:bCs/>
          <w:color w:val="auto"/>
          <w:sz w:val="32"/>
          <w:szCs w:val="28"/>
        </w:rPr>
      </w:pPr>
      <w:r>
        <w:rPr>
          <w:b/>
          <w:bCs/>
          <w:color w:val="auto"/>
          <w:sz w:val="32"/>
          <w:szCs w:val="28"/>
        </w:rPr>
        <w:t>法定代表人或其授权委托人：</w:t>
      </w:r>
      <w:r>
        <w:rPr>
          <w:b/>
          <w:bCs/>
          <w:color w:val="auto"/>
          <w:sz w:val="32"/>
          <w:szCs w:val="28"/>
          <w:u w:val="single"/>
        </w:rPr>
        <w:t xml:space="preserve"> </w:t>
      </w:r>
      <w:r>
        <w:rPr>
          <w:rFonts w:hint="eastAsia" w:ascii="宋体" w:eastAsia="仿宋"/>
          <w:b/>
          <w:bCs/>
          <w:color w:val="auto"/>
          <w:sz w:val="32"/>
          <w:szCs w:val="28"/>
          <w:u w:val="single"/>
          <w:lang w:val="en-US" w:eastAsia="zh-CN"/>
        </w:rPr>
        <w:t xml:space="preserve">     </w:t>
      </w:r>
      <w:r>
        <w:rPr>
          <w:b/>
          <w:bCs/>
          <w:color w:val="auto"/>
          <w:sz w:val="32"/>
          <w:szCs w:val="28"/>
        </w:rPr>
        <w:t>（</w:t>
      </w:r>
      <w:r>
        <w:rPr>
          <w:rFonts w:hint="eastAsia" w:ascii="宋体" w:eastAsia="仿宋"/>
          <w:b/>
          <w:bCs/>
          <w:color w:val="auto"/>
          <w:sz w:val="32"/>
          <w:szCs w:val="28"/>
          <w:lang w:val="en-US" w:eastAsia="zh-CN"/>
        </w:rPr>
        <w:t>电子签名或</w:t>
      </w:r>
      <w:r>
        <w:rPr>
          <w:b/>
          <w:bCs/>
          <w:color w:val="auto"/>
          <w:sz w:val="32"/>
          <w:szCs w:val="28"/>
        </w:rPr>
        <w:t xml:space="preserve">签字） </w:t>
      </w:r>
    </w:p>
    <w:p w14:paraId="23555AA4">
      <w:pPr>
        <w:ind w:firstLine="1606" w:firstLineChars="500"/>
        <w:rPr>
          <w:b/>
          <w:color w:val="auto"/>
        </w:rPr>
      </w:pPr>
      <w:r>
        <w:rPr>
          <w:b/>
          <w:bCs/>
          <w:color w:val="auto"/>
          <w:sz w:val="32"/>
          <w:szCs w:val="28"/>
        </w:rPr>
        <w:t>日</w:t>
      </w:r>
      <w:r>
        <w:rPr>
          <w:b/>
          <w:bCs/>
          <w:color w:val="auto"/>
          <w:sz w:val="32"/>
          <w:szCs w:val="28"/>
        </w:rPr>
        <w:tab/>
      </w:r>
      <w:r>
        <w:rPr>
          <w:b/>
          <w:bCs/>
          <w:color w:val="auto"/>
          <w:sz w:val="32"/>
          <w:szCs w:val="28"/>
        </w:rPr>
        <w:t xml:space="preserve">期： </w:t>
      </w:r>
      <w:r>
        <w:rPr>
          <w:rFonts w:hint="eastAsia" w:ascii="宋体" w:eastAsia="仿宋"/>
          <w:b/>
          <w:bCs/>
          <w:color w:val="auto"/>
          <w:sz w:val="32"/>
          <w:szCs w:val="28"/>
          <w:lang w:val="en-US" w:eastAsia="zh-CN"/>
        </w:rPr>
        <w:t xml:space="preserve">       </w:t>
      </w:r>
      <w:r>
        <w:rPr>
          <w:b/>
          <w:bCs/>
          <w:color w:val="auto"/>
          <w:sz w:val="32"/>
          <w:szCs w:val="28"/>
        </w:rPr>
        <w:t xml:space="preserve">年 </w:t>
      </w:r>
      <w:r>
        <w:rPr>
          <w:rFonts w:hint="eastAsia" w:ascii="宋体" w:eastAsia="仿宋"/>
          <w:b/>
          <w:bCs/>
          <w:color w:val="auto"/>
          <w:sz w:val="32"/>
          <w:szCs w:val="28"/>
          <w:lang w:val="en-US" w:eastAsia="zh-CN"/>
        </w:rPr>
        <w:t xml:space="preserve">    </w:t>
      </w:r>
      <w:r>
        <w:rPr>
          <w:b/>
          <w:bCs/>
          <w:color w:val="auto"/>
          <w:sz w:val="32"/>
          <w:szCs w:val="28"/>
        </w:rPr>
        <w:t xml:space="preserve">月 </w:t>
      </w:r>
      <w:r>
        <w:rPr>
          <w:rFonts w:hint="eastAsia" w:ascii="宋体" w:eastAsia="仿宋"/>
          <w:b/>
          <w:bCs/>
          <w:color w:val="auto"/>
          <w:sz w:val="32"/>
          <w:szCs w:val="28"/>
          <w:lang w:val="en-US" w:eastAsia="zh-CN"/>
        </w:rPr>
        <w:t xml:space="preserve">    </w:t>
      </w:r>
      <w:r>
        <w:rPr>
          <w:b/>
          <w:bCs/>
          <w:color w:val="auto"/>
          <w:sz w:val="32"/>
          <w:szCs w:val="28"/>
        </w:rPr>
        <w:t>日</w:t>
      </w:r>
    </w:p>
    <w:p w14:paraId="6C6A9534">
      <w:pPr>
        <w:spacing w:after="0" w:line="364" w:lineRule="auto"/>
        <w:jc w:val="left"/>
        <w:rPr>
          <w:color w:val="auto"/>
        </w:rPr>
        <w:sectPr>
          <w:footerReference r:id="rId7" w:type="default"/>
          <w:pgSz w:w="11910" w:h="16840"/>
          <w:pgMar w:top="1380" w:right="880" w:bottom="1100" w:left="880" w:header="888" w:footer="910" w:gutter="0"/>
          <w:pgNumType w:fmt="decimal" w:start="1"/>
          <w:cols w:space="720" w:num="1"/>
        </w:sectPr>
      </w:pPr>
    </w:p>
    <w:p w14:paraId="2CF27960">
      <w:pPr>
        <w:spacing w:before="125"/>
        <w:ind w:left="538" w:right="538" w:firstLine="0"/>
        <w:jc w:val="center"/>
        <w:outlineLvl w:val="0"/>
        <w:rPr>
          <w:b/>
          <w:color w:val="auto"/>
          <w:sz w:val="32"/>
        </w:rPr>
      </w:pPr>
      <w:bookmarkStart w:id="49" w:name="_Toc25901"/>
      <w:r>
        <w:rPr>
          <w:b/>
          <w:color w:val="auto"/>
          <w:sz w:val="32"/>
        </w:rPr>
        <w:t>一、报价函及附录</w:t>
      </w:r>
      <w:bookmarkEnd w:id="49"/>
    </w:p>
    <w:p w14:paraId="64CEA133">
      <w:pPr>
        <w:widowControl w:val="0"/>
        <w:autoSpaceDE w:val="0"/>
        <w:autoSpaceDN w:val="0"/>
        <w:spacing w:before="242" w:after="0" w:line="240" w:lineRule="auto"/>
        <w:ind w:left="1105" w:right="542"/>
        <w:jc w:val="center"/>
        <w:outlineLvl w:val="1"/>
        <w:rPr>
          <w:rFonts w:ascii="仿宋" w:hAnsi="仿宋" w:eastAsia="仿宋" w:cs="仿宋"/>
          <w:b/>
          <w:bCs/>
          <w:color w:val="auto"/>
          <w:sz w:val="28"/>
          <w:szCs w:val="28"/>
          <w:lang w:val="zh-CN" w:eastAsia="zh-CN" w:bidi="zh-CN"/>
        </w:rPr>
      </w:pPr>
      <w:bookmarkStart w:id="50" w:name="_Toc23880"/>
      <w:r>
        <w:rPr>
          <w:rFonts w:ascii="仿宋" w:hAnsi="仿宋" w:eastAsia="仿宋" w:cs="仿宋"/>
          <w:b/>
          <w:bCs/>
          <w:color w:val="auto"/>
          <w:sz w:val="28"/>
          <w:szCs w:val="28"/>
          <w:lang w:val="zh-CN" w:eastAsia="zh-CN" w:bidi="zh-CN"/>
        </w:rPr>
        <w:t>（一）报价函</w:t>
      </w:r>
      <w:bookmarkEnd w:id="50"/>
    </w:p>
    <w:p w14:paraId="65127C52">
      <w:pPr>
        <w:widowControl w:val="0"/>
        <w:autoSpaceDE w:val="0"/>
        <w:autoSpaceDN w:val="0"/>
        <w:spacing w:before="3" w:after="0" w:line="240" w:lineRule="auto"/>
        <w:ind w:left="0" w:right="0"/>
        <w:jc w:val="both"/>
        <w:rPr>
          <w:rFonts w:ascii="宋体" w:hAnsi="宋体" w:eastAsia="宋体" w:cs="宋体"/>
          <w:b/>
          <w:color w:val="auto"/>
          <w:sz w:val="20"/>
          <w:szCs w:val="21"/>
          <w:lang w:val="zh-CN" w:eastAsia="zh-CN" w:bidi="zh-CN"/>
        </w:rPr>
      </w:pPr>
    </w:p>
    <w:p w14:paraId="20FB7324">
      <w:pPr>
        <w:keepNext w:val="0"/>
        <w:keepLines w:val="0"/>
        <w:widowControl w:val="0"/>
        <w:shd w:val="clear" w:color="auto" w:fill="auto"/>
        <w:tabs>
          <w:tab w:val="left" w:pos="4404"/>
        </w:tabs>
        <w:autoSpaceDE w:val="0"/>
        <w:autoSpaceDN w:val="0"/>
        <w:bidi w:val="0"/>
        <w:spacing w:before="0" w:after="420" w:line="448" w:lineRule="exact"/>
        <w:ind w:left="0" w:right="0" w:firstLine="660"/>
        <w:jc w:val="both"/>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（采购人名称）：</w:t>
      </w:r>
    </w:p>
    <w:p w14:paraId="743E416C">
      <w:pPr>
        <w:keepNext w:val="0"/>
        <w:keepLines w:val="0"/>
        <w:widowControl w:val="0"/>
        <w:numPr>
          <w:ilvl w:val="0"/>
          <w:numId w:val="8"/>
        </w:numPr>
        <w:shd w:val="clear" w:color="auto" w:fill="auto"/>
        <w:tabs>
          <w:tab w:val="left" w:pos="1499"/>
          <w:tab w:val="left" w:pos="4826"/>
        </w:tabs>
        <w:autoSpaceDE w:val="0"/>
        <w:autoSpaceDN w:val="0"/>
        <w:bidi w:val="0"/>
        <w:spacing w:before="0" w:after="0" w:line="448" w:lineRule="exact"/>
        <w:ind w:left="1140" w:right="0" w:firstLine="0"/>
        <w:jc w:val="left"/>
        <w:rPr>
          <w:rFonts w:ascii="宋体" w:hAnsi="宋体" w:eastAsia="宋体" w:cs="宋体"/>
          <w:color w:val="auto"/>
          <w:sz w:val="24"/>
          <w:szCs w:val="24"/>
          <w:u w:val="none"/>
          <w:shd w:val="clear" w:color="auto" w:fill="auto"/>
          <w:lang w:val="zh-TW" w:eastAsia="zh-TW" w:bidi="zh-TW"/>
        </w:rPr>
      </w:pPr>
      <w:bookmarkStart w:id="51" w:name="bookmark191"/>
      <w:bookmarkEnd w:id="51"/>
      <w:r>
        <w:rPr>
          <w:rFonts w:ascii="宋体" w:hAnsi="宋体" w:eastAsia="宋体" w:cs="宋体"/>
          <w:color w:val="auto"/>
          <w:spacing w:val="0"/>
          <w:w w:val="100"/>
          <w:position w:val="0"/>
          <w:sz w:val="22"/>
          <w:szCs w:val="22"/>
          <w:u w:val="none"/>
          <w:shd w:val="clear" w:color="auto" w:fill="auto"/>
          <w:lang w:val="zh-TW" w:eastAsia="zh-TW" w:bidi="zh-TW"/>
        </w:rPr>
        <w:t>我方已仔细研究了</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（项目名称）竞争性</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文件的全部内容，愿意以人民币（大写）</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元（¥</w:t>
      </w:r>
      <w:r>
        <w:rPr>
          <w:rFonts w:hint="eastAsia" w:ascii="宋体" w:hAnsi="宋体" w:eastAsia="宋体" w:cs="宋体"/>
          <w:color w:val="auto"/>
          <w:spacing w:val="0"/>
          <w:w w:val="100"/>
          <w:position w:val="0"/>
          <w:sz w:val="22"/>
          <w:szCs w:val="22"/>
          <w:u w:val="none"/>
          <w:shd w:val="clear" w:color="auto" w:fill="auto"/>
          <w:lang w:val="en-US" w:eastAsia="zh-CN" w:bidi="zh-TW"/>
        </w:rPr>
        <w:t xml:space="preserve"> </w:t>
      </w:r>
      <w:r>
        <w:rPr>
          <w:rFonts w:hint="eastAsia" w:ascii="宋体" w:hAnsi="宋体" w:eastAsia="宋体" w:cs="宋体"/>
          <w:color w:val="auto"/>
          <w:spacing w:val="0"/>
          <w:w w:val="100"/>
          <w:position w:val="0"/>
          <w:sz w:val="22"/>
          <w:szCs w:val="22"/>
          <w:u w:val="none"/>
          <w:shd w:val="clear" w:color="auto" w:fill="auto"/>
          <w:lang w:val="en-US" w:eastAsia="zh-CN" w:bidi="zh-CN"/>
        </w:rPr>
        <w:t>元</w:t>
      </w:r>
      <w:r>
        <w:rPr>
          <w:rFonts w:ascii="宋体" w:hAnsi="宋体" w:eastAsia="宋体" w:cs="宋体"/>
          <w:color w:val="auto"/>
          <w:spacing w:val="0"/>
          <w:w w:val="100"/>
          <w:position w:val="0"/>
          <w:sz w:val="22"/>
          <w:szCs w:val="22"/>
          <w:u w:val="none"/>
          <w:shd w:val="clear" w:color="auto" w:fill="auto"/>
          <w:lang w:val="zh-TW" w:eastAsia="zh-TW" w:bidi="zh-TW"/>
        </w:rPr>
        <w:t>）的竞争性</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报价，工期</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日历天，按合同约定实施和完成承包工程，修补工程中的任何缺陷，工程质量达到</w:t>
      </w:r>
      <w:r>
        <w:rPr>
          <w:rFonts w:ascii="宋体" w:hAnsi="宋体" w:eastAsia="宋体" w:cs="宋体"/>
          <w:color w:val="auto"/>
          <w:sz w:val="22"/>
          <w:szCs w:val="22"/>
          <w:u w:val="single"/>
          <w:shd w:val="clear" w:color="auto" w:fill="auto"/>
          <w:lang w:val="zh-TW" w:eastAsia="zh-TW" w:bidi="zh-TW"/>
        </w:rPr>
        <w:tab/>
      </w:r>
      <w:r>
        <w:rPr>
          <w:rFonts w:hint="eastAsia" w:ascii="宋体" w:hAnsi="宋体" w:eastAsia="宋体" w:cs="宋体"/>
          <w:color w:val="auto"/>
          <w:sz w:val="22"/>
          <w:szCs w:val="22"/>
          <w:u w:val="single"/>
          <w:shd w:val="clear" w:color="auto" w:fill="auto"/>
          <w:lang w:val="zh-TW" w:eastAsia="zh-CN" w:bidi="zh-TW"/>
        </w:rPr>
        <w:t>。</w:t>
      </w:r>
    </w:p>
    <w:p w14:paraId="577F1F12">
      <w:pPr>
        <w:keepNext w:val="0"/>
        <w:keepLines w:val="0"/>
        <w:widowControl w:val="0"/>
        <w:numPr>
          <w:ilvl w:val="0"/>
          <w:numId w:val="8"/>
        </w:numPr>
        <w:shd w:val="clear" w:color="auto" w:fill="auto"/>
        <w:tabs>
          <w:tab w:val="left" w:pos="1499"/>
        </w:tabs>
        <w:autoSpaceDE w:val="0"/>
        <w:autoSpaceDN w:val="0"/>
        <w:bidi w:val="0"/>
        <w:spacing w:before="0" w:after="0" w:line="448" w:lineRule="exact"/>
        <w:ind w:left="1140" w:right="0" w:firstLine="0"/>
        <w:jc w:val="left"/>
        <w:rPr>
          <w:rFonts w:ascii="宋体" w:hAnsi="宋体" w:eastAsia="宋体" w:cs="宋体"/>
          <w:color w:val="auto"/>
          <w:sz w:val="22"/>
          <w:szCs w:val="22"/>
          <w:u w:val="none"/>
          <w:shd w:val="clear" w:color="auto" w:fill="auto"/>
          <w:lang w:val="zh-TW" w:eastAsia="zh-TW" w:bidi="zh-TW"/>
        </w:rPr>
      </w:pPr>
      <w:bookmarkStart w:id="52" w:name="bookmark192"/>
      <w:bookmarkEnd w:id="52"/>
      <w:r>
        <w:rPr>
          <w:rFonts w:ascii="宋体" w:hAnsi="宋体" w:eastAsia="宋体" w:cs="宋体"/>
          <w:color w:val="auto"/>
          <w:spacing w:val="0"/>
          <w:w w:val="100"/>
          <w:position w:val="0"/>
          <w:sz w:val="22"/>
          <w:szCs w:val="22"/>
          <w:u w:val="none"/>
          <w:shd w:val="clear" w:color="auto" w:fill="auto"/>
          <w:lang w:val="zh-TW" w:eastAsia="zh-TW" w:bidi="zh-TW"/>
        </w:rPr>
        <w:t>我方承诺在</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有效期内不修改、撤销</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响应文件。</w:t>
      </w:r>
    </w:p>
    <w:p w14:paraId="0E6ED2C0">
      <w:pPr>
        <w:keepNext w:val="0"/>
        <w:keepLines w:val="0"/>
        <w:widowControl w:val="0"/>
        <w:numPr>
          <w:ilvl w:val="0"/>
          <w:numId w:val="8"/>
        </w:numPr>
        <w:shd w:val="clear" w:color="auto" w:fill="auto"/>
        <w:tabs>
          <w:tab w:val="left" w:pos="1499"/>
        </w:tabs>
        <w:autoSpaceDE w:val="0"/>
        <w:autoSpaceDN w:val="0"/>
        <w:bidi w:val="0"/>
        <w:spacing w:before="0" w:after="0" w:line="448" w:lineRule="exact"/>
        <w:ind w:left="1140" w:right="0" w:firstLine="0"/>
        <w:jc w:val="both"/>
        <w:rPr>
          <w:rFonts w:ascii="宋体" w:hAnsi="宋体" w:eastAsia="宋体" w:cs="宋体"/>
          <w:color w:val="auto"/>
          <w:sz w:val="22"/>
          <w:szCs w:val="22"/>
          <w:u w:val="none"/>
          <w:shd w:val="clear" w:color="auto" w:fill="auto"/>
          <w:lang w:val="zh-TW" w:eastAsia="zh-TW" w:bidi="zh-TW"/>
        </w:rPr>
      </w:pPr>
      <w:bookmarkStart w:id="53" w:name="bookmark193"/>
      <w:bookmarkEnd w:id="53"/>
      <w:r>
        <w:rPr>
          <w:rFonts w:ascii="宋体" w:hAnsi="宋体" w:eastAsia="宋体" w:cs="宋体"/>
          <w:color w:val="auto"/>
          <w:spacing w:val="0"/>
          <w:w w:val="100"/>
          <w:position w:val="0"/>
          <w:sz w:val="22"/>
          <w:szCs w:val="22"/>
          <w:u w:val="none"/>
          <w:shd w:val="clear" w:color="auto" w:fill="auto"/>
          <w:lang w:val="zh-TW" w:eastAsia="zh-TW" w:bidi="zh-TW"/>
        </w:rPr>
        <w:t>如我方中标：</w:t>
      </w:r>
    </w:p>
    <w:p w14:paraId="34556D3A">
      <w:pPr>
        <w:keepNext w:val="0"/>
        <w:keepLines w:val="0"/>
        <w:widowControl w:val="0"/>
        <w:shd w:val="clear" w:color="auto" w:fill="auto"/>
        <w:tabs>
          <w:tab w:val="left" w:pos="2085"/>
        </w:tabs>
        <w:autoSpaceDE w:val="0"/>
        <w:autoSpaceDN w:val="0"/>
        <w:bidi w:val="0"/>
        <w:spacing w:before="0" w:after="0" w:line="448" w:lineRule="exact"/>
        <w:ind w:left="660" w:right="0" w:firstLine="940"/>
        <w:jc w:val="both"/>
        <w:rPr>
          <w:rFonts w:ascii="宋体" w:hAnsi="宋体" w:eastAsia="宋体" w:cs="宋体"/>
          <w:color w:val="auto"/>
          <w:sz w:val="22"/>
          <w:szCs w:val="22"/>
          <w:u w:val="none"/>
          <w:shd w:val="clear" w:color="auto" w:fill="auto"/>
          <w:lang w:val="zh-TW" w:eastAsia="zh-TW" w:bidi="zh-TW"/>
        </w:rPr>
      </w:pPr>
      <w:bookmarkStart w:id="54" w:name="bookmark194"/>
      <w:r>
        <w:rPr>
          <w:rFonts w:ascii="宋体" w:hAnsi="宋体" w:eastAsia="宋体" w:cs="宋体"/>
          <w:color w:val="auto"/>
          <w:spacing w:val="0"/>
          <w:w w:val="100"/>
          <w:position w:val="0"/>
          <w:sz w:val="24"/>
          <w:szCs w:val="24"/>
          <w:u w:val="none"/>
          <w:shd w:val="clear" w:color="auto" w:fill="auto"/>
          <w:lang w:val="zh-TW" w:eastAsia="zh-TW" w:bidi="zh-TW"/>
        </w:rPr>
        <w:t>（</w:t>
      </w:r>
      <w:bookmarkEnd w:id="54"/>
      <w:r>
        <w:rPr>
          <w:rFonts w:ascii="宋体" w:hAnsi="宋体" w:eastAsia="宋体" w:cs="宋体"/>
          <w:color w:val="auto"/>
          <w:spacing w:val="0"/>
          <w:w w:val="100"/>
          <w:position w:val="0"/>
          <w:sz w:val="24"/>
          <w:szCs w:val="24"/>
          <w:u w:val="none"/>
          <w:shd w:val="clear" w:color="auto" w:fill="auto"/>
          <w:lang w:val="zh-TW" w:eastAsia="zh-TW" w:bidi="zh-TW"/>
        </w:rPr>
        <w:t>1）</w:t>
      </w:r>
      <w:r>
        <w:rPr>
          <w:rFonts w:ascii="宋体" w:hAnsi="宋体" w:eastAsia="宋体" w:cs="宋体"/>
          <w:color w:val="auto"/>
          <w:spacing w:val="0"/>
          <w:w w:val="100"/>
          <w:position w:val="0"/>
          <w:sz w:val="24"/>
          <w:szCs w:val="24"/>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我方承诺在收到</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成交通知书后，</w:t>
      </w:r>
      <w:r>
        <w:rPr>
          <w:rFonts w:ascii="宋体" w:hAnsi="宋体" w:eastAsia="宋体" w:cs="宋体"/>
          <w:color w:val="auto"/>
          <w:spacing w:val="0"/>
          <w:w w:val="100"/>
          <w:position w:val="0"/>
          <w:sz w:val="22"/>
          <w:szCs w:val="22"/>
          <w:highlight w:val="none"/>
          <w:u w:val="none"/>
          <w:shd w:val="clear" w:color="auto" w:fill="auto"/>
          <w:lang w:val="zh-TW" w:eastAsia="zh-TW" w:bidi="zh-TW"/>
        </w:rPr>
        <w:t>在</w:t>
      </w:r>
      <w:r>
        <w:rPr>
          <w:rFonts w:hint="eastAsia" w:ascii="宋体" w:hAnsi="宋体" w:eastAsia="宋体" w:cs="宋体"/>
          <w:color w:val="auto"/>
          <w:spacing w:val="0"/>
          <w:w w:val="100"/>
          <w:position w:val="0"/>
          <w:sz w:val="22"/>
          <w:szCs w:val="22"/>
          <w:highlight w:val="none"/>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成交通知书规定的期限内与你方签订合同。</w:t>
      </w:r>
    </w:p>
    <w:p w14:paraId="697DC979">
      <w:pPr>
        <w:keepNext w:val="0"/>
        <w:keepLines w:val="0"/>
        <w:widowControl w:val="0"/>
        <w:shd w:val="clear" w:color="auto" w:fill="auto"/>
        <w:tabs>
          <w:tab w:val="left" w:pos="2085"/>
        </w:tabs>
        <w:autoSpaceDE w:val="0"/>
        <w:autoSpaceDN w:val="0"/>
        <w:bidi w:val="0"/>
        <w:spacing w:before="0" w:after="0" w:line="448" w:lineRule="exact"/>
        <w:ind w:left="1600" w:right="0" w:firstLine="0"/>
        <w:jc w:val="left"/>
        <w:rPr>
          <w:rFonts w:ascii="宋体" w:hAnsi="宋体" w:eastAsia="宋体" w:cs="宋体"/>
          <w:color w:val="auto"/>
          <w:sz w:val="22"/>
          <w:szCs w:val="22"/>
          <w:u w:val="none"/>
          <w:shd w:val="clear" w:color="auto" w:fill="auto"/>
          <w:lang w:val="zh-TW" w:eastAsia="zh-TW" w:bidi="zh-TW"/>
        </w:rPr>
      </w:pPr>
      <w:bookmarkStart w:id="55" w:name="bookmark195"/>
      <w:r>
        <w:rPr>
          <w:rFonts w:ascii="宋体" w:hAnsi="宋体" w:eastAsia="宋体" w:cs="宋体"/>
          <w:color w:val="auto"/>
          <w:spacing w:val="0"/>
          <w:w w:val="100"/>
          <w:position w:val="0"/>
          <w:sz w:val="24"/>
          <w:szCs w:val="24"/>
          <w:u w:val="none"/>
          <w:shd w:val="clear" w:color="auto" w:fill="auto"/>
          <w:lang w:val="zh-TW" w:eastAsia="zh-TW" w:bidi="zh-TW"/>
        </w:rPr>
        <w:t>（</w:t>
      </w:r>
      <w:bookmarkEnd w:id="55"/>
      <w:r>
        <w:rPr>
          <w:rFonts w:ascii="宋体" w:hAnsi="宋体" w:eastAsia="宋体" w:cs="宋体"/>
          <w:color w:val="auto"/>
          <w:spacing w:val="0"/>
          <w:w w:val="100"/>
          <w:position w:val="0"/>
          <w:sz w:val="24"/>
          <w:szCs w:val="24"/>
          <w:u w:val="none"/>
          <w:shd w:val="clear" w:color="auto" w:fill="auto"/>
          <w:lang w:val="zh-TW" w:eastAsia="zh-TW" w:bidi="zh-TW"/>
        </w:rPr>
        <w:t>2）</w:t>
      </w:r>
      <w:r>
        <w:rPr>
          <w:rFonts w:ascii="宋体" w:hAnsi="宋体" w:eastAsia="宋体" w:cs="宋体"/>
          <w:color w:val="auto"/>
          <w:spacing w:val="0"/>
          <w:w w:val="100"/>
          <w:position w:val="0"/>
          <w:sz w:val="24"/>
          <w:szCs w:val="24"/>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随同本</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响应函递交的开标一览表属于合同文件的组成部分。</w:t>
      </w:r>
    </w:p>
    <w:p w14:paraId="44171A2A">
      <w:pPr>
        <w:keepNext w:val="0"/>
        <w:keepLines w:val="0"/>
        <w:widowControl w:val="0"/>
        <w:shd w:val="clear" w:color="auto" w:fill="auto"/>
        <w:tabs>
          <w:tab w:val="left" w:pos="2085"/>
        </w:tabs>
        <w:autoSpaceDE w:val="0"/>
        <w:autoSpaceDN w:val="0"/>
        <w:bidi w:val="0"/>
        <w:spacing w:before="0" w:after="0" w:line="448" w:lineRule="exact"/>
        <w:ind w:left="1600" w:right="0" w:firstLine="0"/>
        <w:jc w:val="left"/>
        <w:rPr>
          <w:rFonts w:ascii="宋体" w:hAnsi="宋体" w:eastAsia="宋体" w:cs="宋体"/>
          <w:color w:val="auto"/>
          <w:sz w:val="22"/>
          <w:szCs w:val="22"/>
          <w:u w:val="none"/>
          <w:shd w:val="clear" w:color="auto" w:fill="auto"/>
          <w:lang w:val="zh-TW" w:eastAsia="zh-TW" w:bidi="zh-TW"/>
        </w:rPr>
      </w:pPr>
      <w:bookmarkStart w:id="56" w:name="bookmark196"/>
      <w:r>
        <w:rPr>
          <w:rFonts w:ascii="宋体" w:hAnsi="宋体" w:eastAsia="宋体" w:cs="宋体"/>
          <w:color w:val="auto"/>
          <w:spacing w:val="0"/>
          <w:w w:val="100"/>
          <w:position w:val="0"/>
          <w:sz w:val="24"/>
          <w:szCs w:val="24"/>
          <w:u w:val="none"/>
          <w:shd w:val="clear" w:color="auto" w:fill="auto"/>
          <w:lang w:val="zh-TW" w:eastAsia="zh-TW" w:bidi="zh-TW"/>
        </w:rPr>
        <w:t>（</w:t>
      </w:r>
      <w:bookmarkEnd w:id="56"/>
      <w:r>
        <w:rPr>
          <w:rFonts w:ascii="宋体" w:hAnsi="宋体" w:eastAsia="宋体" w:cs="宋体"/>
          <w:color w:val="auto"/>
          <w:spacing w:val="0"/>
          <w:w w:val="100"/>
          <w:position w:val="0"/>
          <w:sz w:val="24"/>
          <w:szCs w:val="24"/>
          <w:u w:val="none"/>
          <w:shd w:val="clear" w:color="auto" w:fill="auto"/>
          <w:lang w:val="zh-TW" w:eastAsia="zh-TW" w:bidi="zh-TW"/>
        </w:rPr>
        <w:t>3）</w:t>
      </w:r>
      <w:r>
        <w:rPr>
          <w:rFonts w:ascii="宋体" w:hAnsi="宋体" w:eastAsia="宋体" w:cs="宋体"/>
          <w:color w:val="auto"/>
          <w:spacing w:val="0"/>
          <w:w w:val="100"/>
          <w:position w:val="0"/>
          <w:sz w:val="24"/>
          <w:szCs w:val="24"/>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我方承诺按照竞争性</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文件规定向你方递交履约担保。</w:t>
      </w:r>
    </w:p>
    <w:p w14:paraId="38C849A7">
      <w:pPr>
        <w:keepNext w:val="0"/>
        <w:keepLines w:val="0"/>
        <w:widowControl w:val="0"/>
        <w:shd w:val="clear" w:color="auto" w:fill="auto"/>
        <w:tabs>
          <w:tab w:val="left" w:pos="2085"/>
        </w:tabs>
        <w:autoSpaceDE w:val="0"/>
        <w:autoSpaceDN w:val="0"/>
        <w:bidi w:val="0"/>
        <w:spacing w:before="0" w:after="0" w:line="448" w:lineRule="exact"/>
        <w:ind w:left="1600" w:right="0" w:firstLine="0"/>
        <w:jc w:val="left"/>
        <w:rPr>
          <w:rFonts w:ascii="宋体" w:hAnsi="宋体" w:eastAsia="宋体" w:cs="宋体"/>
          <w:color w:val="auto"/>
          <w:sz w:val="22"/>
          <w:szCs w:val="22"/>
          <w:u w:val="none"/>
          <w:shd w:val="clear" w:color="auto" w:fill="auto"/>
          <w:lang w:val="zh-TW" w:eastAsia="zh-TW" w:bidi="zh-TW"/>
        </w:rPr>
      </w:pPr>
      <w:bookmarkStart w:id="57" w:name="bookmark197"/>
      <w:r>
        <w:rPr>
          <w:rFonts w:ascii="宋体" w:hAnsi="宋体" w:eastAsia="宋体" w:cs="宋体"/>
          <w:color w:val="auto"/>
          <w:spacing w:val="0"/>
          <w:w w:val="100"/>
          <w:position w:val="0"/>
          <w:sz w:val="24"/>
          <w:szCs w:val="24"/>
          <w:u w:val="none"/>
          <w:shd w:val="clear" w:color="auto" w:fill="auto"/>
          <w:lang w:val="zh-TW" w:eastAsia="zh-TW" w:bidi="zh-TW"/>
        </w:rPr>
        <w:t>（</w:t>
      </w:r>
      <w:bookmarkEnd w:id="57"/>
      <w:r>
        <w:rPr>
          <w:rFonts w:ascii="宋体" w:hAnsi="宋体" w:eastAsia="宋体" w:cs="宋体"/>
          <w:color w:val="auto"/>
          <w:spacing w:val="0"/>
          <w:w w:val="100"/>
          <w:position w:val="0"/>
          <w:sz w:val="24"/>
          <w:szCs w:val="24"/>
          <w:u w:val="none"/>
          <w:shd w:val="clear" w:color="auto" w:fill="auto"/>
          <w:lang w:val="zh-TW" w:eastAsia="zh-TW" w:bidi="zh-TW"/>
        </w:rPr>
        <w:t>4）</w:t>
      </w:r>
      <w:r>
        <w:rPr>
          <w:rFonts w:ascii="宋体" w:hAnsi="宋体" w:eastAsia="宋体" w:cs="宋体"/>
          <w:color w:val="auto"/>
          <w:spacing w:val="0"/>
          <w:w w:val="100"/>
          <w:position w:val="0"/>
          <w:sz w:val="24"/>
          <w:szCs w:val="24"/>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我方承诺在合同约定的期限内完成并移交全部合同工程。</w:t>
      </w:r>
    </w:p>
    <w:p w14:paraId="5B22B0E2">
      <w:pPr>
        <w:keepNext w:val="0"/>
        <w:keepLines w:val="0"/>
        <w:widowControl w:val="0"/>
        <w:numPr>
          <w:ilvl w:val="0"/>
          <w:numId w:val="8"/>
        </w:numPr>
        <w:shd w:val="clear" w:color="auto" w:fill="auto"/>
        <w:tabs>
          <w:tab w:val="left" w:pos="1499"/>
        </w:tabs>
        <w:autoSpaceDE w:val="0"/>
        <w:autoSpaceDN w:val="0"/>
        <w:bidi w:val="0"/>
        <w:spacing w:before="0" w:after="0" w:line="448" w:lineRule="exact"/>
        <w:ind w:left="660" w:right="0" w:firstLine="500"/>
        <w:jc w:val="both"/>
        <w:rPr>
          <w:rFonts w:ascii="宋体" w:hAnsi="宋体" w:eastAsia="宋体" w:cs="宋体"/>
          <w:color w:val="auto"/>
          <w:sz w:val="22"/>
          <w:szCs w:val="22"/>
          <w:u w:val="none"/>
          <w:shd w:val="clear" w:color="auto" w:fill="auto"/>
          <w:lang w:val="zh-TW" w:eastAsia="zh-TW" w:bidi="zh-TW"/>
        </w:rPr>
      </w:pPr>
      <w:bookmarkStart w:id="58" w:name="bookmark198"/>
      <w:bookmarkEnd w:id="58"/>
      <w:r>
        <w:rPr>
          <w:rFonts w:ascii="宋体" w:hAnsi="宋体" w:eastAsia="宋体" w:cs="宋体"/>
          <w:color w:val="auto"/>
          <w:spacing w:val="0"/>
          <w:w w:val="100"/>
          <w:position w:val="0"/>
          <w:sz w:val="22"/>
          <w:szCs w:val="22"/>
          <w:u w:val="none"/>
          <w:shd w:val="clear" w:color="auto" w:fill="auto"/>
          <w:lang w:val="zh-TW" w:eastAsia="zh-TW" w:bidi="zh-TW"/>
        </w:rPr>
        <w:t>我方在此声明，所递交的</w:t>
      </w: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响应文件及有关资料内容完整、真实和准确，且不存在第二章</w:t>
      </w:r>
      <w:r>
        <w:rPr>
          <w:rFonts w:ascii="宋体" w:hAnsi="宋体" w:eastAsia="宋体" w:cs="宋体"/>
          <w:color w:val="auto"/>
          <w:spacing w:val="0"/>
          <w:w w:val="100"/>
          <w:position w:val="0"/>
          <w:sz w:val="22"/>
          <w:szCs w:val="22"/>
          <w:u w:val="none"/>
          <w:shd w:val="clear" w:color="auto" w:fill="auto"/>
          <w:lang w:val="zh-CN" w:eastAsia="zh-CN" w:bidi="zh-CN"/>
        </w:rPr>
        <w:t>“供</w:t>
      </w:r>
      <w:r>
        <w:rPr>
          <w:rFonts w:ascii="宋体" w:hAnsi="宋体" w:eastAsia="宋体" w:cs="宋体"/>
          <w:color w:val="auto"/>
          <w:spacing w:val="0"/>
          <w:w w:val="100"/>
          <w:position w:val="0"/>
          <w:sz w:val="22"/>
          <w:szCs w:val="22"/>
          <w:u w:val="none"/>
          <w:shd w:val="clear" w:color="auto" w:fill="auto"/>
          <w:lang w:val="zh-TW" w:eastAsia="zh-TW" w:bidi="zh-TW"/>
        </w:rPr>
        <w:t>应商须知”规定的任何一种情形。</w:t>
      </w:r>
    </w:p>
    <w:p w14:paraId="51718B92">
      <w:pPr>
        <w:keepNext w:val="0"/>
        <w:keepLines w:val="0"/>
        <w:widowControl w:val="0"/>
        <w:numPr>
          <w:ilvl w:val="0"/>
          <w:numId w:val="8"/>
        </w:numPr>
        <w:shd w:val="clear" w:color="auto" w:fill="auto"/>
        <w:tabs>
          <w:tab w:val="left" w:pos="1513"/>
          <w:tab w:val="left" w:pos="2933"/>
        </w:tabs>
        <w:autoSpaceDE w:val="0"/>
        <w:autoSpaceDN w:val="0"/>
        <w:bidi w:val="0"/>
        <w:spacing w:before="0" w:after="0" w:line="448" w:lineRule="exact"/>
        <w:ind w:left="1140" w:right="0" w:firstLine="0"/>
        <w:jc w:val="left"/>
        <w:rPr>
          <w:rFonts w:ascii="宋体" w:hAnsi="宋体" w:eastAsia="宋体" w:cs="宋体"/>
          <w:color w:val="auto"/>
          <w:sz w:val="22"/>
          <w:szCs w:val="22"/>
          <w:u w:val="none"/>
          <w:shd w:val="clear" w:color="auto" w:fill="auto"/>
          <w:lang w:val="zh-TW" w:eastAsia="zh-TW" w:bidi="zh-TW"/>
        </w:rPr>
      </w:pPr>
      <w:bookmarkStart w:id="59" w:name="bookmark199"/>
      <w:bookmarkEnd w:id="59"/>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（其他补充说明）</w:t>
      </w:r>
      <w:r>
        <w:rPr>
          <w:rFonts w:ascii="宋体" w:hAnsi="宋体" w:eastAsia="宋体" w:cs="宋体"/>
          <w:i/>
          <w:iCs/>
          <w:color w:val="auto"/>
          <w:spacing w:val="0"/>
          <w:w w:val="100"/>
          <w:position w:val="0"/>
          <w:sz w:val="22"/>
          <w:szCs w:val="22"/>
          <w:u w:val="none"/>
          <w:shd w:val="clear" w:color="auto" w:fill="auto"/>
          <w:lang w:val="zh-TW" w:eastAsia="zh-TW" w:bidi="zh-TW"/>
        </w:rPr>
        <w:t>。</w:t>
      </w:r>
    </w:p>
    <w:p w14:paraId="073BA52B">
      <w:pPr>
        <w:keepNext w:val="0"/>
        <w:keepLines w:val="0"/>
        <w:widowControl w:val="0"/>
        <w:shd w:val="clear" w:color="auto" w:fill="auto"/>
        <w:tabs>
          <w:tab w:val="left" w:pos="8703"/>
          <w:tab w:val="left" w:pos="8811"/>
        </w:tabs>
        <w:autoSpaceDE w:val="0"/>
        <w:autoSpaceDN w:val="0"/>
        <w:bidi w:val="0"/>
        <w:spacing w:before="0" w:after="120" w:line="448" w:lineRule="exact"/>
        <w:ind w:left="2720" w:right="0" w:firstLine="940"/>
        <w:jc w:val="left"/>
        <w:rPr>
          <w:rFonts w:ascii="宋体" w:hAnsi="宋体" w:eastAsia="宋体" w:cs="宋体"/>
          <w:color w:val="auto"/>
          <w:spacing w:val="0"/>
          <w:w w:val="100"/>
          <w:position w:val="0"/>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供应商（电子签章）</w:t>
      </w:r>
      <w:r>
        <w:rPr>
          <w:rFonts w:hint="eastAsia" w:eastAsia="宋体" w:cs="宋体"/>
          <w:color w:val="auto"/>
          <w:spacing w:val="0"/>
          <w:w w:val="100"/>
          <w:position w:val="0"/>
          <w:sz w:val="22"/>
          <w:szCs w:val="22"/>
          <w:u w:val="none"/>
          <w:shd w:val="clear" w:color="auto" w:fill="auto"/>
          <w:lang w:val="zh-TW" w:eastAsia="zh-CN" w:bidi="zh-TW"/>
        </w:rPr>
        <w:t>：</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w:t>
      </w:r>
    </w:p>
    <w:p w14:paraId="069F74F9">
      <w:pPr>
        <w:keepNext w:val="0"/>
        <w:keepLines w:val="0"/>
        <w:widowControl w:val="0"/>
        <w:shd w:val="clear" w:color="auto" w:fill="auto"/>
        <w:tabs>
          <w:tab w:val="left" w:pos="8703"/>
          <w:tab w:val="left" w:pos="8811"/>
        </w:tabs>
        <w:autoSpaceDE w:val="0"/>
        <w:autoSpaceDN w:val="0"/>
        <w:bidi w:val="0"/>
        <w:spacing w:before="0" w:after="120" w:line="448" w:lineRule="exact"/>
        <w:ind w:left="0" w:right="0" w:firstLine="31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法定代表人或其委托代理人（电子签名或签字）：</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p>
    <w:p w14:paraId="1B740B55">
      <w:pPr>
        <w:keepNext w:val="0"/>
        <w:keepLines w:val="0"/>
        <w:widowControl w:val="0"/>
        <w:shd w:val="clear" w:color="auto" w:fill="auto"/>
        <w:tabs>
          <w:tab w:val="left" w:pos="8370"/>
        </w:tabs>
        <w:autoSpaceDE w:val="0"/>
        <w:autoSpaceDN w:val="0"/>
        <w:bidi w:val="0"/>
        <w:spacing w:before="0" w:after="0" w:line="449" w:lineRule="exact"/>
        <w:ind w:left="0" w:right="0" w:firstLine="4017" w:firstLineChars="1826"/>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地址：</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p>
    <w:p w14:paraId="71F34168">
      <w:pPr>
        <w:keepNext w:val="0"/>
        <w:keepLines w:val="0"/>
        <w:widowControl w:val="0"/>
        <w:shd w:val="clear" w:color="auto" w:fill="auto"/>
        <w:tabs>
          <w:tab w:val="left" w:pos="8088"/>
          <w:tab w:val="left" w:pos="8095"/>
        </w:tabs>
        <w:autoSpaceDE w:val="0"/>
        <w:autoSpaceDN w:val="0"/>
        <w:bidi w:val="0"/>
        <w:spacing w:before="0" w:after="0" w:line="449" w:lineRule="exact"/>
        <w:ind w:left="4020" w:right="0" w:firstLine="20"/>
        <w:jc w:val="both"/>
        <w:rPr>
          <w:rFonts w:ascii="宋体" w:hAnsi="宋体" w:eastAsia="宋体" w:cs="宋体"/>
          <w:color w:val="auto"/>
          <w:spacing w:val="0"/>
          <w:w w:val="100"/>
          <w:position w:val="0"/>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网址：</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w:t>
      </w:r>
    </w:p>
    <w:p w14:paraId="4D9B34A6">
      <w:pPr>
        <w:keepNext w:val="0"/>
        <w:keepLines w:val="0"/>
        <w:widowControl w:val="0"/>
        <w:shd w:val="clear" w:color="auto" w:fill="auto"/>
        <w:tabs>
          <w:tab w:val="left" w:pos="8088"/>
          <w:tab w:val="left" w:pos="8095"/>
        </w:tabs>
        <w:autoSpaceDE w:val="0"/>
        <w:autoSpaceDN w:val="0"/>
        <w:bidi w:val="0"/>
        <w:spacing w:before="0" w:after="0" w:line="449" w:lineRule="exact"/>
        <w:ind w:left="4020" w:right="0" w:firstLine="20"/>
        <w:jc w:val="both"/>
        <w:rPr>
          <w:rFonts w:ascii="宋体" w:hAnsi="宋体" w:eastAsia="宋体" w:cs="宋体"/>
          <w:color w:val="auto"/>
          <w:spacing w:val="0"/>
          <w:w w:val="100"/>
          <w:position w:val="0"/>
          <w:sz w:val="22"/>
          <w:szCs w:val="22"/>
          <w:u w:val="none"/>
          <w:shd w:val="clear" w:color="auto" w:fill="auto"/>
          <w:lang w:val="zh-TW" w:eastAsia="zh-TW" w:bidi="zh-TW"/>
        </w:rPr>
      </w:pPr>
      <w:r>
        <w:rPr>
          <w:rFonts w:hint="eastAsia" w:eastAsia="宋体" w:cs="宋体"/>
          <w:color w:val="auto"/>
          <w:spacing w:val="0"/>
          <w:w w:val="100"/>
          <w:position w:val="0"/>
          <w:sz w:val="22"/>
          <w:szCs w:val="22"/>
          <w:u w:val="none"/>
          <w:shd w:val="clear" w:color="auto" w:fill="auto"/>
          <w:lang w:val="en-US" w:eastAsia="zh-CN" w:bidi="zh-TW"/>
        </w:rPr>
        <w:t>手机号码</w:t>
      </w:r>
      <w:r>
        <w:rPr>
          <w:rFonts w:ascii="宋体" w:hAnsi="宋体" w:eastAsia="宋体" w:cs="宋体"/>
          <w:color w:val="auto"/>
          <w:spacing w:val="0"/>
          <w:w w:val="100"/>
          <w:position w:val="0"/>
          <w:sz w:val="22"/>
          <w:szCs w:val="22"/>
          <w:u w:val="none"/>
          <w:shd w:val="clear" w:color="auto" w:fill="auto"/>
          <w:lang w:val="zh-TW" w:eastAsia="zh-TW" w:bidi="zh-TW"/>
        </w:rPr>
        <w:t>：</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w:t>
      </w:r>
    </w:p>
    <w:p w14:paraId="15E0FE0F">
      <w:pPr>
        <w:keepNext w:val="0"/>
        <w:keepLines w:val="0"/>
        <w:widowControl w:val="0"/>
        <w:shd w:val="clear" w:color="auto" w:fill="auto"/>
        <w:tabs>
          <w:tab w:val="left" w:pos="8088"/>
          <w:tab w:val="left" w:pos="8095"/>
        </w:tabs>
        <w:autoSpaceDE w:val="0"/>
        <w:autoSpaceDN w:val="0"/>
        <w:bidi w:val="0"/>
        <w:spacing w:before="0" w:after="0" w:line="449" w:lineRule="exact"/>
        <w:ind w:left="4020" w:right="0" w:firstLine="20"/>
        <w:jc w:val="both"/>
        <w:rPr>
          <w:rFonts w:ascii="宋体" w:hAnsi="宋体" w:eastAsia="宋体" w:cs="宋体"/>
          <w:color w:val="auto"/>
          <w:spacing w:val="0"/>
          <w:w w:val="100"/>
          <w:position w:val="0"/>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传真：</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 xml:space="preserve"> </w:t>
      </w:r>
    </w:p>
    <w:p w14:paraId="36D6EE9B">
      <w:pPr>
        <w:keepNext w:val="0"/>
        <w:keepLines w:val="0"/>
        <w:widowControl w:val="0"/>
        <w:shd w:val="clear" w:color="auto" w:fill="auto"/>
        <w:tabs>
          <w:tab w:val="left" w:pos="8088"/>
          <w:tab w:val="left" w:pos="8095"/>
        </w:tabs>
        <w:autoSpaceDE w:val="0"/>
        <w:autoSpaceDN w:val="0"/>
        <w:bidi w:val="0"/>
        <w:spacing w:before="0" w:after="0" w:line="449" w:lineRule="exact"/>
        <w:ind w:left="4020" w:right="0" w:firstLine="20"/>
        <w:jc w:val="both"/>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政编码：</w:t>
      </w:r>
      <w:r>
        <w:rPr>
          <w:rFonts w:ascii="宋体" w:hAnsi="宋体" w:eastAsia="宋体" w:cs="宋体"/>
          <w:color w:val="auto"/>
          <w:sz w:val="22"/>
          <w:szCs w:val="22"/>
          <w:u w:val="single"/>
          <w:shd w:val="clear" w:color="auto" w:fill="auto"/>
          <w:lang w:val="zh-TW" w:eastAsia="zh-TW" w:bidi="zh-TW"/>
        </w:rPr>
        <w:t xml:space="preserve"> </w:t>
      </w:r>
      <w:r>
        <w:rPr>
          <w:rFonts w:ascii="宋体" w:hAnsi="宋体" w:eastAsia="宋体" w:cs="宋体"/>
          <w:color w:val="auto"/>
          <w:sz w:val="22"/>
          <w:szCs w:val="22"/>
          <w:u w:val="single"/>
          <w:shd w:val="clear" w:color="auto" w:fill="auto"/>
          <w:lang w:val="zh-TW" w:eastAsia="zh-TW" w:bidi="zh-TW"/>
        </w:rPr>
        <w:tab/>
      </w:r>
    </w:p>
    <w:p w14:paraId="56104152">
      <w:pPr>
        <w:jc w:val="right"/>
        <w:rPr>
          <w:color w:val="auto"/>
        </w:rPr>
      </w:pPr>
      <w:r>
        <w:rPr>
          <w:color w:val="auto"/>
          <w:spacing w:val="0"/>
          <w:w w:val="100"/>
          <w:position w:val="0"/>
          <w:lang w:val="zh-CN" w:eastAsia="zh-CN" w:bidi="zh-CN"/>
        </w:rPr>
        <w:t>—</w:t>
      </w:r>
      <w:r>
        <w:rPr>
          <w:color w:val="auto"/>
          <w:spacing w:val="0"/>
          <w:w w:val="100"/>
          <w:position w:val="0"/>
        </w:rPr>
        <w:t>年_月_日</w:t>
      </w:r>
    </w:p>
    <w:p w14:paraId="002E14F8">
      <w:pPr>
        <w:rPr>
          <w:color w:val="auto"/>
        </w:rPr>
      </w:pPr>
      <w:r>
        <w:rPr>
          <w:color w:val="auto"/>
        </w:rPr>
        <w:br w:type="page"/>
      </w:r>
    </w:p>
    <w:p w14:paraId="39B6986A">
      <w:pPr>
        <w:widowControl w:val="0"/>
        <w:autoSpaceDE w:val="0"/>
        <w:autoSpaceDN w:val="0"/>
        <w:spacing w:before="153" w:after="0" w:line="240" w:lineRule="auto"/>
        <w:ind w:left="1105" w:right="542"/>
        <w:jc w:val="center"/>
        <w:outlineLvl w:val="1"/>
        <w:rPr>
          <w:rFonts w:ascii="仿宋" w:hAnsi="仿宋" w:eastAsia="仿宋" w:cs="仿宋"/>
          <w:b/>
          <w:bCs/>
          <w:color w:val="auto"/>
          <w:sz w:val="28"/>
          <w:szCs w:val="28"/>
          <w:lang w:val="zh-CN" w:eastAsia="zh-CN" w:bidi="zh-CN"/>
        </w:rPr>
      </w:pPr>
      <w:bookmarkStart w:id="60" w:name="_Toc29665"/>
      <w:r>
        <w:rPr>
          <w:rFonts w:ascii="仿宋" w:hAnsi="仿宋" w:eastAsia="仿宋" w:cs="仿宋"/>
          <w:b/>
          <w:bCs/>
          <w:color w:val="auto"/>
          <w:sz w:val="28"/>
          <w:szCs w:val="28"/>
          <w:lang w:val="zh-CN" w:eastAsia="zh-CN" w:bidi="zh-CN"/>
        </w:rPr>
        <w:t>（二）磋商报价表</w:t>
      </w:r>
      <w:bookmarkEnd w:id="60"/>
    </w:p>
    <w:p w14:paraId="44351270">
      <w:pPr>
        <w:widowControl w:val="0"/>
        <w:autoSpaceDE w:val="0"/>
        <w:autoSpaceDN w:val="0"/>
        <w:spacing w:before="4" w:after="0" w:line="240" w:lineRule="auto"/>
        <w:ind w:left="0" w:right="0"/>
        <w:jc w:val="both"/>
        <w:rPr>
          <w:rFonts w:ascii="宋体" w:hAnsi="宋体" w:eastAsia="宋体" w:cs="宋体"/>
          <w:b/>
          <w:color w:val="auto"/>
          <w:sz w:val="10"/>
          <w:szCs w:val="21"/>
          <w:lang w:val="zh-CN" w:eastAsia="zh-CN" w:bidi="zh-CN"/>
        </w:rPr>
      </w:pPr>
    </w:p>
    <w:tbl>
      <w:tblPr>
        <w:tblStyle w:val="18"/>
        <w:tblW w:w="0" w:type="auto"/>
        <w:jc w:val="center"/>
        <w:tblLayout w:type="fixed"/>
        <w:tblCellMar>
          <w:top w:w="0" w:type="dxa"/>
          <w:left w:w="10" w:type="dxa"/>
          <w:bottom w:w="0" w:type="dxa"/>
          <w:right w:w="10" w:type="dxa"/>
        </w:tblCellMar>
      </w:tblPr>
      <w:tblGrid>
        <w:gridCol w:w="1447"/>
        <w:gridCol w:w="2290"/>
        <w:gridCol w:w="6026"/>
      </w:tblGrid>
      <w:tr w14:paraId="6D80471F">
        <w:tblPrEx>
          <w:tblCellMar>
            <w:top w:w="0" w:type="dxa"/>
            <w:left w:w="10" w:type="dxa"/>
            <w:bottom w:w="0" w:type="dxa"/>
            <w:right w:w="10" w:type="dxa"/>
          </w:tblCellMar>
        </w:tblPrEx>
        <w:trPr>
          <w:trHeight w:val="655" w:hRule="exact"/>
          <w:jc w:val="center"/>
        </w:trPr>
        <w:tc>
          <w:tcPr>
            <w:tcW w:w="0" w:type="auto"/>
            <w:tcBorders>
              <w:top w:val="single" w:color="auto" w:sz="4" w:space="0"/>
              <w:left w:val="single" w:color="auto" w:sz="4" w:space="0"/>
            </w:tcBorders>
            <w:shd w:val="clear" w:color="auto" w:fill="FFFFFF"/>
            <w:noWrap w:val="0"/>
            <w:vAlign w:val="center"/>
          </w:tcPr>
          <w:p w14:paraId="1136CDC9">
            <w:pPr>
              <w:keepNext w:val="0"/>
              <w:keepLines w:val="0"/>
              <w:widowControl w:val="0"/>
              <w:shd w:val="clear" w:color="auto" w:fill="auto"/>
              <w:autoSpaceDE w:val="0"/>
              <w:autoSpaceDN w:val="0"/>
              <w:bidi w:val="0"/>
              <w:spacing w:before="0" w:after="0" w:line="240" w:lineRule="auto"/>
              <w:ind w:left="0" w:right="0" w:firstLine="3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项目名称</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14:paraId="2D87D206">
            <w:pPr>
              <w:widowControl w:val="0"/>
              <w:rPr>
                <w:color w:val="auto"/>
                <w:sz w:val="10"/>
                <w:szCs w:val="10"/>
              </w:rPr>
            </w:pPr>
          </w:p>
        </w:tc>
      </w:tr>
      <w:tr w14:paraId="72B22854">
        <w:trPr>
          <w:trHeight w:val="662" w:hRule="exact"/>
          <w:jc w:val="center"/>
        </w:trPr>
        <w:tc>
          <w:tcPr>
            <w:tcW w:w="0" w:type="auto"/>
            <w:tcBorders>
              <w:top w:val="single" w:color="auto" w:sz="4" w:space="0"/>
              <w:left w:val="single" w:color="auto" w:sz="4" w:space="0"/>
            </w:tcBorders>
            <w:shd w:val="clear" w:color="auto" w:fill="FFFFFF"/>
            <w:noWrap w:val="0"/>
            <w:vAlign w:val="center"/>
          </w:tcPr>
          <w:p w14:paraId="52079BAA">
            <w:pPr>
              <w:keepNext w:val="0"/>
              <w:keepLines w:val="0"/>
              <w:widowControl w:val="0"/>
              <w:shd w:val="clear" w:color="auto" w:fill="auto"/>
              <w:autoSpaceDE w:val="0"/>
              <w:autoSpaceDN w:val="0"/>
              <w:bidi w:val="0"/>
              <w:spacing w:before="0" w:after="0" w:line="240" w:lineRule="auto"/>
              <w:ind w:left="0" w:right="0" w:firstLine="4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供应商</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14:paraId="2CCB8B16">
            <w:pPr>
              <w:widowControl w:val="0"/>
              <w:rPr>
                <w:color w:val="auto"/>
                <w:sz w:val="10"/>
                <w:szCs w:val="10"/>
              </w:rPr>
            </w:pPr>
          </w:p>
        </w:tc>
      </w:tr>
      <w:tr w14:paraId="3FB86846">
        <w:tblPrEx>
          <w:tblCellMar>
            <w:top w:w="0" w:type="dxa"/>
            <w:left w:w="10" w:type="dxa"/>
            <w:bottom w:w="0" w:type="dxa"/>
            <w:right w:w="10" w:type="dxa"/>
          </w:tblCellMar>
        </w:tblPrEx>
        <w:trPr>
          <w:trHeight w:val="590" w:hRule="exact"/>
          <w:jc w:val="center"/>
        </w:trPr>
        <w:tc>
          <w:tcPr>
            <w:tcW w:w="0" w:type="auto"/>
            <w:tcBorders>
              <w:top w:val="single" w:color="auto" w:sz="4" w:space="0"/>
              <w:left w:val="single" w:color="auto" w:sz="4" w:space="0"/>
            </w:tcBorders>
            <w:shd w:val="clear" w:color="auto" w:fill="FFFFFF"/>
            <w:noWrap w:val="0"/>
            <w:vAlign w:val="center"/>
          </w:tcPr>
          <w:p w14:paraId="04A4803A">
            <w:pPr>
              <w:keepNext w:val="0"/>
              <w:keepLines w:val="0"/>
              <w:widowControl w:val="0"/>
              <w:shd w:val="clear" w:color="auto" w:fill="auto"/>
              <w:autoSpaceDE w:val="0"/>
              <w:autoSpaceDN w:val="0"/>
              <w:bidi w:val="0"/>
              <w:spacing w:before="0" w:after="0" w:line="240" w:lineRule="auto"/>
              <w:ind w:left="0" w:right="0" w:firstLine="3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项目经理</w:t>
            </w:r>
          </w:p>
        </w:tc>
        <w:tc>
          <w:tcPr>
            <w:tcW w:w="0" w:type="auto"/>
            <w:tcBorders>
              <w:top w:val="single" w:color="auto" w:sz="4" w:space="0"/>
              <w:left w:val="single" w:color="auto" w:sz="4" w:space="0"/>
            </w:tcBorders>
            <w:shd w:val="clear" w:color="auto" w:fill="FFFFFF"/>
            <w:noWrap w:val="0"/>
            <w:vAlign w:val="top"/>
          </w:tcPr>
          <w:p w14:paraId="3E56B304">
            <w:pPr>
              <w:widowControl w:val="0"/>
              <w:rPr>
                <w:color w:val="auto"/>
                <w:sz w:val="10"/>
                <w:szCs w:val="10"/>
              </w:rPr>
            </w:pPr>
          </w:p>
        </w:tc>
        <w:tc>
          <w:tcPr>
            <w:tcW w:w="0" w:type="auto"/>
            <w:tcBorders>
              <w:top w:val="single" w:color="auto" w:sz="4" w:space="0"/>
              <w:left w:val="single" w:color="auto" w:sz="4" w:space="0"/>
              <w:right w:val="single" w:color="auto" w:sz="4" w:space="0"/>
            </w:tcBorders>
            <w:shd w:val="clear" w:color="auto" w:fill="FFFFFF"/>
            <w:noWrap w:val="0"/>
            <w:vAlign w:val="center"/>
          </w:tcPr>
          <w:p w14:paraId="0F27F4D8">
            <w:pPr>
              <w:keepNext w:val="0"/>
              <w:keepLines w:val="0"/>
              <w:widowControl w:val="0"/>
              <w:shd w:val="clear" w:color="auto" w:fill="auto"/>
              <w:tabs>
                <w:tab w:val="left" w:pos="2317"/>
              </w:tabs>
              <w:autoSpaceDE w:val="0"/>
              <w:autoSpaceDN w:val="0"/>
              <w:bidi w:val="0"/>
              <w:spacing w:before="0" w:after="0" w:line="240" w:lineRule="auto"/>
              <w:ind w:left="0" w:right="0" w:firstLine="2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级别</w:t>
            </w:r>
            <w:r>
              <w:rPr>
                <w:rFonts w:ascii="宋体" w:hAnsi="宋体" w:eastAsia="宋体" w:cs="宋体"/>
                <w:color w:val="auto"/>
                <w:spacing w:val="0"/>
                <w:w w:val="100"/>
                <w:position w:val="0"/>
                <w:sz w:val="22"/>
                <w:szCs w:val="22"/>
                <w:u w:val="none"/>
                <w:shd w:val="clear" w:color="auto" w:fill="auto"/>
                <w:lang w:val="zh-TW" w:eastAsia="zh-TW" w:bidi="zh-TW"/>
              </w:rPr>
              <w:tab/>
            </w:r>
            <w:r>
              <w:rPr>
                <w:rFonts w:ascii="宋体" w:hAnsi="宋体" w:eastAsia="宋体" w:cs="宋体"/>
                <w:color w:val="auto"/>
                <w:spacing w:val="0"/>
                <w:w w:val="100"/>
                <w:position w:val="0"/>
                <w:sz w:val="22"/>
                <w:szCs w:val="22"/>
                <w:u w:val="none"/>
                <w:shd w:val="clear" w:color="auto" w:fill="auto"/>
                <w:lang w:val="zh-TW" w:eastAsia="zh-TW" w:bidi="zh-TW"/>
              </w:rPr>
              <w:t>注册编号</w:t>
            </w:r>
          </w:p>
        </w:tc>
      </w:tr>
      <w:tr w14:paraId="17347593">
        <w:tblPrEx>
          <w:tblCellMar>
            <w:top w:w="0" w:type="dxa"/>
            <w:left w:w="10" w:type="dxa"/>
            <w:bottom w:w="0" w:type="dxa"/>
            <w:right w:w="10" w:type="dxa"/>
          </w:tblCellMar>
        </w:tblPrEx>
        <w:trPr>
          <w:trHeight w:val="1080" w:hRule="exact"/>
          <w:jc w:val="center"/>
        </w:trPr>
        <w:tc>
          <w:tcPr>
            <w:tcW w:w="0" w:type="auto"/>
            <w:gridSpan w:val="2"/>
            <w:tcBorders>
              <w:top w:val="single" w:color="auto" w:sz="4" w:space="0"/>
              <w:left w:val="single" w:color="auto" w:sz="4" w:space="0"/>
            </w:tcBorders>
            <w:shd w:val="clear" w:color="auto" w:fill="FFFFFF"/>
            <w:noWrap w:val="0"/>
            <w:vAlign w:val="center"/>
          </w:tcPr>
          <w:p w14:paraId="19FD9EA8">
            <w:pPr>
              <w:keepNext w:val="0"/>
              <w:keepLines w:val="0"/>
              <w:widowControl w:val="0"/>
              <w:shd w:val="clear" w:color="auto" w:fill="auto"/>
              <w:autoSpaceDE w:val="0"/>
              <w:autoSpaceDN w:val="0"/>
              <w:bidi w:val="0"/>
              <w:spacing w:before="0" w:after="60" w:line="240" w:lineRule="auto"/>
              <w:ind w:left="0" w:right="0" w:firstLine="0"/>
              <w:jc w:val="center"/>
              <w:rPr>
                <w:rFonts w:ascii="宋体" w:hAnsi="宋体" w:eastAsia="宋体" w:cs="宋体"/>
                <w:color w:val="auto"/>
                <w:sz w:val="22"/>
                <w:szCs w:val="22"/>
                <w:u w:val="none"/>
                <w:shd w:val="clear" w:color="auto" w:fill="auto"/>
                <w:lang w:val="zh-TW" w:eastAsia="zh-TW" w:bidi="zh-TW"/>
              </w:rPr>
            </w:pP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报价（元）</w:t>
            </w:r>
          </w:p>
          <w:p w14:paraId="1AE2E76C">
            <w:pPr>
              <w:keepNext w:val="0"/>
              <w:keepLines w:val="0"/>
              <w:widowControl w:val="0"/>
              <w:shd w:val="clear" w:color="auto" w:fill="auto"/>
              <w:autoSpaceDE w:val="0"/>
              <w:autoSpaceDN w:val="0"/>
              <w:bidi w:val="0"/>
              <w:spacing w:before="0" w:after="0" w:line="240" w:lineRule="auto"/>
              <w:ind w:left="0" w:right="0" w:firstLine="0"/>
              <w:jc w:val="center"/>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（第一轮报价）</w:t>
            </w:r>
          </w:p>
        </w:tc>
        <w:tc>
          <w:tcPr>
            <w:tcW w:w="0" w:type="auto"/>
            <w:tcBorders>
              <w:top w:val="single" w:color="auto" w:sz="4" w:space="0"/>
              <w:left w:val="single" w:color="auto" w:sz="4" w:space="0"/>
              <w:right w:val="single" w:color="auto" w:sz="4" w:space="0"/>
            </w:tcBorders>
            <w:shd w:val="clear" w:color="auto" w:fill="FFFFFF"/>
            <w:noWrap w:val="0"/>
            <w:vAlign w:val="center"/>
          </w:tcPr>
          <w:p w14:paraId="616ED54B">
            <w:pPr>
              <w:keepNext w:val="0"/>
              <w:keepLines w:val="0"/>
              <w:widowControl w:val="0"/>
              <w:shd w:val="clear" w:color="auto" w:fill="auto"/>
              <w:autoSpaceDE w:val="0"/>
              <w:autoSpaceDN w:val="0"/>
              <w:bidi w:val="0"/>
              <w:spacing w:before="0" w:after="240" w:line="240" w:lineRule="auto"/>
              <w:ind w:left="0" w:right="0" w:firstLine="2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（大写）</w:t>
            </w:r>
          </w:p>
          <w:p w14:paraId="7ED17908">
            <w:pPr>
              <w:keepNext w:val="0"/>
              <w:keepLines w:val="0"/>
              <w:widowControl w:val="0"/>
              <w:shd w:val="clear" w:color="auto" w:fill="auto"/>
              <w:autoSpaceDE w:val="0"/>
              <w:autoSpaceDN w:val="0"/>
              <w:bidi w:val="0"/>
              <w:spacing w:before="0" w:after="0" w:line="240" w:lineRule="auto"/>
              <w:ind w:left="0" w:right="0" w:firstLine="20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（小写）</w:t>
            </w:r>
          </w:p>
        </w:tc>
      </w:tr>
      <w:tr w14:paraId="1165F954">
        <w:tblPrEx>
          <w:tblCellMar>
            <w:top w:w="0" w:type="dxa"/>
            <w:left w:w="10" w:type="dxa"/>
            <w:bottom w:w="0" w:type="dxa"/>
            <w:right w:w="10" w:type="dxa"/>
          </w:tblCellMar>
        </w:tblPrEx>
        <w:trPr>
          <w:trHeight w:val="734" w:hRule="exact"/>
          <w:jc w:val="center"/>
        </w:trPr>
        <w:tc>
          <w:tcPr>
            <w:tcW w:w="0" w:type="auto"/>
            <w:gridSpan w:val="2"/>
            <w:tcBorders>
              <w:top w:val="single" w:color="auto" w:sz="4" w:space="0"/>
              <w:left w:val="single" w:color="auto" w:sz="4" w:space="0"/>
            </w:tcBorders>
            <w:shd w:val="clear" w:color="auto" w:fill="FFFFFF"/>
            <w:noWrap w:val="0"/>
            <w:vAlign w:val="center"/>
          </w:tcPr>
          <w:p w14:paraId="2E160A60">
            <w:pPr>
              <w:keepNext w:val="0"/>
              <w:keepLines w:val="0"/>
              <w:widowControl w:val="0"/>
              <w:shd w:val="clear" w:color="auto" w:fill="auto"/>
              <w:autoSpaceDE w:val="0"/>
              <w:autoSpaceDN w:val="0"/>
              <w:bidi w:val="0"/>
              <w:spacing w:before="0" w:after="0" w:line="240" w:lineRule="auto"/>
              <w:ind w:left="1660" w:right="0" w:firstLine="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质量</w:t>
            </w:r>
          </w:p>
        </w:tc>
        <w:tc>
          <w:tcPr>
            <w:tcW w:w="0" w:type="auto"/>
            <w:tcBorders>
              <w:top w:val="single" w:color="auto" w:sz="4" w:space="0"/>
              <w:left w:val="single" w:color="auto" w:sz="4" w:space="0"/>
              <w:right w:val="single" w:color="auto" w:sz="4" w:space="0"/>
            </w:tcBorders>
            <w:shd w:val="clear" w:color="auto" w:fill="FFFFFF"/>
            <w:noWrap w:val="0"/>
            <w:vAlign w:val="top"/>
          </w:tcPr>
          <w:p w14:paraId="3A8EAE30">
            <w:pPr>
              <w:widowControl w:val="0"/>
              <w:rPr>
                <w:color w:val="auto"/>
                <w:sz w:val="10"/>
                <w:szCs w:val="10"/>
              </w:rPr>
            </w:pPr>
          </w:p>
        </w:tc>
      </w:tr>
      <w:tr w14:paraId="5E579F91">
        <w:tblPrEx>
          <w:tblCellMar>
            <w:top w:w="0" w:type="dxa"/>
            <w:left w:w="10" w:type="dxa"/>
            <w:bottom w:w="0" w:type="dxa"/>
            <w:right w:w="10" w:type="dxa"/>
          </w:tblCellMar>
        </w:tblPrEx>
        <w:trPr>
          <w:trHeight w:val="720" w:hRule="exact"/>
          <w:jc w:val="center"/>
        </w:trPr>
        <w:tc>
          <w:tcPr>
            <w:tcW w:w="0" w:type="auto"/>
            <w:gridSpan w:val="2"/>
            <w:tcBorders>
              <w:top w:val="single" w:color="auto" w:sz="4" w:space="0"/>
              <w:left w:val="single" w:color="auto" w:sz="4" w:space="0"/>
            </w:tcBorders>
            <w:shd w:val="clear" w:color="auto" w:fill="FFFFFF"/>
            <w:noWrap w:val="0"/>
            <w:vAlign w:val="center"/>
          </w:tcPr>
          <w:p w14:paraId="1A3DE19E">
            <w:pPr>
              <w:keepNext w:val="0"/>
              <w:keepLines w:val="0"/>
              <w:widowControl w:val="0"/>
              <w:shd w:val="clear" w:color="auto" w:fill="auto"/>
              <w:autoSpaceDE w:val="0"/>
              <w:autoSpaceDN w:val="0"/>
              <w:bidi w:val="0"/>
              <w:spacing w:before="0" w:after="0" w:line="240" w:lineRule="auto"/>
              <w:ind w:left="1660" w:right="0" w:firstLine="0"/>
              <w:jc w:val="left"/>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工期</w:t>
            </w:r>
          </w:p>
        </w:tc>
        <w:tc>
          <w:tcPr>
            <w:tcW w:w="0" w:type="auto"/>
            <w:tcBorders>
              <w:top w:val="single" w:color="auto" w:sz="4" w:space="0"/>
              <w:left w:val="single" w:color="auto" w:sz="4" w:space="0"/>
              <w:right w:val="single" w:color="auto" w:sz="4" w:space="0"/>
            </w:tcBorders>
            <w:shd w:val="clear" w:color="auto" w:fill="FFFFFF"/>
            <w:noWrap w:val="0"/>
            <w:vAlign w:val="top"/>
          </w:tcPr>
          <w:p w14:paraId="4BBFE545">
            <w:pPr>
              <w:widowControl w:val="0"/>
              <w:rPr>
                <w:color w:val="auto"/>
                <w:sz w:val="10"/>
                <w:szCs w:val="10"/>
              </w:rPr>
            </w:pPr>
          </w:p>
        </w:tc>
      </w:tr>
      <w:tr w14:paraId="1863AC90">
        <w:tblPrEx>
          <w:tblCellMar>
            <w:top w:w="0" w:type="dxa"/>
            <w:left w:w="10" w:type="dxa"/>
            <w:bottom w:w="0" w:type="dxa"/>
            <w:right w:w="10" w:type="dxa"/>
          </w:tblCellMar>
        </w:tblPrEx>
        <w:trPr>
          <w:trHeight w:val="727" w:hRule="exact"/>
          <w:jc w:val="center"/>
        </w:trPr>
        <w:tc>
          <w:tcPr>
            <w:tcW w:w="0" w:type="auto"/>
            <w:gridSpan w:val="2"/>
            <w:tcBorders>
              <w:top w:val="single" w:color="auto" w:sz="4" w:space="0"/>
              <w:left w:val="single" w:color="auto" w:sz="4" w:space="0"/>
            </w:tcBorders>
            <w:shd w:val="clear" w:color="auto" w:fill="FFFFFF"/>
            <w:noWrap w:val="0"/>
            <w:vAlign w:val="center"/>
          </w:tcPr>
          <w:p w14:paraId="14B10D58">
            <w:pPr>
              <w:keepNext w:val="0"/>
              <w:keepLines w:val="0"/>
              <w:widowControl w:val="0"/>
              <w:shd w:val="clear" w:color="auto" w:fill="auto"/>
              <w:autoSpaceDE w:val="0"/>
              <w:autoSpaceDN w:val="0"/>
              <w:bidi w:val="0"/>
              <w:spacing w:before="0" w:after="0" w:line="240" w:lineRule="auto"/>
              <w:ind w:left="0" w:right="0" w:firstLine="0"/>
              <w:jc w:val="center"/>
              <w:rPr>
                <w:rFonts w:ascii="宋体" w:hAnsi="宋体" w:eastAsia="宋体" w:cs="宋体"/>
                <w:color w:val="auto"/>
                <w:sz w:val="22"/>
                <w:szCs w:val="22"/>
                <w:u w:val="none"/>
                <w:shd w:val="clear" w:color="auto" w:fill="auto"/>
                <w:lang w:val="zh-TW" w:eastAsia="zh-TW" w:bidi="zh-TW"/>
              </w:rPr>
            </w:pPr>
            <w:r>
              <w:rPr>
                <w:rFonts w:hint="eastAsia" w:ascii="宋体" w:hAnsi="宋体" w:eastAsia="宋体" w:cs="宋体"/>
                <w:color w:val="auto"/>
                <w:spacing w:val="0"/>
                <w:w w:val="100"/>
                <w:position w:val="0"/>
                <w:sz w:val="22"/>
                <w:szCs w:val="22"/>
                <w:u w:val="none"/>
                <w:shd w:val="clear" w:color="auto" w:fill="auto"/>
                <w:lang w:val="en-US" w:eastAsia="zh-CN" w:bidi="zh-TW"/>
              </w:rPr>
              <w:t>磋商</w:t>
            </w:r>
            <w:r>
              <w:rPr>
                <w:rFonts w:ascii="宋体" w:hAnsi="宋体" w:eastAsia="宋体" w:cs="宋体"/>
                <w:color w:val="auto"/>
                <w:spacing w:val="0"/>
                <w:w w:val="100"/>
                <w:position w:val="0"/>
                <w:sz w:val="22"/>
                <w:szCs w:val="22"/>
                <w:u w:val="none"/>
                <w:shd w:val="clear" w:color="auto" w:fill="auto"/>
                <w:lang w:val="zh-TW" w:eastAsia="zh-TW" w:bidi="zh-TW"/>
              </w:rPr>
              <w:t>有效期</w:t>
            </w:r>
          </w:p>
        </w:tc>
        <w:tc>
          <w:tcPr>
            <w:tcW w:w="0" w:type="auto"/>
            <w:tcBorders>
              <w:top w:val="single" w:color="auto" w:sz="4" w:space="0"/>
              <w:left w:val="single" w:color="auto" w:sz="4" w:space="0"/>
              <w:right w:val="single" w:color="auto" w:sz="4" w:space="0"/>
            </w:tcBorders>
            <w:shd w:val="clear" w:color="auto" w:fill="FFFFFF"/>
            <w:noWrap w:val="0"/>
            <w:vAlign w:val="top"/>
          </w:tcPr>
          <w:p w14:paraId="7B758AB6">
            <w:pPr>
              <w:widowControl w:val="0"/>
              <w:rPr>
                <w:color w:val="auto"/>
                <w:sz w:val="10"/>
                <w:szCs w:val="10"/>
              </w:rPr>
            </w:pPr>
          </w:p>
        </w:tc>
      </w:tr>
      <w:tr w14:paraId="23FF2D37">
        <w:tblPrEx>
          <w:tblCellMar>
            <w:top w:w="0" w:type="dxa"/>
            <w:left w:w="10" w:type="dxa"/>
            <w:bottom w:w="0" w:type="dxa"/>
            <w:right w:w="10" w:type="dxa"/>
          </w:tblCellMar>
        </w:tblPrEx>
        <w:trPr>
          <w:trHeight w:val="864" w:hRule="exact"/>
          <w:jc w:val="center"/>
        </w:trPr>
        <w:tc>
          <w:tcPr>
            <w:tcW w:w="0" w:type="auto"/>
            <w:gridSpan w:val="2"/>
            <w:tcBorders>
              <w:top w:val="single" w:color="auto" w:sz="4" w:space="0"/>
              <w:left w:val="single" w:color="auto" w:sz="4" w:space="0"/>
              <w:bottom w:val="single" w:color="auto" w:sz="4" w:space="0"/>
            </w:tcBorders>
            <w:shd w:val="clear" w:color="auto" w:fill="FFFFFF"/>
            <w:noWrap w:val="0"/>
            <w:vAlign w:val="center"/>
          </w:tcPr>
          <w:p w14:paraId="01A0B5F8">
            <w:pPr>
              <w:keepNext w:val="0"/>
              <w:keepLines w:val="0"/>
              <w:widowControl w:val="0"/>
              <w:shd w:val="clear" w:color="auto" w:fill="auto"/>
              <w:autoSpaceDE w:val="0"/>
              <w:autoSpaceDN w:val="0"/>
              <w:bidi w:val="0"/>
              <w:spacing w:before="0" w:after="0" w:line="240" w:lineRule="auto"/>
              <w:ind w:left="0" w:right="0" w:firstLine="0"/>
              <w:jc w:val="center"/>
              <w:rPr>
                <w:rFonts w:ascii="宋体" w:hAnsi="宋体" w:eastAsia="宋体" w:cs="宋体"/>
                <w:color w:val="auto"/>
                <w:sz w:val="22"/>
                <w:szCs w:val="22"/>
                <w:u w:val="none"/>
                <w:shd w:val="clear" w:color="auto" w:fill="auto"/>
                <w:lang w:val="zh-TW" w:eastAsia="zh-TW" w:bidi="zh-TW"/>
              </w:rPr>
            </w:pPr>
            <w:r>
              <w:rPr>
                <w:rFonts w:ascii="宋体" w:hAnsi="宋体" w:eastAsia="宋体" w:cs="宋体"/>
                <w:color w:val="auto"/>
                <w:spacing w:val="0"/>
                <w:w w:val="100"/>
                <w:position w:val="0"/>
                <w:sz w:val="22"/>
                <w:szCs w:val="22"/>
                <w:u w:val="none"/>
                <w:shd w:val="clear" w:color="auto" w:fill="auto"/>
                <w:lang w:val="zh-TW" w:eastAsia="zh-TW" w:bidi="zh-TW"/>
              </w:rPr>
              <w:t>需要说明</w:t>
            </w:r>
            <w:r>
              <w:rPr>
                <w:rFonts w:hint="eastAsia" w:eastAsia="宋体" w:cs="宋体"/>
                <w:color w:val="auto"/>
                <w:spacing w:val="0"/>
                <w:w w:val="100"/>
                <w:position w:val="0"/>
                <w:sz w:val="22"/>
                <w:szCs w:val="22"/>
                <w:u w:val="none"/>
                <w:shd w:val="clear" w:color="auto" w:fill="auto"/>
                <w:lang w:val="zh-TW" w:eastAsia="zh-CN" w:bidi="zh-TW"/>
              </w:rPr>
              <w:t>的问题</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top"/>
          </w:tcPr>
          <w:p w14:paraId="37EA0170">
            <w:pPr>
              <w:widowControl w:val="0"/>
              <w:rPr>
                <w:color w:val="auto"/>
                <w:sz w:val="10"/>
                <w:szCs w:val="10"/>
              </w:rPr>
            </w:pPr>
          </w:p>
        </w:tc>
      </w:tr>
    </w:tbl>
    <w:p w14:paraId="55DFD5D7">
      <w:pPr>
        <w:widowControl w:val="0"/>
        <w:spacing w:after="319" w:line="1" w:lineRule="exact"/>
        <w:rPr>
          <w:color w:val="auto"/>
        </w:rPr>
      </w:pPr>
    </w:p>
    <w:p w14:paraId="1B34FFD3">
      <w:pPr>
        <w:bidi w:val="0"/>
        <w:rPr>
          <w:color w:val="auto"/>
        </w:rPr>
      </w:pPr>
      <w:r>
        <w:rPr>
          <w:color w:val="auto"/>
        </w:rPr>
        <w:t>说明：</w:t>
      </w:r>
    </w:p>
    <w:p w14:paraId="15850E2A">
      <w:pPr>
        <w:bidi w:val="0"/>
        <w:rPr>
          <w:color w:val="auto"/>
        </w:rPr>
      </w:pPr>
      <w:r>
        <w:rPr>
          <w:color w:val="auto"/>
        </w:rPr>
        <w:t>本表投标总报价应与响应文件中报价表的总报价一致，否则供应商承担被拒绝的风险。</w:t>
      </w:r>
    </w:p>
    <w:p w14:paraId="62999CAD">
      <w:pPr>
        <w:widowControl w:val="0"/>
        <w:autoSpaceDE w:val="0"/>
        <w:autoSpaceDN w:val="0"/>
        <w:spacing w:before="0" w:after="0" w:line="240" w:lineRule="auto"/>
        <w:ind w:left="0" w:right="0" w:firstLine="210" w:firstLineChars="100"/>
        <w:jc w:val="both"/>
        <w:rPr>
          <w:rFonts w:ascii="宋体" w:hAnsi="宋体" w:eastAsia="宋体" w:cs="宋体"/>
          <w:color w:val="auto"/>
          <w:sz w:val="21"/>
          <w:szCs w:val="21"/>
          <w:lang w:val="zh-CN" w:eastAsia="zh-CN" w:bidi="zh-CN"/>
        </w:rPr>
      </w:pPr>
    </w:p>
    <w:p w14:paraId="4178FF2B">
      <w:pPr>
        <w:widowControl w:val="0"/>
        <w:autoSpaceDE w:val="0"/>
        <w:autoSpaceDN w:val="0"/>
        <w:spacing w:before="0" w:after="0" w:line="240" w:lineRule="auto"/>
        <w:ind w:left="0" w:right="0" w:firstLine="210" w:firstLineChars="100"/>
        <w:jc w:val="both"/>
        <w:rPr>
          <w:rFonts w:ascii="宋体" w:hAnsi="宋体" w:eastAsia="宋体" w:cs="宋体"/>
          <w:color w:val="auto"/>
          <w:sz w:val="21"/>
          <w:szCs w:val="21"/>
          <w:lang w:val="zh-CN" w:eastAsia="zh-CN" w:bidi="zh-CN"/>
        </w:rPr>
      </w:pPr>
    </w:p>
    <w:p w14:paraId="05FDCA04">
      <w:pPr>
        <w:bidi w:val="0"/>
        <w:ind w:firstLine="4320" w:firstLineChars="1800"/>
        <w:rPr>
          <w:color w:val="auto"/>
        </w:rPr>
      </w:pPr>
      <w:r>
        <w:rPr>
          <w:color w:val="auto"/>
        </w:rPr>
        <w:t xml:space="preserve">供应商（电子签章）： </w:t>
      </w:r>
      <w:r>
        <w:rPr>
          <w:color w:val="auto"/>
        </w:rPr>
        <w:tab/>
      </w:r>
      <w:r>
        <w:rPr>
          <w:color w:val="auto"/>
        </w:rPr>
        <w:t xml:space="preserve"> </w:t>
      </w:r>
    </w:p>
    <w:p w14:paraId="66FFB197">
      <w:pPr>
        <w:bidi w:val="0"/>
        <w:ind w:firstLine="1440" w:firstLineChars="600"/>
        <w:rPr>
          <w:color w:val="auto"/>
        </w:rPr>
      </w:pPr>
      <w:r>
        <w:rPr>
          <w:color w:val="auto"/>
        </w:rPr>
        <w:t xml:space="preserve">法定代表人或其委托代理人（电子签名或签字）： </w:t>
      </w:r>
      <w:r>
        <w:rPr>
          <w:color w:val="auto"/>
        </w:rPr>
        <w:tab/>
      </w:r>
    </w:p>
    <w:p w14:paraId="0CC43F35">
      <w:pPr>
        <w:bidi w:val="0"/>
        <w:jc w:val="right"/>
        <w:rPr>
          <w:color w:val="auto"/>
        </w:rPr>
        <w:sectPr>
          <w:footnotePr>
            <w:numFmt w:val="decimal"/>
          </w:footnotePr>
          <w:pgSz w:w="11900" w:h="16840"/>
          <w:pgMar w:top="1699" w:right="969" w:bottom="1843" w:left="959" w:header="0" w:footer="3" w:gutter="0"/>
          <w:pgNumType w:fmt="decimal"/>
          <w:cols w:space="720" w:num="1"/>
          <w:rtlGutter w:val="0"/>
          <w:docGrid w:linePitch="360" w:charSpace="0"/>
        </w:sectPr>
      </w:pPr>
      <w:r>
        <w:rPr>
          <w:color w:val="auto"/>
        </w:rPr>
        <w:t xml:space="preserve"> </w:t>
      </w:r>
      <w:r>
        <w:rPr>
          <w:color w:val="auto"/>
        </w:rPr>
        <w:tab/>
      </w:r>
      <w:r>
        <w:rPr>
          <w:color w:val="auto"/>
        </w:rPr>
        <w:t>年</w:t>
      </w:r>
      <w:r>
        <w:rPr>
          <w:rFonts w:hint="eastAsia" w:ascii="宋体" w:eastAsia="仿宋"/>
          <w:color w:val="auto"/>
          <w:lang w:val="en-US" w:eastAsia="zh-CN"/>
        </w:rPr>
        <w:t xml:space="preserve">  </w:t>
      </w:r>
      <w:r>
        <w:rPr>
          <w:color w:val="auto"/>
        </w:rPr>
        <w:t>月</w:t>
      </w:r>
      <w:r>
        <w:rPr>
          <w:rFonts w:hint="eastAsia" w:ascii="宋体" w:eastAsia="仿宋"/>
          <w:color w:val="auto"/>
          <w:lang w:val="en-US" w:eastAsia="zh-CN"/>
        </w:rPr>
        <w:t xml:space="preserve">   </w:t>
      </w:r>
      <w:r>
        <w:rPr>
          <w:color w:val="auto"/>
        </w:rPr>
        <w:t>日</w:t>
      </w:r>
    </w:p>
    <w:p w14:paraId="1AECC1D8">
      <w:pPr>
        <w:widowControl w:val="0"/>
        <w:autoSpaceDE w:val="0"/>
        <w:autoSpaceDN w:val="0"/>
        <w:spacing w:before="0" w:after="0" w:line="240" w:lineRule="auto"/>
        <w:ind w:left="0" w:right="0"/>
        <w:jc w:val="both"/>
        <w:rPr>
          <w:rFonts w:ascii="宋体" w:hAnsi="宋体" w:eastAsia="宋体" w:cs="宋体"/>
          <w:b/>
          <w:color w:val="auto"/>
          <w:sz w:val="28"/>
          <w:szCs w:val="21"/>
          <w:lang w:val="zh-CN" w:eastAsia="zh-CN" w:bidi="zh-CN"/>
        </w:rPr>
      </w:pPr>
    </w:p>
    <w:p w14:paraId="09194425">
      <w:pPr>
        <w:spacing w:before="125"/>
        <w:ind w:left="538" w:right="539" w:firstLine="0"/>
        <w:jc w:val="center"/>
        <w:outlineLvl w:val="0"/>
        <w:rPr>
          <w:b/>
          <w:color w:val="auto"/>
          <w:sz w:val="32"/>
        </w:rPr>
      </w:pPr>
      <w:bookmarkStart w:id="61" w:name="_Toc20739"/>
      <w:r>
        <w:rPr>
          <w:b/>
          <w:color w:val="auto"/>
          <w:sz w:val="32"/>
        </w:rPr>
        <w:t>二、法定代</w:t>
      </w:r>
      <w:r>
        <w:rPr>
          <w:rFonts w:hint="eastAsia"/>
          <w:b/>
          <w:color w:val="auto"/>
          <w:sz w:val="32"/>
          <w:lang w:eastAsia="zh-CN"/>
        </w:rPr>
        <w:t>表人</w:t>
      </w:r>
      <w:r>
        <w:rPr>
          <w:b/>
          <w:color w:val="auto"/>
          <w:sz w:val="32"/>
        </w:rPr>
        <w:t>身份证明</w:t>
      </w:r>
      <w:bookmarkEnd w:id="61"/>
    </w:p>
    <w:p w14:paraId="04827660">
      <w:pPr>
        <w:widowControl w:val="0"/>
        <w:autoSpaceDE w:val="0"/>
        <w:autoSpaceDN w:val="0"/>
        <w:spacing w:before="0" w:after="0" w:line="240" w:lineRule="auto"/>
        <w:ind w:left="0" w:right="0"/>
        <w:jc w:val="both"/>
        <w:rPr>
          <w:rFonts w:ascii="宋体" w:hAnsi="宋体" w:eastAsia="宋体" w:cs="宋体"/>
          <w:b/>
          <w:color w:val="auto"/>
          <w:sz w:val="32"/>
          <w:szCs w:val="21"/>
          <w:lang w:val="zh-CN" w:eastAsia="zh-CN" w:bidi="zh-CN"/>
        </w:rPr>
      </w:pPr>
    </w:p>
    <w:p w14:paraId="69BBE84D">
      <w:pPr>
        <w:widowControl w:val="0"/>
        <w:tabs>
          <w:tab w:val="left" w:pos="2874"/>
          <w:tab w:val="left" w:pos="4074"/>
          <w:tab w:val="left" w:pos="5274"/>
          <w:tab w:val="left" w:pos="5394"/>
          <w:tab w:val="left" w:pos="5514"/>
        </w:tabs>
        <w:autoSpaceDE w:val="0"/>
        <w:autoSpaceDN w:val="0"/>
        <w:spacing w:before="251" w:after="0" w:line="343" w:lineRule="auto"/>
        <w:ind w:left="0" w:right="4564"/>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pacing w:val="-1"/>
          <w:sz w:val="28"/>
          <w:szCs w:val="28"/>
          <w:lang w:val="zh-CN" w:eastAsia="zh-CN" w:bidi="zh-CN"/>
        </w:rPr>
        <w:t>供</w:t>
      </w:r>
      <w:r>
        <w:rPr>
          <w:rFonts w:hint="eastAsia" w:ascii="仿宋" w:hAnsi="仿宋" w:eastAsia="仿宋" w:cs="仿宋"/>
          <w:color w:val="auto"/>
          <w:sz w:val="28"/>
          <w:szCs w:val="28"/>
          <w:lang w:val="zh-CN" w:eastAsia="zh-CN" w:bidi="zh-CN"/>
        </w:rPr>
        <w:t>应商名称：</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pacing w:val="-1"/>
          <w:sz w:val="28"/>
          <w:szCs w:val="28"/>
          <w:u w:val="single"/>
          <w:lang w:val="zh-CN" w:eastAsia="zh-CN" w:bidi="zh-CN"/>
        </w:rPr>
        <w:t xml:space="preserve">                          </w:t>
      </w:r>
      <w:r>
        <w:rPr>
          <w:rFonts w:hint="eastAsia" w:ascii="仿宋" w:hAnsi="仿宋" w:eastAsia="仿宋" w:cs="仿宋"/>
          <w:color w:val="auto"/>
          <w:spacing w:val="26"/>
          <w:sz w:val="28"/>
          <w:szCs w:val="28"/>
          <w:u w:val="single"/>
          <w:lang w:val="zh-CN" w:eastAsia="zh-CN" w:bidi="zh-CN"/>
        </w:rPr>
        <w:t xml:space="preserve"> </w:t>
      </w:r>
      <w:r>
        <w:rPr>
          <w:rFonts w:hint="eastAsia" w:ascii="仿宋" w:hAnsi="仿宋" w:eastAsia="仿宋" w:cs="仿宋"/>
          <w:color w:val="auto"/>
          <w:spacing w:val="-1"/>
          <w:sz w:val="28"/>
          <w:szCs w:val="28"/>
          <w:lang w:val="zh-CN" w:eastAsia="zh-CN" w:bidi="zh-CN"/>
        </w:rPr>
        <w:t>单</w:t>
      </w:r>
      <w:r>
        <w:rPr>
          <w:rFonts w:hint="eastAsia" w:ascii="仿宋" w:hAnsi="仿宋" w:eastAsia="仿宋" w:cs="仿宋"/>
          <w:color w:val="auto"/>
          <w:sz w:val="28"/>
          <w:szCs w:val="28"/>
          <w:lang w:val="zh-CN" w:eastAsia="zh-CN" w:bidi="zh-CN"/>
        </w:rPr>
        <w:t>位性质：</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pacing w:val="-1"/>
          <w:sz w:val="28"/>
          <w:szCs w:val="28"/>
          <w:u w:val="single"/>
          <w:lang w:val="zh-CN" w:eastAsia="zh-CN" w:bidi="zh-CN"/>
        </w:rPr>
        <w:t xml:space="preserve">                             </w:t>
      </w:r>
      <w:r>
        <w:rPr>
          <w:rFonts w:hint="eastAsia" w:ascii="仿宋" w:hAnsi="仿宋" w:eastAsia="仿宋" w:cs="仿宋"/>
          <w:color w:val="auto"/>
          <w:spacing w:val="29"/>
          <w:sz w:val="28"/>
          <w:szCs w:val="28"/>
          <w:u w:val="single"/>
          <w:lang w:val="zh-CN" w:eastAsia="zh-CN" w:bidi="zh-CN"/>
        </w:rPr>
        <w:t xml:space="preserve"> </w:t>
      </w:r>
      <w:r>
        <w:rPr>
          <w:rFonts w:hint="eastAsia" w:ascii="仿宋" w:hAnsi="仿宋" w:eastAsia="仿宋" w:cs="仿宋"/>
          <w:color w:val="auto"/>
          <w:spacing w:val="-1"/>
          <w:sz w:val="28"/>
          <w:szCs w:val="28"/>
          <w:lang w:val="zh-CN" w:eastAsia="zh-CN" w:bidi="zh-CN"/>
        </w:rPr>
        <w:t>地</w:t>
      </w:r>
      <w:r>
        <w:rPr>
          <w:rFonts w:hint="eastAsia" w:ascii="仿宋" w:hAnsi="仿宋" w:eastAsia="仿宋" w:cs="仿宋"/>
          <w:color w:val="auto"/>
          <w:sz w:val="28"/>
          <w:szCs w:val="28"/>
          <w:lang w:val="zh-CN" w:eastAsia="zh-CN" w:bidi="zh-CN"/>
        </w:rPr>
        <w:t>址：</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lang w:val="zh-CN" w:eastAsia="zh-CN" w:bidi="zh-CN"/>
        </w:rPr>
        <w:t>成立时间：</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年</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月</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pacing w:val="-16"/>
          <w:sz w:val="28"/>
          <w:szCs w:val="28"/>
          <w:lang w:val="zh-CN" w:eastAsia="zh-CN" w:bidi="zh-CN"/>
        </w:rPr>
        <w:t>日</w:t>
      </w:r>
      <w:r>
        <w:rPr>
          <w:rFonts w:hint="eastAsia" w:ascii="仿宋" w:hAnsi="仿宋" w:eastAsia="仿宋" w:cs="仿宋"/>
          <w:color w:val="auto"/>
          <w:spacing w:val="-1"/>
          <w:sz w:val="28"/>
          <w:szCs w:val="28"/>
          <w:lang w:val="zh-CN" w:eastAsia="zh-CN" w:bidi="zh-CN"/>
        </w:rPr>
        <w:t>经</w:t>
      </w:r>
      <w:r>
        <w:rPr>
          <w:rFonts w:hint="eastAsia" w:ascii="仿宋" w:hAnsi="仿宋" w:eastAsia="仿宋" w:cs="仿宋"/>
          <w:color w:val="auto"/>
          <w:sz w:val="28"/>
          <w:szCs w:val="28"/>
          <w:lang w:val="zh-CN" w:eastAsia="zh-CN" w:bidi="zh-CN"/>
        </w:rPr>
        <w:t>营期限：</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p>
    <w:p w14:paraId="6E8E9821">
      <w:pPr>
        <w:widowControl w:val="0"/>
        <w:tabs>
          <w:tab w:val="left" w:pos="2273"/>
          <w:tab w:val="left" w:pos="4194"/>
          <w:tab w:val="left" w:pos="4314"/>
          <w:tab w:val="left" w:pos="5939"/>
          <w:tab w:val="left" w:pos="7675"/>
        </w:tabs>
        <w:autoSpaceDE w:val="0"/>
        <w:autoSpaceDN w:val="0"/>
        <w:spacing w:before="3" w:after="0" w:line="343" w:lineRule="auto"/>
        <w:ind w:left="0" w:right="2406"/>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姓名：</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性别：</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年龄：</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职务：</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lang w:val="zh-CN" w:eastAsia="zh-CN" w:bidi="zh-CN"/>
        </w:rPr>
        <w:t>系</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（供应商名称）的法定代表人</w:t>
      </w:r>
      <w:r>
        <w:rPr>
          <w:rFonts w:hint="eastAsia" w:ascii="仿宋" w:hAnsi="仿宋" w:eastAsia="仿宋" w:cs="仿宋"/>
          <w:color w:val="auto"/>
          <w:spacing w:val="-19"/>
          <w:sz w:val="28"/>
          <w:szCs w:val="28"/>
          <w:lang w:val="zh-CN" w:eastAsia="zh-CN" w:bidi="zh-CN"/>
        </w:rPr>
        <w:t>。</w:t>
      </w:r>
    </w:p>
    <w:p w14:paraId="194CE1F8">
      <w:pPr>
        <w:widowControl w:val="0"/>
        <w:autoSpaceDE w:val="0"/>
        <w:autoSpaceDN w:val="0"/>
        <w:spacing w:before="0" w:after="0" w:line="306" w:lineRule="exact"/>
        <w:ind w:left="1018"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特此证明。</w:t>
      </w:r>
    </w:p>
    <w:p w14:paraId="33B8576C">
      <w:pPr>
        <w:widowControl w:val="0"/>
        <w:autoSpaceDE w:val="0"/>
        <w:autoSpaceDN w:val="0"/>
        <w:spacing w:before="0" w:after="0" w:line="240" w:lineRule="auto"/>
        <w:ind w:left="0" w:right="0"/>
        <w:jc w:val="both"/>
        <w:rPr>
          <w:rFonts w:hint="default"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附法人身份证</w:t>
      </w:r>
    </w:p>
    <w:p w14:paraId="071307ED">
      <w:pPr>
        <w:widowControl w:val="0"/>
        <w:autoSpaceDE w:val="0"/>
        <w:autoSpaceDN w:val="0"/>
        <w:spacing w:before="0" w:after="0" w:line="240" w:lineRule="auto"/>
        <w:ind w:left="0" w:right="0"/>
        <w:jc w:val="both"/>
        <w:rPr>
          <w:rFonts w:hint="eastAsia" w:ascii="仿宋" w:hAnsi="仿宋" w:eastAsia="仿宋" w:cs="仿宋"/>
          <w:color w:val="auto"/>
          <w:sz w:val="28"/>
          <w:szCs w:val="28"/>
          <w:lang w:val="zh-CN" w:eastAsia="zh-CN" w:bidi="zh-CN"/>
        </w:rPr>
      </w:pPr>
    </w:p>
    <w:p w14:paraId="245E89FC">
      <w:pPr>
        <w:widowControl w:val="0"/>
        <w:autoSpaceDE w:val="0"/>
        <w:autoSpaceDN w:val="0"/>
        <w:spacing w:before="0" w:after="0" w:line="240" w:lineRule="auto"/>
        <w:ind w:left="0" w:right="0"/>
        <w:jc w:val="both"/>
        <w:rPr>
          <w:rFonts w:hint="eastAsia" w:ascii="仿宋" w:hAnsi="仿宋" w:eastAsia="仿宋" w:cs="仿宋"/>
          <w:color w:val="auto"/>
          <w:sz w:val="28"/>
          <w:szCs w:val="28"/>
          <w:lang w:val="zh-CN" w:eastAsia="zh-CN" w:bidi="zh-CN"/>
        </w:rPr>
      </w:pPr>
    </w:p>
    <w:p w14:paraId="1F52BA41">
      <w:pPr>
        <w:widowControl w:val="0"/>
        <w:tabs>
          <w:tab w:val="left" w:pos="7929"/>
        </w:tabs>
        <w:autoSpaceDE w:val="0"/>
        <w:autoSpaceDN w:val="0"/>
        <w:spacing w:before="0" w:after="0" w:line="240" w:lineRule="auto"/>
        <w:ind w:left="4929"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供应商：</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（电子签章）</w:t>
      </w:r>
    </w:p>
    <w:p w14:paraId="56C71518">
      <w:pPr>
        <w:widowControl w:val="0"/>
        <w:tabs>
          <w:tab w:val="left" w:pos="7209"/>
          <w:tab w:val="left" w:pos="8289"/>
          <w:tab w:val="left" w:pos="9369"/>
        </w:tabs>
        <w:autoSpaceDE w:val="0"/>
        <w:autoSpaceDN w:val="0"/>
        <w:spacing w:before="134" w:after="0" w:line="240" w:lineRule="auto"/>
        <w:ind w:left="6369"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年</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月</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日</w:t>
      </w:r>
    </w:p>
    <w:p w14:paraId="504FD854">
      <w:pPr>
        <w:widowControl w:val="0"/>
        <w:autoSpaceDE w:val="0"/>
        <w:autoSpaceDN w:val="0"/>
        <w:spacing w:before="0" w:after="0" w:line="240" w:lineRule="auto"/>
        <w:ind w:left="0" w:right="0"/>
        <w:jc w:val="both"/>
        <w:rPr>
          <w:rFonts w:ascii="宋体" w:hAnsi="宋体" w:eastAsia="宋体" w:cs="宋体"/>
          <w:color w:val="auto"/>
          <w:sz w:val="20"/>
          <w:szCs w:val="21"/>
          <w:lang w:val="zh-CN" w:eastAsia="zh-CN" w:bidi="zh-CN"/>
        </w:rPr>
      </w:pPr>
    </w:p>
    <w:p w14:paraId="371E43CF">
      <w:pPr>
        <w:widowControl w:val="0"/>
        <w:autoSpaceDE w:val="0"/>
        <w:autoSpaceDN w:val="0"/>
        <w:spacing w:before="0" w:after="0" w:line="240" w:lineRule="auto"/>
        <w:ind w:left="0" w:right="0"/>
        <w:jc w:val="both"/>
        <w:rPr>
          <w:rFonts w:ascii="宋体" w:hAnsi="宋体" w:eastAsia="宋体" w:cs="宋体"/>
          <w:color w:val="auto"/>
          <w:sz w:val="20"/>
          <w:szCs w:val="21"/>
          <w:lang w:val="zh-CN" w:eastAsia="zh-CN" w:bidi="zh-CN"/>
        </w:rPr>
      </w:pPr>
    </w:p>
    <w:p w14:paraId="54704C7E">
      <w:pPr>
        <w:widowControl w:val="0"/>
        <w:autoSpaceDE w:val="0"/>
        <w:autoSpaceDN w:val="0"/>
        <w:spacing w:before="2" w:after="0" w:line="240" w:lineRule="auto"/>
        <w:ind w:left="0" w:right="0"/>
        <w:jc w:val="both"/>
        <w:rPr>
          <w:rFonts w:ascii="宋体" w:hAnsi="宋体" w:eastAsia="宋体" w:cs="宋体"/>
          <w:color w:val="auto"/>
          <w:sz w:val="27"/>
          <w:szCs w:val="21"/>
          <w:lang w:val="zh-CN" w:eastAsia="zh-CN" w:bidi="zh-CN"/>
        </w:rPr>
      </w:pPr>
    </w:p>
    <w:p w14:paraId="08EDCD0D">
      <w:pPr>
        <w:spacing w:after="0"/>
        <w:rPr>
          <w:color w:val="auto"/>
        </w:rPr>
        <w:sectPr>
          <w:pgSz w:w="11910" w:h="16840"/>
          <w:pgMar w:top="1380" w:right="880" w:bottom="1100" w:left="880" w:header="888" w:footer="910" w:gutter="0"/>
          <w:pgNumType w:fmt="decimal"/>
          <w:cols w:space="720" w:num="1"/>
        </w:sectPr>
      </w:pPr>
    </w:p>
    <w:p w14:paraId="362FC39F">
      <w:pPr>
        <w:spacing w:before="125"/>
        <w:ind w:left="538" w:right="534" w:firstLine="0"/>
        <w:jc w:val="center"/>
        <w:outlineLvl w:val="0"/>
        <w:rPr>
          <w:b/>
          <w:color w:val="auto"/>
          <w:sz w:val="32"/>
        </w:rPr>
      </w:pPr>
      <w:bookmarkStart w:id="62" w:name="_Toc15814"/>
      <w:r>
        <w:rPr>
          <w:b/>
          <w:color w:val="auto"/>
          <w:sz w:val="32"/>
        </w:rPr>
        <w:t>三、授权委托书</w:t>
      </w:r>
      <w:bookmarkEnd w:id="62"/>
    </w:p>
    <w:p w14:paraId="044BD2A5">
      <w:pPr>
        <w:widowControl w:val="0"/>
        <w:tabs>
          <w:tab w:val="left" w:pos="2271"/>
          <w:tab w:val="left" w:pos="2843"/>
          <w:tab w:val="left" w:pos="4295"/>
          <w:tab w:val="left" w:pos="9132"/>
        </w:tabs>
        <w:autoSpaceDE w:val="0"/>
        <w:autoSpaceDN w:val="0"/>
        <w:spacing w:before="222" w:after="0" w:line="343" w:lineRule="auto"/>
        <w:ind w:left="0" w:right="532" w:firstLine="48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本人</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w:t>
      </w:r>
      <w:r>
        <w:rPr>
          <w:rFonts w:hint="eastAsia" w:ascii="仿宋" w:hAnsi="仿宋" w:eastAsia="仿宋" w:cs="仿宋"/>
          <w:color w:val="auto"/>
          <w:sz w:val="28"/>
          <w:szCs w:val="28"/>
          <w:lang w:val="zh-CN" w:eastAsia="zh-CN" w:bidi="zh-CN"/>
        </w:rPr>
        <w:t>姓名</w:t>
      </w:r>
      <w:r>
        <w:rPr>
          <w:rFonts w:hint="eastAsia" w:ascii="仿宋" w:hAnsi="仿宋" w:eastAsia="仿宋" w:cs="仿宋"/>
          <w:color w:val="auto"/>
          <w:spacing w:val="-68"/>
          <w:sz w:val="28"/>
          <w:szCs w:val="28"/>
          <w:lang w:val="zh-CN" w:eastAsia="zh-CN" w:bidi="zh-CN"/>
        </w:rPr>
        <w:t>）</w:t>
      </w:r>
      <w:r>
        <w:rPr>
          <w:rFonts w:hint="eastAsia" w:ascii="仿宋" w:hAnsi="仿宋" w:eastAsia="仿宋" w:cs="仿宋"/>
          <w:color w:val="auto"/>
          <w:sz w:val="28"/>
          <w:szCs w:val="28"/>
          <w:lang w:val="zh-CN" w:eastAsia="zh-CN" w:bidi="zh-CN"/>
        </w:rPr>
        <w:t>系</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w:t>
      </w:r>
      <w:r>
        <w:rPr>
          <w:rFonts w:hint="eastAsia" w:ascii="仿宋" w:hAnsi="仿宋" w:eastAsia="仿宋" w:cs="仿宋"/>
          <w:color w:val="auto"/>
          <w:sz w:val="28"/>
          <w:szCs w:val="28"/>
          <w:lang w:val="zh-CN" w:eastAsia="zh-CN" w:bidi="zh-CN"/>
        </w:rPr>
        <w:t>供应商名称</w:t>
      </w:r>
      <w:r>
        <w:rPr>
          <w:rFonts w:hint="eastAsia" w:ascii="仿宋" w:hAnsi="仿宋" w:eastAsia="仿宋" w:cs="仿宋"/>
          <w:color w:val="auto"/>
          <w:spacing w:val="-68"/>
          <w:sz w:val="28"/>
          <w:szCs w:val="28"/>
          <w:lang w:val="zh-CN" w:eastAsia="zh-CN" w:bidi="zh-CN"/>
        </w:rPr>
        <w:t>）</w:t>
      </w:r>
      <w:r>
        <w:rPr>
          <w:rFonts w:hint="eastAsia" w:ascii="仿宋" w:hAnsi="仿宋" w:eastAsia="仿宋" w:cs="仿宋"/>
          <w:color w:val="auto"/>
          <w:sz w:val="28"/>
          <w:szCs w:val="28"/>
          <w:lang w:val="zh-CN" w:eastAsia="zh-CN" w:bidi="zh-CN"/>
        </w:rPr>
        <w:t>的法定代表人</w:t>
      </w:r>
      <w:r>
        <w:rPr>
          <w:rFonts w:hint="eastAsia" w:ascii="仿宋" w:hAnsi="仿宋" w:eastAsia="仿宋" w:cs="仿宋"/>
          <w:color w:val="auto"/>
          <w:spacing w:val="-68"/>
          <w:sz w:val="28"/>
          <w:szCs w:val="28"/>
          <w:lang w:val="zh-CN" w:eastAsia="zh-CN" w:bidi="zh-CN"/>
        </w:rPr>
        <w:t>，</w:t>
      </w:r>
      <w:r>
        <w:rPr>
          <w:rFonts w:hint="eastAsia" w:ascii="仿宋" w:hAnsi="仿宋" w:eastAsia="仿宋" w:cs="仿宋"/>
          <w:color w:val="auto"/>
          <w:sz w:val="28"/>
          <w:szCs w:val="28"/>
          <w:lang w:val="zh-CN" w:eastAsia="zh-CN" w:bidi="zh-CN"/>
        </w:rPr>
        <w:t>现</w:t>
      </w:r>
      <w:r>
        <w:rPr>
          <w:rFonts w:hint="eastAsia" w:ascii="仿宋" w:hAnsi="仿宋" w:eastAsia="仿宋" w:cs="仿宋"/>
          <w:color w:val="auto"/>
          <w:spacing w:val="-3"/>
          <w:sz w:val="28"/>
          <w:szCs w:val="28"/>
          <w:lang w:val="zh-CN" w:eastAsia="zh-CN" w:bidi="zh-CN"/>
        </w:rPr>
        <w:t>委</w:t>
      </w:r>
      <w:r>
        <w:rPr>
          <w:rFonts w:hint="eastAsia" w:ascii="仿宋" w:hAnsi="仿宋" w:eastAsia="仿宋" w:cs="仿宋"/>
          <w:color w:val="auto"/>
          <w:sz w:val="28"/>
          <w:szCs w:val="28"/>
          <w:lang w:val="zh-CN" w:eastAsia="zh-CN" w:bidi="zh-CN"/>
        </w:rPr>
        <w:t>托</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u w:val="single"/>
          <w:lang w:val="zh-CN" w:eastAsia="zh-CN" w:bidi="zh-CN"/>
        </w:rPr>
        <w:t>（</w:t>
      </w:r>
      <w:r>
        <w:rPr>
          <w:rFonts w:hint="eastAsia" w:ascii="仿宋" w:hAnsi="仿宋" w:eastAsia="仿宋" w:cs="仿宋"/>
          <w:color w:val="auto"/>
          <w:spacing w:val="-18"/>
          <w:sz w:val="28"/>
          <w:szCs w:val="28"/>
          <w:lang w:val="zh-CN" w:eastAsia="zh-CN" w:bidi="zh-CN"/>
        </w:rPr>
        <w:t>姓</w:t>
      </w:r>
      <w:r>
        <w:rPr>
          <w:rFonts w:hint="eastAsia" w:ascii="仿宋" w:hAnsi="仿宋" w:eastAsia="仿宋" w:cs="仿宋"/>
          <w:color w:val="auto"/>
          <w:sz w:val="28"/>
          <w:szCs w:val="28"/>
          <w:lang w:val="zh-CN" w:eastAsia="zh-CN" w:bidi="zh-CN"/>
        </w:rPr>
        <w:t>名</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为我方代理人</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代理人根据授权</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以我方名义签署</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澄清</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说明</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补正</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递交</w:t>
      </w:r>
      <w:r>
        <w:rPr>
          <w:rFonts w:hint="eastAsia" w:ascii="仿宋" w:hAnsi="仿宋" w:eastAsia="仿宋" w:cs="仿宋"/>
          <w:color w:val="auto"/>
          <w:spacing w:val="-8"/>
          <w:sz w:val="28"/>
          <w:szCs w:val="28"/>
          <w:lang w:val="zh-CN" w:eastAsia="zh-CN" w:bidi="zh-CN"/>
        </w:rPr>
        <w:t>、</w:t>
      </w:r>
      <w:r>
        <w:rPr>
          <w:rFonts w:hint="eastAsia" w:ascii="仿宋" w:hAnsi="仿宋" w:eastAsia="仿宋" w:cs="仿宋"/>
          <w:color w:val="auto"/>
          <w:sz w:val="28"/>
          <w:szCs w:val="28"/>
          <w:lang w:val="zh-CN" w:eastAsia="zh-CN" w:bidi="zh-CN"/>
        </w:rPr>
        <w:t>撤回、修改</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highlight w:val="none"/>
          <w:u w:val="single"/>
          <w:lang w:val="zh-CN" w:eastAsia="zh-CN" w:bidi="zh-CN"/>
        </w:rPr>
        <w:tab/>
      </w:r>
      <w:r>
        <w:rPr>
          <w:rFonts w:hint="eastAsia" w:ascii="仿宋" w:hAnsi="仿宋" w:eastAsia="仿宋" w:cs="仿宋"/>
          <w:color w:val="auto"/>
          <w:sz w:val="28"/>
          <w:szCs w:val="28"/>
          <w:highlight w:val="none"/>
          <w:u w:val="single"/>
          <w:lang w:val="zh-CN" w:eastAsia="zh-CN" w:bidi="zh-CN"/>
        </w:rPr>
        <w:tab/>
      </w:r>
      <w:r>
        <w:rPr>
          <w:rFonts w:hint="eastAsia" w:ascii="仿宋" w:hAnsi="仿宋" w:eastAsia="仿宋" w:cs="仿宋"/>
          <w:color w:val="auto"/>
          <w:sz w:val="28"/>
          <w:szCs w:val="28"/>
          <w:lang w:val="zh-CN" w:eastAsia="zh-CN" w:bidi="zh-CN"/>
        </w:rPr>
        <w:t>（项目名称</w:t>
      </w:r>
      <w:r>
        <w:rPr>
          <w:rFonts w:hint="eastAsia" w:ascii="仿宋" w:hAnsi="仿宋" w:eastAsia="仿宋" w:cs="仿宋"/>
          <w:color w:val="auto"/>
          <w:spacing w:val="3"/>
          <w:sz w:val="28"/>
          <w:szCs w:val="28"/>
          <w:lang w:val="zh-CN" w:eastAsia="zh-CN" w:bidi="zh-CN"/>
        </w:rPr>
        <w:t>）</w:t>
      </w:r>
      <w:r>
        <w:rPr>
          <w:rFonts w:hint="eastAsia" w:ascii="仿宋" w:hAnsi="仿宋" w:eastAsia="仿宋" w:cs="仿宋"/>
          <w:color w:val="auto"/>
          <w:spacing w:val="3"/>
          <w:sz w:val="28"/>
          <w:szCs w:val="28"/>
          <w:u w:val="single"/>
          <w:lang w:val="zh-CN" w:eastAsia="zh-CN" w:bidi="zh-CN"/>
        </w:rPr>
        <w:t xml:space="preserve">  </w:t>
      </w:r>
      <w:r>
        <w:rPr>
          <w:rFonts w:hint="eastAsia" w:ascii="仿宋" w:hAnsi="仿宋" w:eastAsia="仿宋" w:cs="仿宋"/>
          <w:color w:val="auto"/>
          <w:spacing w:val="29"/>
          <w:sz w:val="28"/>
          <w:szCs w:val="28"/>
          <w:u w:val="single"/>
          <w:lang w:val="zh-CN" w:eastAsia="zh-CN" w:bidi="zh-CN"/>
        </w:rPr>
        <w:t xml:space="preserve"> </w:t>
      </w:r>
      <w:r>
        <w:rPr>
          <w:rFonts w:hint="eastAsia" w:ascii="仿宋" w:hAnsi="仿宋" w:eastAsia="仿宋" w:cs="仿宋"/>
          <w:color w:val="auto"/>
          <w:sz w:val="28"/>
          <w:szCs w:val="28"/>
          <w:lang w:val="zh-CN" w:eastAsia="zh-CN" w:bidi="zh-CN"/>
        </w:rPr>
        <w:t>标段响应文件、签订合同和处理有关事宜，</w:t>
      </w:r>
      <w:r>
        <w:rPr>
          <w:rFonts w:hint="eastAsia" w:ascii="仿宋" w:hAnsi="仿宋" w:eastAsia="仿宋" w:cs="仿宋"/>
          <w:color w:val="auto"/>
          <w:spacing w:val="-12"/>
          <w:sz w:val="28"/>
          <w:szCs w:val="28"/>
          <w:lang w:val="zh-CN" w:eastAsia="zh-CN" w:bidi="zh-CN"/>
        </w:rPr>
        <w:t>其</w:t>
      </w:r>
      <w:r>
        <w:rPr>
          <w:rFonts w:hint="eastAsia" w:ascii="仿宋" w:hAnsi="仿宋" w:eastAsia="仿宋" w:cs="仿宋"/>
          <w:color w:val="auto"/>
          <w:sz w:val="28"/>
          <w:szCs w:val="28"/>
          <w:lang w:val="zh-CN" w:eastAsia="zh-CN" w:bidi="zh-CN"/>
        </w:rPr>
        <w:t>法律后果由我方承担。</w:t>
      </w:r>
    </w:p>
    <w:p w14:paraId="24BFD198">
      <w:pPr>
        <w:widowControl w:val="0"/>
        <w:tabs>
          <w:tab w:val="left" w:pos="3779"/>
        </w:tabs>
        <w:autoSpaceDE w:val="0"/>
        <w:autoSpaceDN w:val="0"/>
        <w:spacing w:before="0" w:after="0" w:line="343" w:lineRule="auto"/>
        <w:ind w:left="1018" w:right="6125"/>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委托期限：</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highlight w:val="none"/>
          <w:u w:val="single"/>
          <w:lang w:val="zh-CN" w:eastAsia="zh-CN" w:bidi="zh-CN"/>
        </w:rPr>
        <w:tab/>
      </w:r>
      <w:r>
        <w:rPr>
          <w:rFonts w:hint="eastAsia" w:ascii="仿宋" w:hAnsi="仿宋" w:eastAsia="仿宋" w:cs="仿宋"/>
          <w:color w:val="auto"/>
          <w:spacing w:val="-18"/>
          <w:sz w:val="28"/>
          <w:szCs w:val="28"/>
          <w:highlight w:val="none"/>
          <w:lang w:val="zh-CN" w:eastAsia="zh-CN" w:bidi="zh-CN"/>
        </w:rPr>
        <w:t>。</w:t>
      </w:r>
      <w:r>
        <w:rPr>
          <w:rFonts w:hint="eastAsia" w:ascii="仿宋" w:hAnsi="仿宋" w:eastAsia="仿宋" w:cs="仿宋"/>
          <w:color w:val="auto"/>
          <w:sz w:val="28"/>
          <w:szCs w:val="28"/>
          <w:lang w:val="zh-CN" w:eastAsia="zh-CN" w:bidi="zh-CN"/>
        </w:rPr>
        <w:t>代理人无转委托权。</w:t>
      </w:r>
    </w:p>
    <w:p w14:paraId="4B5DD0EE">
      <w:pPr>
        <w:widowControl w:val="0"/>
        <w:tabs>
          <w:tab w:val="left" w:pos="3779"/>
        </w:tabs>
        <w:autoSpaceDE w:val="0"/>
        <w:autoSpaceDN w:val="0"/>
        <w:spacing w:before="0" w:after="0" w:line="343" w:lineRule="auto"/>
        <w:ind w:left="1018" w:right="550"/>
        <w:jc w:val="both"/>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附法人和代理人身份证。</w:t>
      </w:r>
    </w:p>
    <w:p w14:paraId="2FE28375">
      <w:pPr>
        <w:widowControl w:val="0"/>
        <w:autoSpaceDE w:val="0"/>
        <w:autoSpaceDN w:val="0"/>
        <w:spacing w:before="0" w:after="0" w:line="240" w:lineRule="auto"/>
        <w:ind w:left="0" w:right="0"/>
        <w:jc w:val="both"/>
        <w:rPr>
          <w:rFonts w:hint="eastAsia" w:ascii="仿宋" w:hAnsi="仿宋" w:eastAsia="仿宋" w:cs="仿宋"/>
          <w:color w:val="auto"/>
          <w:sz w:val="28"/>
          <w:szCs w:val="28"/>
          <w:lang w:val="zh-CN" w:eastAsia="zh-CN" w:bidi="zh-CN"/>
        </w:rPr>
      </w:pPr>
    </w:p>
    <w:p w14:paraId="30A113C0">
      <w:pPr>
        <w:widowControl w:val="0"/>
        <w:autoSpaceDE w:val="0"/>
        <w:autoSpaceDN w:val="0"/>
        <w:spacing w:before="9" w:after="0" w:line="240" w:lineRule="auto"/>
        <w:ind w:left="0" w:right="0"/>
        <w:jc w:val="both"/>
        <w:rPr>
          <w:rFonts w:hint="eastAsia" w:ascii="仿宋" w:hAnsi="仿宋" w:eastAsia="仿宋" w:cs="仿宋"/>
          <w:color w:val="auto"/>
          <w:sz w:val="28"/>
          <w:szCs w:val="28"/>
          <w:lang w:val="zh-CN" w:eastAsia="zh-CN" w:bidi="zh-CN"/>
        </w:rPr>
      </w:pPr>
    </w:p>
    <w:p w14:paraId="2852ECFC">
      <w:pPr>
        <w:widowControl w:val="0"/>
        <w:tabs>
          <w:tab w:val="left" w:pos="7929"/>
          <w:tab w:val="left" w:pos="8649"/>
        </w:tabs>
        <w:autoSpaceDE w:val="0"/>
        <w:autoSpaceDN w:val="0"/>
        <w:spacing w:before="0" w:after="0" w:line="487" w:lineRule="auto"/>
        <w:ind w:left="3609" w:right="534"/>
        <w:jc w:val="both"/>
        <w:rPr>
          <w:rFonts w:hint="eastAsia" w:ascii="仿宋" w:hAnsi="仿宋" w:eastAsia="仿宋" w:cs="仿宋"/>
          <w:color w:val="auto"/>
          <w:spacing w:val="-17"/>
          <w:sz w:val="28"/>
          <w:szCs w:val="28"/>
          <w:lang w:val="zh-CN" w:eastAsia="zh-CN" w:bidi="zh-CN"/>
        </w:rPr>
      </w:pPr>
      <w:r>
        <w:rPr>
          <w:rFonts w:hint="eastAsia" w:ascii="仿宋" w:hAnsi="仿宋" w:eastAsia="仿宋" w:cs="仿宋"/>
          <w:color w:val="auto"/>
          <w:sz w:val="28"/>
          <w:szCs w:val="28"/>
          <w:lang w:val="zh-CN" w:eastAsia="zh-CN" w:bidi="zh-CN"/>
        </w:rPr>
        <w:t>供应商：</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（电子签章</w:t>
      </w:r>
      <w:r>
        <w:rPr>
          <w:rFonts w:hint="eastAsia" w:ascii="仿宋" w:hAnsi="仿宋" w:eastAsia="仿宋" w:cs="仿宋"/>
          <w:color w:val="auto"/>
          <w:spacing w:val="-17"/>
          <w:sz w:val="28"/>
          <w:szCs w:val="28"/>
          <w:lang w:val="zh-CN" w:eastAsia="zh-CN" w:bidi="zh-CN"/>
        </w:rPr>
        <w:t>）</w:t>
      </w:r>
    </w:p>
    <w:p w14:paraId="09EED11E">
      <w:pPr>
        <w:widowControl w:val="0"/>
        <w:tabs>
          <w:tab w:val="left" w:pos="7929"/>
          <w:tab w:val="left" w:pos="8649"/>
        </w:tabs>
        <w:autoSpaceDE w:val="0"/>
        <w:autoSpaceDN w:val="0"/>
        <w:spacing w:before="0" w:after="0" w:line="487" w:lineRule="auto"/>
        <w:ind w:left="3609" w:right="534"/>
        <w:jc w:val="both"/>
        <w:rPr>
          <w:rFonts w:hint="eastAsia" w:ascii="仿宋" w:hAnsi="仿宋" w:eastAsia="仿宋" w:cs="仿宋"/>
          <w:color w:val="auto"/>
          <w:spacing w:val="-17"/>
          <w:sz w:val="28"/>
          <w:szCs w:val="28"/>
          <w:lang w:val="zh-CN" w:eastAsia="zh-CN" w:bidi="zh-CN"/>
        </w:rPr>
      </w:pPr>
      <w:r>
        <w:rPr>
          <w:rFonts w:hint="eastAsia" w:ascii="仿宋" w:hAnsi="仿宋" w:eastAsia="仿宋" w:cs="仿宋"/>
          <w:color w:val="auto"/>
          <w:spacing w:val="-17"/>
          <w:sz w:val="28"/>
          <w:szCs w:val="28"/>
          <w:lang w:val="zh-CN" w:eastAsia="zh-CN" w:bidi="zh-CN"/>
        </w:rPr>
        <w:t xml:space="preserve"> </w:t>
      </w:r>
      <w:r>
        <w:rPr>
          <w:rFonts w:hint="eastAsia" w:ascii="仿宋" w:hAnsi="仿宋" w:eastAsia="仿宋" w:cs="仿宋"/>
          <w:color w:val="auto"/>
          <w:sz w:val="28"/>
          <w:szCs w:val="28"/>
          <w:lang w:val="zh-CN" w:eastAsia="zh-CN" w:bidi="zh-CN"/>
        </w:rPr>
        <w:t>法定代表人：</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en-US" w:eastAsia="zh-CN" w:bidi="zh-CN"/>
        </w:rPr>
        <w:t xml:space="preserve">           </w:t>
      </w:r>
      <w:r>
        <w:rPr>
          <w:rFonts w:hint="eastAsia" w:ascii="仿宋" w:hAnsi="仿宋" w:eastAsia="仿宋" w:cs="仿宋"/>
          <w:color w:val="auto"/>
          <w:sz w:val="28"/>
          <w:szCs w:val="28"/>
          <w:lang w:val="zh-CN" w:eastAsia="zh-CN" w:bidi="zh-CN"/>
        </w:rPr>
        <w:t>（</w:t>
      </w:r>
      <w:r>
        <w:rPr>
          <w:rFonts w:hint="eastAsia" w:ascii="仿宋" w:hAnsi="仿宋" w:eastAsia="仿宋" w:cs="仿宋"/>
          <w:color w:val="auto"/>
          <w:sz w:val="28"/>
          <w:szCs w:val="28"/>
          <w:lang w:val="en-US" w:eastAsia="zh-CN" w:bidi="zh-CN"/>
        </w:rPr>
        <w:t>电子签名或签字</w:t>
      </w:r>
      <w:r>
        <w:rPr>
          <w:rFonts w:hint="eastAsia" w:ascii="仿宋" w:hAnsi="仿宋" w:eastAsia="仿宋" w:cs="仿宋"/>
          <w:color w:val="auto"/>
          <w:spacing w:val="-17"/>
          <w:sz w:val="28"/>
          <w:szCs w:val="28"/>
          <w:lang w:val="zh-CN" w:eastAsia="zh-CN" w:bidi="zh-CN"/>
        </w:rPr>
        <w:t xml:space="preserve">） </w:t>
      </w:r>
    </w:p>
    <w:p w14:paraId="7BF549D2">
      <w:pPr>
        <w:widowControl w:val="0"/>
        <w:tabs>
          <w:tab w:val="left" w:pos="7929"/>
          <w:tab w:val="left" w:pos="8649"/>
        </w:tabs>
        <w:autoSpaceDE w:val="0"/>
        <w:autoSpaceDN w:val="0"/>
        <w:spacing w:before="0" w:after="0" w:line="487" w:lineRule="auto"/>
        <w:ind w:left="3609" w:right="534"/>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委托代理人：</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（签字</w:t>
      </w:r>
      <w:r>
        <w:rPr>
          <w:rFonts w:hint="eastAsia" w:ascii="仿宋" w:hAnsi="仿宋" w:eastAsia="仿宋" w:cs="仿宋"/>
          <w:color w:val="auto"/>
          <w:spacing w:val="-17"/>
          <w:sz w:val="28"/>
          <w:szCs w:val="28"/>
          <w:lang w:val="zh-CN" w:eastAsia="zh-CN" w:bidi="zh-CN"/>
        </w:rPr>
        <w:t>）</w:t>
      </w:r>
    </w:p>
    <w:p w14:paraId="5B1372A1">
      <w:pPr>
        <w:widowControl w:val="0"/>
        <w:tabs>
          <w:tab w:val="left" w:pos="7209"/>
          <w:tab w:val="left" w:pos="8289"/>
          <w:tab w:val="left" w:pos="9369"/>
        </w:tabs>
        <w:autoSpaceDE w:val="0"/>
        <w:autoSpaceDN w:val="0"/>
        <w:spacing w:before="0" w:after="0" w:line="240" w:lineRule="auto"/>
        <w:ind w:left="6369"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年</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月</w:t>
      </w:r>
      <w:r>
        <w:rPr>
          <w:rFonts w:hint="eastAsia" w:ascii="仿宋" w:hAnsi="仿宋" w:eastAsia="仿宋" w:cs="仿宋"/>
          <w:color w:val="auto"/>
          <w:sz w:val="28"/>
          <w:szCs w:val="28"/>
          <w:u w:val="single"/>
          <w:lang w:val="zh-CN" w:eastAsia="zh-CN" w:bidi="zh-CN"/>
        </w:rPr>
        <w:t xml:space="preserve"> </w:t>
      </w:r>
      <w:r>
        <w:rPr>
          <w:rFonts w:hint="eastAsia" w:ascii="仿宋" w:hAnsi="仿宋" w:eastAsia="仿宋" w:cs="仿宋"/>
          <w:color w:val="auto"/>
          <w:sz w:val="28"/>
          <w:szCs w:val="28"/>
          <w:u w:val="single"/>
          <w:lang w:val="zh-CN" w:eastAsia="zh-CN" w:bidi="zh-CN"/>
        </w:rPr>
        <w:tab/>
      </w:r>
      <w:r>
        <w:rPr>
          <w:rFonts w:hint="eastAsia" w:ascii="仿宋" w:hAnsi="仿宋" w:eastAsia="仿宋" w:cs="仿宋"/>
          <w:color w:val="auto"/>
          <w:sz w:val="28"/>
          <w:szCs w:val="28"/>
          <w:lang w:val="zh-CN" w:eastAsia="zh-CN" w:bidi="zh-CN"/>
        </w:rPr>
        <w:t>日</w:t>
      </w:r>
    </w:p>
    <w:p w14:paraId="7A8FA1E3">
      <w:pPr>
        <w:widowControl w:val="0"/>
        <w:autoSpaceDE w:val="0"/>
        <w:autoSpaceDN w:val="0"/>
        <w:spacing w:before="0" w:after="0" w:line="240" w:lineRule="auto"/>
        <w:ind w:left="0" w:right="0"/>
        <w:jc w:val="both"/>
        <w:rPr>
          <w:rFonts w:ascii="宋体" w:hAnsi="宋体" w:eastAsia="宋体" w:cs="宋体"/>
          <w:color w:val="auto"/>
          <w:sz w:val="20"/>
          <w:szCs w:val="21"/>
          <w:lang w:val="zh-CN" w:eastAsia="zh-CN" w:bidi="zh-CN"/>
        </w:rPr>
      </w:pPr>
    </w:p>
    <w:p w14:paraId="64C3F334">
      <w:pPr>
        <w:widowControl w:val="0"/>
        <w:autoSpaceDE w:val="0"/>
        <w:autoSpaceDN w:val="0"/>
        <w:spacing w:before="7" w:after="0" w:line="240" w:lineRule="auto"/>
        <w:ind w:left="0" w:right="0"/>
        <w:jc w:val="both"/>
        <w:rPr>
          <w:rFonts w:ascii="宋体" w:hAnsi="宋体" w:eastAsia="宋体" w:cs="宋体"/>
          <w:color w:val="auto"/>
          <w:sz w:val="23"/>
          <w:szCs w:val="21"/>
          <w:lang w:val="zh-CN" w:eastAsia="zh-CN" w:bidi="zh-CN"/>
        </w:rPr>
      </w:pPr>
    </w:p>
    <w:p w14:paraId="3FBCDFE7">
      <w:pPr>
        <w:spacing w:after="0"/>
        <w:rPr>
          <w:color w:val="auto"/>
        </w:rPr>
        <w:sectPr>
          <w:pgSz w:w="11910" w:h="16840"/>
          <w:pgMar w:top="1380" w:right="880" w:bottom="1100" w:left="880" w:header="888" w:footer="910" w:gutter="0"/>
          <w:pgNumType w:fmt="decimal"/>
          <w:cols w:space="720" w:num="1"/>
        </w:sectPr>
      </w:pPr>
    </w:p>
    <w:p w14:paraId="6CD20CF0">
      <w:pPr>
        <w:spacing w:before="125"/>
        <w:ind w:left="538" w:right="539" w:firstLine="0"/>
        <w:jc w:val="center"/>
        <w:outlineLvl w:val="0"/>
        <w:rPr>
          <w:b/>
          <w:color w:val="auto"/>
          <w:sz w:val="32"/>
        </w:rPr>
      </w:pPr>
      <w:bookmarkStart w:id="63" w:name="_Toc30258"/>
      <w:r>
        <w:rPr>
          <w:b/>
          <w:color w:val="auto"/>
          <w:sz w:val="32"/>
        </w:rPr>
        <w:t>四、供应商资格证明文件</w:t>
      </w:r>
      <w:bookmarkEnd w:id="63"/>
    </w:p>
    <w:p w14:paraId="7D7B0B4C">
      <w:pPr>
        <w:widowControl w:val="0"/>
        <w:autoSpaceDE w:val="0"/>
        <w:autoSpaceDN w:val="0"/>
        <w:spacing w:before="0" w:after="0" w:line="240" w:lineRule="auto"/>
        <w:ind w:left="0" w:right="0"/>
        <w:jc w:val="both"/>
        <w:rPr>
          <w:rFonts w:ascii="宋体" w:hAnsi="宋体" w:eastAsia="宋体" w:cs="宋体"/>
          <w:b/>
          <w:color w:val="auto"/>
          <w:sz w:val="32"/>
          <w:szCs w:val="21"/>
          <w:lang w:val="zh-CN" w:eastAsia="zh-CN" w:bidi="zh-CN"/>
        </w:rPr>
      </w:pPr>
    </w:p>
    <w:p w14:paraId="06685F2E">
      <w:pPr>
        <w:rPr>
          <w:b/>
          <w:color w:val="auto"/>
          <w:sz w:val="32"/>
        </w:rPr>
      </w:pPr>
      <w:r>
        <w:rPr>
          <w:b/>
          <w:color w:val="auto"/>
          <w:sz w:val="32"/>
        </w:rPr>
        <w:br w:type="page"/>
      </w:r>
    </w:p>
    <w:p w14:paraId="19827C5C">
      <w:pPr>
        <w:spacing w:before="125"/>
        <w:ind w:left="538" w:right="539" w:firstLine="0"/>
        <w:jc w:val="center"/>
        <w:outlineLvl w:val="0"/>
        <w:rPr>
          <w:b/>
          <w:color w:val="auto"/>
          <w:sz w:val="32"/>
        </w:rPr>
      </w:pPr>
      <w:bookmarkStart w:id="64" w:name="_Toc28481"/>
      <w:r>
        <w:rPr>
          <w:b/>
          <w:color w:val="auto"/>
          <w:sz w:val="32"/>
        </w:rPr>
        <w:t>五、项目管理机构</w:t>
      </w:r>
      <w:bookmarkEnd w:id="64"/>
    </w:p>
    <w:p w14:paraId="54C4BBCB">
      <w:pPr>
        <w:widowControl w:val="0"/>
        <w:autoSpaceDE w:val="0"/>
        <w:autoSpaceDN w:val="0"/>
        <w:spacing w:before="242" w:after="0" w:line="240" w:lineRule="auto"/>
        <w:ind w:left="538" w:right="536"/>
        <w:jc w:val="center"/>
        <w:outlineLvl w:val="1"/>
        <w:rPr>
          <w:rFonts w:ascii="仿宋" w:hAnsi="仿宋" w:eastAsia="仿宋" w:cs="仿宋"/>
          <w:b/>
          <w:bCs/>
          <w:color w:val="auto"/>
          <w:sz w:val="28"/>
          <w:szCs w:val="28"/>
          <w:lang w:val="zh-CN" w:eastAsia="zh-CN" w:bidi="zh-CN"/>
        </w:rPr>
      </w:pPr>
      <w:bookmarkStart w:id="65" w:name="_Toc465"/>
      <w:r>
        <w:rPr>
          <w:rFonts w:ascii="仿宋" w:hAnsi="仿宋" w:eastAsia="仿宋" w:cs="仿宋"/>
          <w:b/>
          <w:bCs/>
          <w:color w:val="auto"/>
          <w:sz w:val="28"/>
          <w:szCs w:val="28"/>
          <w:lang w:val="zh-CN" w:eastAsia="zh-CN" w:bidi="zh-CN"/>
        </w:rPr>
        <w:t>（一）项目人员组成表</w:t>
      </w:r>
      <w:bookmarkEnd w:id="65"/>
    </w:p>
    <w:p w14:paraId="60D2B457">
      <w:pPr>
        <w:widowControl w:val="0"/>
        <w:autoSpaceDE w:val="0"/>
        <w:autoSpaceDN w:val="0"/>
        <w:spacing w:before="4" w:after="0" w:line="240" w:lineRule="auto"/>
        <w:ind w:left="0" w:right="0"/>
        <w:jc w:val="both"/>
        <w:rPr>
          <w:rFonts w:ascii="宋体" w:hAnsi="宋体" w:eastAsia="宋体" w:cs="宋体"/>
          <w:b/>
          <w:color w:val="auto"/>
          <w:sz w:val="10"/>
          <w:szCs w:val="21"/>
          <w:lang w:val="zh-CN" w:eastAsia="zh-CN" w:bidi="zh-CN"/>
        </w:rPr>
      </w:pPr>
    </w:p>
    <w:tbl>
      <w:tblPr>
        <w:tblStyle w:val="18"/>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223FD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noWrap w:val="0"/>
            <w:vAlign w:val="top"/>
          </w:tcPr>
          <w:p w14:paraId="091F271D">
            <w:pPr>
              <w:widowControl w:val="0"/>
              <w:autoSpaceDE w:val="0"/>
              <w:autoSpaceDN w:val="0"/>
              <w:spacing w:before="0" w:after="0" w:line="240" w:lineRule="auto"/>
              <w:ind w:left="0" w:right="0"/>
              <w:jc w:val="both"/>
              <w:rPr>
                <w:rFonts w:ascii="宋体" w:hAnsi="宋体" w:eastAsia="宋体" w:cs="宋体"/>
                <w:b/>
                <w:color w:val="auto"/>
                <w:sz w:val="22"/>
                <w:szCs w:val="22"/>
                <w:lang w:val="zh-CN" w:eastAsia="zh-CN" w:bidi="zh-CN"/>
              </w:rPr>
            </w:pPr>
          </w:p>
          <w:p w14:paraId="763D6934">
            <w:pPr>
              <w:widowControl w:val="0"/>
              <w:autoSpaceDE w:val="0"/>
              <w:autoSpaceDN w:val="0"/>
              <w:spacing w:before="3" w:after="0" w:line="240" w:lineRule="auto"/>
              <w:ind w:left="0" w:right="0"/>
              <w:jc w:val="both"/>
              <w:rPr>
                <w:rFonts w:ascii="宋体" w:hAnsi="宋体" w:eastAsia="宋体" w:cs="宋体"/>
                <w:b/>
                <w:color w:val="auto"/>
                <w:sz w:val="19"/>
                <w:szCs w:val="22"/>
                <w:lang w:val="zh-CN" w:eastAsia="zh-CN" w:bidi="zh-CN"/>
              </w:rPr>
            </w:pPr>
          </w:p>
          <w:p w14:paraId="21DD6E73">
            <w:pPr>
              <w:widowControl w:val="0"/>
              <w:autoSpaceDE w:val="0"/>
              <w:autoSpaceDN w:val="0"/>
              <w:spacing w:before="0" w:after="0" w:line="240" w:lineRule="auto"/>
              <w:ind w:left="227"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职务</w:t>
            </w:r>
          </w:p>
        </w:tc>
        <w:tc>
          <w:tcPr>
            <w:tcW w:w="898" w:type="dxa"/>
            <w:vMerge w:val="restart"/>
            <w:noWrap w:val="0"/>
            <w:vAlign w:val="top"/>
          </w:tcPr>
          <w:p w14:paraId="3BA31470">
            <w:pPr>
              <w:widowControl w:val="0"/>
              <w:autoSpaceDE w:val="0"/>
              <w:autoSpaceDN w:val="0"/>
              <w:spacing w:before="0" w:after="0" w:line="240" w:lineRule="auto"/>
              <w:ind w:left="0" w:right="0"/>
              <w:jc w:val="both"/>
              <w:rPr>
                <w:rFonts w:ascii="宋体" w:hAnsi="宋体" w:eastAsia="宋体" w:cs="宋体"/>
                <w:b/>
                <w:color w:val="auto"/>
                <w:sz w:val="22"/>
                <w:szCs w:val="22"/>
                <w:lang w:val="zh-CN" w:eastAsia="zh-CN" w:bidi="zh-CN"/>
              </w:rPr>
            </w:pPr>
          </w:p>
          <w:p w14:paraId="157F994D">
            <w:pPr>
              <w:widowControl w:val="0"/>
              <w:autoSpaceDE w:val="0"/>
              <w:autoSpaceDN w:val="0"/>
              <w:spacing w:before="3" w:after="0" w:line="240" w:lineRule="auto"/>
              <w:ind w:left="0" w:right="0"/>
              <w:jc w:val="both"/>
              <w:rPr>
                <w:rFonts w:ascii="宋体" w:hAnsi="宋体" w:eastAsia="宋体" w:cs="宋体"/>
                <w:b/>
                <w:color w:val="auto"/>
                <w:sz w:val="19"/>
                <w:szCs w:val="22"/>
                <w:lang w:val="zh-CN" w:eastAsia="zh-CN" w:bidi="zh-CN"/>
              </w:rPr>
            </w:pPr>
          </w:p>
          <w:p w14:paraId="3B35ABC5">
            <w:pPr>
              <w:widowControl w:val="0"/>
              <w:autoSpaceDE w:val="0"/>
              <w:autoSpaceDN w:val="0"/>
              <w:spacing w:before="0" w:after="0" w:line="240" w:lineRule="auto"/>
              <w:ind w:left="227"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姓名</w:t>
            </w:r>
          </w:p>
        </w:tc>
        <w:tc>
          <w:tcPr>
            <w:tcW w:w="903" w:type="dxa"/>
            <w:vMerge w:val="restart"/>
            <w:noWrap w:val="0"/>
            <w:vAlign w:val="top"/>
          </w:tcPr>
          <w:p w14:paraId="79DCB382">
            <w:pPr>
              <w:widowControl w:val="0"/>
              <w:autoSpaceDE w:val="0"/>
              <w:autoSpaceDN w:val="0"/>
              <w:spacing w:before="0" w:after="0" w:line="240" w:lineRule="auto"/>
              <w:ind w:left="0" w:right="0"/>
              <w:jc w:val="both"/>
              <w:rPr>
                <w:rFonts w:ascii="宋体" w:hAnsi="宋体" w:eastAsia="宋体" w:cs="宋体"/>
                <w:b/>
                <w:color w:val="auto"/>
                <w:sz w:val="22"/>
                <w:szCs w:val="22"/>
                <w:lang w:val="zh-CN" w:eastAsia="zh-CN" w:bidi="zh-CN"/>
              </w:rPr>
            </w:pPr>
          </w:p>
          <w:p w14:paraId="26AC4F02">
            <w:pPr>
              <w:widowControl w:val="0"/>
              <w:autoSpaceDE w:val="0"/>
              <w:autoSpaceDN w:val="0"/>
              <w:spacing w:before="3" w:after="0" w:line="240" w:lineRule="auto"/>
              <w:ind w:left="0" w:right="0"/>
              <w:jc w:val="both"/>
              <w:rPr>
                <w:rFonts w:ascii="宋体" w:hAnsi="宋体" w:eastAsia="宋体" w:cs="宋体"/>
                <w:b/>
                <w:color w:val="auto"/>
                <w:sz w:val="19"/>
                <w:szCs w:val="22"/>
                <w:lang w:val="zh-CN" w:eastAsia="zh-CN" w:bidi="zh-CN"/>
              </w:rPr>
            </w:pPr>
          </w:p>
          <w:p w14:paraId="79BB8AE2">
            <w:pPr>
              <w:widowControl w:val="0"/>
              <w:autoSpaceDE w:val="0"/>
              <w:autoSpaceDN w:val="0"/>
              <w:spacing w:before="0" w:after="0" w:line="240" w:lineRule="auto"/>
              <w:ind w:left="226"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职称</w:t>
            </w:r>
          </w:p>
        </w:tc>
        <w:tc>
          <w:tcPr>
            <w:tcW w:w="5692" w:type="dxa"/>
            <w:gridSpan w:val="4"/>
            <w:noWrap w:val="0"/>
            <w:vAlign w:val="top"/>
          </w:tcPr>
          <w:p w14:paraId="77A3869B">
            <w:pPr>
              <w:widowControl w:val="0"/>
              <w:autoSpaceDE w:val="0"/>
              <w:autoSpaceDN w:val="0"/>
              <w:spacing w:before="192" w:after="0" w:line="240" w:lineRule="auto"/>
              <w:ind w:left="1851"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执业或职业资格证明</w:t>
            </w:r>
          </w:p>
        </w:tc>
        <w:tc>
          <w:tcPr>
            <w:tcW w:w="901" w:type="dxa"/>
            <w:vMerge w:val="restart"/>
            <w:noWrap w:val="0"/>
            <w:vAlign w:val="top"/>
          </w:tcPr>
          <w:p w14:paraId="33195AF3">
            <w:pPr>
              <w:widowControl w:val="0"/>
              <w:autoSpaceDE w:val="0"/>
              <w:autoSpaceDN w:val="0"/>
              <w:spacing w:before="0" w:after="0" w:line="240" w:lineRule="auto"/>
              <w:ind w:left="0" w:right="0"/>
              <w:jc w:val="both"/>
              <w:rPr>
                <w:rFonts w:ascii="宋体" w:hAnsi="宋体" w:eastAsia="宋体" w:cs="宋体"/>
                <w:b/>
                <w:color w:val="auto"/>
                <w:sz w:val="22"/>
                <w:szCs w:val="22"/>
                <w:lang w:val="zh-CN" w:eastAsia="zh-CN" w:bidi="zh-CN"/>
              </w:rPr>
            </w:pPr>
          </w:p>
          <w:p w14:paraId="651F0871">
            <w:pPr>
              <w:widowControl w:val="0"/>
              <w:autoSpaceDE w:val="0"/>
              <w:autoSpaceDN w:val="0"/>
              <w:spacing w:before="3" w:after="0" w:line="240" w:lineRule="auto"/>
              <w:ind w:left="0" w:right="0"/>
              <w:jc w:val="both"/>
              <w:rPr>
                <w:rFonts w:ascii="宋体" w:hAnsi="宋体" w:eastAsia="宋体" w:cs="宋体"/>
                <w:b/>
                <w:color w:val="auto"/>
                <w:sz w:val="19"/>
                <w:szCs w:val="22"/>
                <w:lang w:val="zh-CN" w:eastAsia="zh-CN" w:bidi="zh-CN"/>
              </w:rPr>
            </w:pPr>
          </w:p>
          <w:p w14:paraId="397899A3">
            <w:pPr>
              <w:widowControl w:val="0"/>
              <w:autoSpaceDE w:val="0"/>
              <w:autoSpaceDN w:val="0"/>
              <w:spacing w:before="0" w:after="0" w:line="240" w:lineRule="auto"/>
              <w:ind w:left="226"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备注</w:t>
            </w:r>
          </w:p>
        </w:tc>
      </w:tr>
      <w:tr w14:paraId="4F665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noWrap w:val="0"/>
            <w:vAlign w:val="top"/>
          </w:tcPr>
          <w:p w14:paraId="7776D208">
            <w:pPr>
              <w:rPr>
                <w:color w:val="auto"/>
                <w:sz w:val="2"/>
                <w:szCs w:val="2"/>
              </w:rPr>
            </w:pPr>
          </w:p>
        </w:tc>
        <w:tc>
          <w:tcPr>
            <w:tcW w:w="898" w:type="dxa"/>
            <w:vMerge w:val="continue"/>
            <w:tcBorders>
              <w:top w:val="nil"/>
            </w:tcBorders>
            <w:noWrap w:val="0"/>
            <w:vAlign w:val="top"/>
          </w:tcPr>
          <w:p w14:paraId="34541E13">
            <w:pPr>
              <w:rPr>
                <w:color w:val="auto"/>
                <w:sz w:val="2"/>
                <w:szCs w:val="2"/>
              </w:rPr>
            </w:pPr>
          </w:p>
        </w:tc>
        <w:tc>
          <w:tcPr>
            <w:tcW w:w="903" w:type="dxa"/>
            <w:vMerge w:val="continue"/>
            <w:tcBorders>
              <w:top w:val="nil"/>
            </w:tcBorders>
            <w:noWrap w:val="0"/>
            <w:vAlign w:val="top"/>
          </w:tcPr>
          <w:p w14:paraId="5F7E81EA">
            <w:pPr>
              <w:rPr>
                <w:color w:val="auto"/>
                <w:sz w:val="2"/>
                <w:szCs w:val="2"/>
              </w:rPr>
            </w:pPr>
          </w:p>
        </w:tc>
        <w:tc>
          <w:tcPr>
            <w:tcW w:w="1498" w:type="dxa"/>
            <w:noWrap w:val="0"/>
            <w:vAlign w:val="top"/>
          </w:tcPr>
          <w:p w14:paraId="5A997C6E">
            <w:pPr>
              <w:widowControl w:val="0"/>
              <w:autoSpaceDE w:val="0"/>
              <w:autoSpaceDN w:val="0"/>
              <w:spacing w:before="192" w:after="0" w:line="240" w:lineRule="auto"/>
              <w:ind w:left="303"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证书名称</w:t>
            </w:r>
          </w:p>
        </w:tc>
        <w:tc>
          <w:tcPr>
            <w:tcW w:w="1302" w:type="dxa"/>
            <w:noWrap w:val="0"/>
            <w:vAlign w:val="top"/>
          </w:tcPr>
          <w:p w14:paraId="5910E081">
            <w:pPr>
              <w:widowControl w:val="0"/>
              <w:autoSpaceDE w:val="0"/>
              <w:autoSpaceDN w:val="0"/>
              <w:spacing w:before="192" w:after="0" w:line="240" w:lineRule="auto"/>
              <w:ind w:left="428"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级别</w:t>
            </w:r>
          </w:p>
        </w:tc>
        <w:tc>
          <w:tcPr>
            <w:tcW w:w="1417" w:type="dxa"/>
            <w:noWrap w:val="0"/>
            <w:vAlign w:val="top"/>
          </w:tcPr>
          <w:p w14:paraId="071829EA">
            <w:pPr>
              <w:widowControl w:val="0"/>
              <w:autoSpaceDE w:val="0"/>
              <w:autoSpaceDN w:val="0"/>
              <w:spacing w:before="192" w:after="0" w:line="240" w:lineRule="auto"/>
              <w:ind w:left="463" w:right="463"/>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证号</w:t>
            </w:r>
          </w:p>
        </w:tc>
        <w:tc>
          <w:tcPr>
            <w:tcW w:w="1475" w:type="dxa"/>
            <w:noWrap w:val="0"/>
            <w:vAlign w:val="top"/>
          </w:tcPr>
          <w:p w14:paraId="53A2D126">
            <w:pPr>
              <w:widowControl w:val="0"/>
              <w:autoSpaceDE w:val="0"/>
              <w:autoSpaceDN w:val="0"/>
              <w:spacing w:before="192" w:after="0" w:line="240" w:lineRule="auto"/>
              <w:ind w:left="496" w:right="488"/>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专业</w:t>
            </w:r>
          </w:p>
        </w:tc>
        <w:tc>
          <w:tcPr>
            <w:tcW w:w="901" w:type="dxa"/>
            <w:vMerge w:val="continue"/>
            <w:tcBorders>
              <w:top w:val="nil"/>
            </w:tcBorders>
            <w:noWrap w:val="0"/>
            <w:vAlign w:val="top"/>
          </w:tcPr>
          <w:p w14:paraId="1D67BF25">
            <w:pPr>
              <w:rPr>
                <w:color w:val="auto"/>
                <w:sz w:val="2"/>
                <w:szCs w:val="2"/>
              </w:rPr>
            </w:pPr>
          </w:p>
        </w:tc>
      </w:tr>
      <w:tr w14:paraId="4EB9C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noWrap w:val="0"/>
            <w:vAlign w:val="top"/>
          </w:tcPr>
          <w:p w14:paraId="34DD013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63199F7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4A4B3B8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7C5E58C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6C971B7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1423371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4AFE45F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6F79107B">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08596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noWrap w:val="0"/>
            <w:vAlign w:val="top"/>
          </w:tcPr>
          <w:p w14:paraId="51A3E26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4D9D805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5E0302F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5C00244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3E0DBCA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18DA40B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5018AAB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4E67051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79DB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5318287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1F3C2FC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54D49E6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07D91D9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5273E4C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3B58201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23D420F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50E118A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6C19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6374C0C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1194405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5D8E82E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2E01135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17EEDF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4D97F64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1EA2DEA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2603050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20910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noWrap w:val="0"/>
            <w:vAlign w:val="top"/>
          </w:tcPr>
          <w:p w14:paraId="24A59E8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2402D19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70E9CE4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79852F9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75F285B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179609D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66CB228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2B8CC46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6BF2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53B692A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2309541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6B6FFD0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1CCAF16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7AD0C1F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3ADF566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1BB0816F">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15783DF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2D6A3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43170E6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354B2F5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10F1DF2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0F4D522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BAEA7B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5D0F611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0025360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12ACA51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215AF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423F0CD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1059102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489A2C8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7A4AE69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5B23B4E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195BC6B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575A28DB">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3729EF5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4FE5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noWrap w:val="0"/>
            <w:vAlign w:val="top"/>
          </w:tcPr>
          <w:p w14:paraId="429A191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0942A83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1CB5998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5C69D75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517D86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62DB2BF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1F9FA7B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72EAB13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56CD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72F8A4E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796161A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5DE64CB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5AEADFB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B5034B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62A5458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449460C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7C51608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DEF5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785EA13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4F0B4E9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0B87235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35467C4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3AA77F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34E7CE4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7C84CCB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2164C05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DF6E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noWrap w:val="0"/>
            <w:vAlign w:val="top"/>
          </w:tcPr>
          <w:p w14:paraId="3CACD20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42D22E7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3957C6D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17CF40F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5A3E6E2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6FDCFD7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6B48DE3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2BFE764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9D76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noWrap w:val="0"/>
            <w:vAlign w:val="top"/>
          </w:tcPr>
          <w:p w14:paraId="415867B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98" w:type="dxa"/>
            <w:noWrap w:val="0"/>
            <w:vAlign w:val="top"/>
          </w:tcPr>
          <w:p w14:paraId="199942A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3" w:type="dxa"/>
            <w:noWrap w:val="0"/>
            <w:vAlign w:val="top"/>
          </w:tcPr>
          <w:p w14:paraId="1501CDC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98" w:type="dxa"/>
            <w:noWrap w:val="0"/>
            <w:vAlign w:val="top"/>
          </w:tcPr>
          <w:p w14:paraId="1AF6ADB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302" w:type="dxa"/>
            <w:noWrap w:val="0"/>
            <w:vAlign w:val="top"/>
          </w:tcPr>
          <w:p w14:paraId="48C1BA0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17" w:type="dxa"/>
            <w:noWrap w:val="0"/>
            <w:vAlign w:val="top"/>
          </w:tcPr>
          <w:p w14:paraId="5FB7A2A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75" w:type="dxa"/>
            <w:noWrap w:val="0"/>
            <w:vAlign w:val="top"/>
          </w:tcPr>
          <w:p w14:paraId="76F436A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901" w:type="dxa"/>
            <w:noWrap w:val="0"/>
            <w:vAlign w:val="top"/>
          </w:tcPr>
          <w:p w14:paraId="1D4B21B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bl>
    <w:p w14:paraId="36E2D6A0">
      <w:pPr>
        <w:spacing w:after="0"/>
        <w:rPr>
          <w:color w:val="auto"/>
        </w:rPr>
        <w:sectPr>
          <w:pgSz w:w="11910" w:h="16840"/>
          <w:pgMar w:top="1380" w:right="880" w:bottom="1100" w:left="880" w:header="888" w:footer="910" w:gutter="0"/>
          <w:pgNumType w:fmt="decimal"/>
          <w:cols w:space="720" w:num="1"/>
        </w:sectPr>
      </w:pPr>
    </w:p>
    <w:p w14:paraId="1284BBD4">
      <w:pPr>
        <w:widowControl w:val="0"/>
        <w:autoSpaceDE w:val="0"/>
        <w:autoSpaceDN w:val="0"/>
        <w:spacing w:before="153" w:after="0" w:line="240" w:lineRule="auto"/>
        <w:ind w:left="1103" w:right="542"/>
        <w:jc w:val="center"/>
        <w:outlineLvl w:val="1"/>
        <w:rPr>
          <w:rFonts w:ascii="仿宋" w:hAnsi="仿宋" w:eastAsia="仿宋" w:cs="仿宋"/>
          <w:b/>
          <w:bCs/>
          <w:color w:val="auto"/>
          <w:sz w:val="28"/>
          <w:szCs w:val="28"/>
          <w:lang w:val="zh-CN" w:eastAsia="zh-CN" w:bidi="zh-CN"/>
        </w:rPr>
      </w:pPr>
      <w:bookmarkStart w:id="66" w:name="_Toc25308"/>
      <w:r>
        <w:rPr>
          <w:rFonts w:ascii="仿宋" w:hAnsi="仿宋" w:eastAsia="仿宋" w:cs="仿宋"/>
          <w:b/>
          <w:bCs/>
          <w:color w:val="auto"/>
          <w:sz w:val="28"/>
          <w:szCs w:val="28"/>
          <w:lang w:val="zh-CN" w:eastAsia="zh-CN" w:bidi="zh-CN"/>
        </w:rPr>
        <w:t>（二）项目负责人简历表</w:t>
      </w:r>
      <w:bookmarkEnd w:id="66"/>
    </w:p>
    <w:p w14:paraId="49A990B9">
      <w:pPr>
        <w:widowControl w:val="0"/>
        <w:autoSpaceDE w:val="0"/>
        <w:autoSpaceDN w:val="0"/>
        <w:spacing w:before="4" w:after="0" w:line="240" w:lineRule="auto"/>
        <w:ind w:left="0" w:right="0"/>
        <w:jc w:val="both"/>
        <w:rPr>
          <w:rFonts w:ascii="宋体" w:hAnsi="宋体" w:eastAsia="宋体" w:cs="宋体"/>
          <w:b/>
          <w:color w:val="auto"/>
          <w:sz w:val="10"/>
          <w:szCs w:val="21"/>
          <w:lang w:val="zh-CN" w:eastAsia="zh-CN" w:bidi="zh-CN"/>
        </w:rPr>
      </w:pPr>
    </w:p>
    <w:tbl>
      <w:tblPr>
        <w:tblStyle w:val="18"/>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7E37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noWrap w:val="0"/>
            <w:vAlign w:val="top"/>
          </w:tcPr>
          <w:p w14:paraId="48E10815">
            <w:pPr>
              <w:widowControl w:val="0"/>
              <w:autoSpaceDE w:val="0"/>
              <w:autoSpaceDN w:val="0"/>
              <w:spacing w:before="4" w:after="0" w:line="240" w:lineRule="auto"/>
              <w:ind w:left="0" w:right="0"/>
              <w:jc w:val="both"/>
              <w:rPr>
                <w:rFonts w:ascii="宋体" w:hAnsi="宋体" w:eastAsia="宋体" w:cs="宋体"/>
                <w:b/>
                <w:color w:val="auto"/>
                <w:sz w:val="19"/>
                <w:szCs w:val="22"/>
                <w:lang w:val="zh-CN" w:eastAsia="zh-CN" w:bidi="zh-CN"/>
              </w:rPr>
            </w:pPr>
          </w:p>
          <w:p w14:paraId="542B3E7A">
            <w:pPr>
              <w:widowControl w:val="0"/>
              <w:autoSpaceDE w:val="0"/>
              <w:autoSpaceDN w:val="0"/>
              <w:spacing w:before="0" w:after="0" w:line="240" w:lineRule="auto"/>
              <w:ind w:left="317" w:right="308"/>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姓 名</w:t>
            </w:r>
          </w:p>
        </w:tc>
        <w:tc>
          <w:tcPr>
            <w:tcW w:w="1558" w:type="dxa"/>
            <w:gridSpan w:val="2"/>
            <w:noWrap w:val="0"/>
            <w:vAlign w:val="top"/>
          </w:tcPr>
          <w:p w14:paraId="478A2BC4">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1560" w:type="dxa"/>
            <w:noWrap w:val="0"/>
            <w:vAlign w:val="top"/>
          </w:tcPr>
          <w:p w14:paraId="70068EE8">
            <w:pPr>
              <w:widowControl w:val="0"/>
              <w:autoSpaceDE w:val="0"/>
              <w:autoSpaceDN w:val="0"/>
              <w:spacing w:before="4" w:after="0" w:line="240" w:lineRule="auto"/>
              <w:ind w:left="0" w:right="0"/>
              <w:jc w:val="both"/>
              <w:rPr>
                <w:rFonts w:ascii="宋体" w:hAnsi="宋体" w:eastAsia="宋体" w:cs="宋体"/>
                <w:b/>
                <w:color w:val="auto"/>
                <w:sz w:val="19"/>
                <w:szCs w:val="22"/>
                <w:lang w:val="zh-CN" w:eastAsia="zh-CN" w:bidi="zh-CN"/>
              </w:rPr>
            </w:pPr>
          </w:p>
          <w:p w14:paraId="25916B67">
            <w:pPr>
              <w:widowControl w:val="0"/>
              <w:autoSpaceDE w:val="0"/>
              <w:autoSpaceDN w:val="0"/>
              <w:spacing w:before="0" w:after="0" w:line="240" w:lineRule="auto"/>
              <w:ind w:left="485" w:right="475"/>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年 龄</w:t>
            </w:r>
          </w:p>
        </w:tc>
        <w:tc>
          <w:tcPr>
            <w:tcW w:w="1558" w:type="dxa"/>
            <w:noWrap w:val="0"/>
            <w:vAlign w:val="top"/>
          </w:tcPr>
          <w:p w14:paraId="3B1DB94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1851" w:type="dxa"/>
            <w:gridSpan w:val="2"/>
            <w:noWrap w:val="0"/>
            <w:vAlign w:val="top"/>
          </w:tcPr>
          <w:p w14:paraId="3715F32F">
            <w:pPr>
              <w:widowControl w:val="0"/>
              <w:autoSpaceDE w:val="0"/>
              <w:autoSpaceDN w:val="0"/>
              <w:spacing w:before="4" w:after="0" w:line="240" w:lineRule="auto"/>
              <w:ind w:left="0" w:right="0"/>
              <w:jc w:val="both"/>
              <w:rPr>
                <w:rFonts w:ascii="宋体" w:hAnsi="宋体" w:eastAsia="宋体" w:cs="宋体"/>
                <w:b/>
                <w:color w:val="auto"/>
                <w:sz w:val="19"/>
                <w:szCs w:val="22"/>
                <w:lang w:val="zh-CN" w:eastAsia="zh-CN" w:bidi="zh-CN"/>
              </w:rPr>
            </w:pPr>
          </w:p>
          <w:p w14:paraId="41923D9A">
            <w:pPr>
              <w:widowControl w:val="0"/>
              <w:autoSpaceDE w:val="0"/>
              <w:autoSpaceDN w:val="0"/>
              <w:spacing w:before="0" w:after="0" w:line="240" w:lineRule="auto"/>
              <w:ind w:left="631" w:right="619"/>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学 历</w:t>
            </w:r>
          </w:p>
        </w:tc>
        <w:tc>
          <w:tcPr>
            <w:tcW w:w="1267" w:type="dxa"/>
            <w:noWrap w:val="0"/>
            <w:vAlign w:val="top"/>
          </w:tcPr>
          <w:p w14:paraId="36A5C31D">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1EDD2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noWrap w:val="0"/>
            <w:vAlign w:val="top"/>
          </w:tcPr>
          <w:p w14:paraId="64C045EC">
            <w:pPr>
              <w:widowControl w:val="0"/>
              <w:autoSpaceDE w:val="0"/>
              <w:autoSpaceDN w:val="0"/>
              <w:spacing w:before="0" w:after="0" w:line="240" w:lineRule="auto"/>
              <w:ind w:left="0" w:right="0"/>
              <w:jc w:val="both"/>
              <w:rPr>
                <w:rFonts w:ascii="宋体" w:hAnsi="宋体" w:eastAsia="宋体" w:cs="宋体"/>
                <w:b/>
                <w:color w:val="auto"/>
                <w:sz w:val="18"/>
                <w:szCs w:val="22"/>
                <w:lang w:val="zh-CN" w:eastAsia="zh-CN" w:bidi="zh-CN"/>
              </w:rPr>
            </w:pPr>
          </w:p>
          <w:p w14:paraId="066D227B">
            <w:pPr>
              <w:widowControl w:val="0"/>
              <w:autoSpaceDE w:val="0"/>
              <w:autoSpaceDN w:val="0"/>
              <w:spacing w:before="0" w:after="0" w:line="240" w:lineRule="auto"/>
              <w:ind w:left="317" w:right="308"/>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职 称</w:t>
            </w:r>
          </w:p>
        </w:tc>
        <w:tc>
          <w:tcPr>
            <w:tcW w:w="1558" w:type="dxa"/>
            <w:gridSpan w:val="2"/>
            <w:noWrap w:val="0"/>
            <w:vAlign w:val="top"/>
          </w:tcPr>
          <w:p w14:paraId="7D6408AC">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1560" w:type="dxa"/>
            <w:noWrap w:val="0"/>
            <w:vAlign w:val="top"/>
          </w:tcPr>
          <w:p w14:paraId="2B3CF508">
            <w:pPr>
              <w:widowControl w:val="0"/>
              <w:autoSpaceDE w:val="0"/>
              <w:autoSpaceDN w:val="0"/>
              <w:spacing w:before="0" w:after="0" w:line="240" w:lineRule="auto"/>
              <w:ind w:left="0" w:right="0"/>
              <w:jc w:val="both"/>
              <w:rPr>
                <w:rFonts w:ascii="宋体" w:hAnsi="宋体" w:eastAsia="宋体" w:cs="宋体"/>
                <w:b/>
                <w:color w:val="auto"/>
                <w:sz w:val="18"/>
                <w:szCs w:val="22"/>
                <w:lang w:val="zh-CN" w:eastAsia="zh-CN" w:bidi="zh-CN"/>
              </w:rPr>
            </w:pPr>
          </w:p>
          <w:p w14:paraId="1B7C3318">
            <w:pPr>
              <w:widowControl w:val="0"/>
              <w:autoSpaceDE w:val="0"/>
              <w:autoSpaceDN w:val="0"/>
              <w:spacing w:before="0" w:after="0" w:line="240" w:lineRule="auto"/>
              <w:ind w:left="485" w:right="475"/>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职 务</w:t>
            </w:r>
          </w:p>
        </w:tc>
        <w:tc>
          <w:tcPr>
            <w:tcW w:w="1558" w:type="dxa"/>
            <w:noWrap w:val="0"/>
            <w:vAlign w:val="top"/>
          </w:tcPr>
          <w:p w14:paraId="3D170517">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1851" w:type="dxa"/>
            <w:gridSpan w:val="2"/>
            <w:noWrap w:val="0"/>
            <w:vAlign w:val="top"/>
          </w:tcPr>
          <w:p w14:paraId="6968FA98">
            <w:pPr>
              <w:widowControl w:val="0"/>
              <w:autoSpaceDE w:val="0"/>
              <w:autoSpaceDN w:val="0"/>
              <w:spacing w:before="0" w:after="0" w:line="240" w:lineRule="auto"/>
              <w:ind w:left="0" w:right="0"/>
              <w:jc w:val="both"/>
              <w:rPr>
                <w:rFonts w:ascii="宋体" w:hAnsi="宋体" w:eastAsia="宋体" w:cs="宋体"/>
                <w:b/>
                <w:color w:val="auto"/>
                <w:sz w:val="18"/>
                <w:szCs w:val="22"/>
                <w:lang w:val="zh-CN" w:eastAsia="zh-CN" w:bidi="zh-CN"/>
              </w:rPr>
            </w:pPr>
          </w:p>
          <w:p w14:paraId="5649C07C">
            <w:pPr>
              <w:widowControl w:val="0"/>
              <w:autoSpaceDE w:val="0"/>
              <w:autoSpaceDN w:val="0"/>
              <w:spacing w:before="0" w:after="0" w:line="240" w:lineRule="auto"/>
              <w:ind w:left="153"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拟在本合同任职</w:t>
            </w:r>
          </w:p>
        </w:tc>
        <w:tc>
          <w:tcPr>
            <w:tcW w:w="1267" w:type="dxa"/>
            <w:noWrap w:val="0"/>
            <w:vAlign w:val="top"/>
          </w:tcPr>
          <w:p w14:paraId="66C12AA9">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4186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noWrap w:val="0"/>
            <w:vAlign w:val="top"/>
          </w:tcPr>
          <w:p w14:paraId="33B1A6A4">
            <w:pPr>
              <w:widowControl w:val="0"/>
              <w:autoSpaceDE w:val="0"/>
              <w:autoSpaceDN w:val="0"/>
              <w:spacing w:before="2" w:after="0" w:line="240" w:lineRule="auto"/>
              <w:ind w:left="0" w:right="0"/>
              <w:jc w:val="both"/>
              <w:rPr>
                <w:rFonts w:ascii="宋体" w:hAnsi="宋体" w:eastAsia="宋体" w:cs="宋体"/>
                <w:b/>
                <w:color w:val="auto"/>
                <w:sz w:val="21"/>
                <w:szCs w:val="22"/>
                <w:lang w:val="zh-CN" w:eastAsia="zh-CN" w:bidi="zh-CN"/>
              </w:rPr>
            </w:pPr>
          </w:p>
          <w:p w14:paraId="08EDF513">
            <w:pPr>
              <w:widowControl w:val="0"/>
              <w:autoSpaceDE w:val="0"/>
              <w:autoSpaceDN w:val="0"/>
              <w:spacing w:before="0" w:after="0" w:line="240" w:lineRule="auto"/>
              <w:ind w:left="317" w:right="308"/>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毕业学校</w:t>
            </w:r>
          </w:p>
        </w:tc>
        <w:tc>
          <w:tcPr>
            <w:tcW w:w="7794" w:type="dxa"/>
            <w:gridSpan w:val="7"/>
            <w:noWrap w:val="0"/>
            <w:vAlign w:val="top"/>
          </w:tcPr>
          <w:p w14:paraId="01E8AFD5">
            <w:pPr>
              <w:widowControl w:val="0"/>
              <w:autoSpaceDE w:val="0"/>
              <w:autoSpaceDN w:val="0"/>
              <w:spacing w:before="2" w:after="0" w:line="240" w:lineRule="auto"/>
              <w:ind w:left="0" w:right="0"/>
              <w:jc w:val="both"/>
              <w:rPr>
                <w:rFonts w:ascii="宋体" w:hAnsi="宋体" w:eastAsia="宋体" w:cs="宋体"/>
                <w:b/>
                <w:color w:val="auto"/>
                <w:sz w:val="21"/>
                <w:szCs w:val="22"/>
                <w:lang w:val="zh-CN" w:eastAsia="zh-CN" w:bidi="zh-CN"/>
              </w:rPr>
            </w:pPr>
          </w:p>
          <w:p w14:paraId="7EEDA458">
            <w:pPr>
              <w:widowControl w:val="0"/>
              <w:tabs>
                <w:tab w:val="left" w:pos="1548"/>
                <w:tab w:val="left" w:pos="2758"/>
              </w:tabs>
              <w:autoSpaceDE w:val="0"/>
              <w:autoSpaceDN w:val="0"/>
              <w:spacing w:before="0" w:after="0" w:line="240" w:lineRule="auto"/>
              <w:ind w:left="7" w:right="0"/>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年毕业于</w:t>
            </w:r>
            <w:r>
              <w:rPr>
                <w:rFonts w:ascii="宋体" w:hAnsi="宋体" w:eastAsia="宋体" w:cs="宋体"/>
                <w:color w:val="auto"/>
                <w:sz w:val="22"/>
                <w:szCs w:val="22"/>
                <w:lang w:val="zh-CN" w:eastAsia="zh-CN" w:bidi="zh-CN"/>
              </w:rPr>
              <w:tab/>
            </w:r>
            <w:r>
              <w:rPr>
                <w:rFonts w:ascii="宋体" w:hAnsi="宋体" w:eastAsia="宋体" w:cs="宋体"/>
                <w:color w:val="auto"/>
                <w:sz w:val="22"/>
                <w:szCs w:val="22"/>
                <w:lang w:val="zh-CN" w:eastAsia="zh-CN" w:bidi="zh-CN"/>
              </w:rPr>
              <w:t>学校</w:t>
            </w:r>
            <w:r>
              <w:rPr>
                <w:rFonts w:ascii="宋体" w:hAnsi="宋体" w:eastAsia="宋体" w:cs="宋体"/>
                <w:color w:val="auto"/>
                <w:sz w:val="22"/>
                <w:szCs w:val="22"/>
                <w:lang w:val="zh-CN" w:eastAsia="zh-CN" w:bidi="zh-CN"/>
              </w:rPr>
              <w:tab/>
            </w:r>
            <w:r>
              <w:rPr>
                <w:rFonts w:ascii="宋体" w:hAnsi="宋体" w:eastAsia="宋体" w:cs="宋体"/>
                <w:color w:val="auto"/>
                <w:sz w:val="22"/>
                <w:szCs w:val="22"/>
                <w:lang w:val="zh-CN" w:eastAsia="zh-CN" w:bidi="zh-CN"/>
              </w:rPr>
              <w:t>专业</w:t>
            </w:r>
          </w:p>
        </w:tc>
      </w:tr>
      <w:tr w14:paraId="518CC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noWrap w:val="0"/>
            <w:vAlign w:val="top"/>
          </w:tcPr>
          <w:p w14:paraId="6B15C92A">
            <w:pPr>
              <w:widowControl w:val="0"/>
              <w:autoSpaceDE w:val="0"/>
              <w:autoSpaceDN w:val="0"/>
              <w:spacing w:before="11" w:after="0" w:line="240" w:lineRule="auto"/>
              <w:ind w:left="0" w:right="0"/>
              <w:jc w:val="both"/>
              <w:rPr>
                <w:rFonts w:ascii="宋体" w:hAnsi="宋体" w:eastAsia="宋体" w:cs="宋体"/>
                <w:b/>
                <w:color w:val="auto"/>
                <w:sz w:val="16"/>
                <w:szCs w:val="22"/>
                <w:lang w:val="zh-CN" w:eastAsia="zh-CN" w:bidi="zh-CN"/>
              </w:rPr>
            </w:pPr>
          </w:p>
          <w:p w14:paraId="6DB2E31A">
            <w:pPr>
              <w:widowControl w:val="0"/>
              <w:autoSpaceDE w:val="0"/>
              <w:autoSpaceDN w:val="0"/>
              <w:spacing w:before="0" w:after="0" w:line="240" w:lineRule="auto"/>
              <w:ind w:left="3994" w:right="3985"/>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主要工作经历</w:t>
            </w:r>
          </w:p>
        </w:tc>
      </w:tr>
      <w:tr w14:paraId="4E651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noWrap w:val="0"/>
            <w:vAlign w:val="top"/>
          </w:tcPr>
          <w:p w14:paraId="2B1FB292">
            <w:pPr>
              <w:widowControl w:val="0"/>
              <w:autoSpaceDE w:val="0"/>
              <w:autoSpaceDN w:val="0"/>
              <w:spacing w:before="11" w:after="0" w:line="240" w:lineRule="auto"/>
              <w:ind w:left="0" w:right="0"/>
              <w:jc w:val="both"/>
              <w:rPr>
                <w:rFonts w:ascii="宋体" w:hAnsi="宋体" w:eastAsia="宋体" w:cs="宋体"/>
                <w:b/>
                <w:color w:val="auto"/>
                <w:sz w:val="19"/>
                <w:szCs w:val="22"/>
                <w:lang w:val="zh-CN" w:eastAsia="zh-CN" w:bidi="zh-CN"/>
              </w:rPr>
            </w:pPr>
          </w:p>
          <w:p w14:paraId="1954D403">
            <w:pPr>
              <w:widowControl w:val="0"/>
              <w:autoSpaceDE w:val="0"/>
              <w:autoSpaceDN w:val="0"/>
              <w:spacing w:before="0" w:after="0" w:line="240" w:lineRule="auto"/>
              <w:ind w:left="873" w:right="859"/>
              <w:jc w:val="center"/>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时 间</w:t>
            </w:r>
          </w:p>
        </w:tc>
        <w:tc>
          <w:tcPr>
            <w:tcW w:w="2338" w:type="dxa"/>
            <w:gridSpan w:val="2"/>
            <w:tcBorders>
              <w:left w:val="single" w:color="000000" w:sz="6" w:space="0"/>
            </w:tcBorders>
            <w:noWrap w:val="0"/>
            <w:vAlign w:val="top"/>
          </w:tcPr>
          <w:p w14:paraId="4C288925">
            <w:pPr>
              <w:widowControl w:val="0"/>
              <w:autoSpaceDE w:val="0"/>
              <w:autoSpaceDN w:val="0"/>
              <w:spacing w:before="11" w:after="0" w:line="240" w:lineRule="auto"/>
              <w:ind w:left="0" w:right="0"/>
              <w:jc w:val="both"/>
              <w:rPr>
                <w:rFonts w:ascii="宋体" w:hAnsi="宋体" w:eastAsia="宋体" w:cs="宋体"/>
                <w:b/>
                <w:color w:val="auto"/>
                <w:sz w:val="19"/>
                <w:szCs w:val="22"/>
                <w:lang w:val="zh-CN" w:eastAsia="zh-CN" w:bidi="zh-CN"/>
              </w:rPr>
            </w:pPr>
          </w:p>
          <w:p w14:paraId="13B36476">
            <w:pPr>
              <w:widowControl w:val="0"/>
              <w:autoSpaceDE w:val="0"/>
              <w:autoSpaceDN w:val="0"/>
              <w:spacing w:before="0" w:after="0" w:line="240" w:lineRule="auto"/>
              <w:ind w:left="286"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参加过的类似项目</w:t>
            </w:r>
          </w:p>
        </w:tc>
        <w:tc>
          <w:tcPr>
            <w:tcW w:w="2338" w:type="dxa"/>
            <w:gridSpan w:val="2"/>
            <w:noWrap w:val="0"/>
            <w:vAlign w:val="top"/>
          </w:tcPr>
          <w:p w14:paraId="1B91D0FD">
            <w:pPr>
              <w:widowControl w:val="0"/>
              <w:autoSpaceDE w:val="0"/>
              <w:autoSpaceDN w:val="0"/>
              <w:spacing w:before="11" w:after="0" w:line="240" w:lineRule="auto"/>
              <w:ind w:left="0" w:right="0"/>
              <w:jc w:val="both"/>
              <w:rPr>
                <w:rFonts w:ascii="宋体" w:hAnsi="宋体" w:eastAsia="宋体" w:cs="宋体"/>
                <w:b/>
                <w:color w:val="auto"/>
                <w:sz w:val="19"/>
                <w:szCs w:val="22"/>
                <w:lang w:val="zh-CN" w:eastAsia="zh-CN" w:bidi="zh-CN"/>
              </w:rPr>
            </w:pPr>
          </w:p>
          <w:p w14:paraId="118EF985">
            <w:pPr>
              <w:widowControl w:val="0"/>
              <w:autoSpaceDE w:val="0"/>
              <w:autoSpaceDN w:val="0"/>
              <w:spacing w:before="0" w:after="0" w:line="240" w:lineRule="auto"/>
              <w:ind w:left="727"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担任职务</w:t>
            </w:r>
          </w:p>
        </w:tc>
        <w:tc>
          <w:tcPr>
            <w:tcW w:w="2338" w:type="dxa"/>
            <w:gridSpan w:val="2"/>
            <w:noWrap w:val="0"/>
            <w:vAlign w:val="top"/>
          </w:tcPr>
          <w:p w14:paraId="3AA3ECD0">
            <w:pPr>
              <w:widowControl w:val="0"/>
              <w:autoSpaceDE w:val="0"/>
              <w:autoSpaceDN w:val="0"/>
              <w:spacing w:before="11" w:after="0" w:line="240" w:lineRule="auto"/>
              <w:ind w:left="0" w:right="0"/>
              <w:jc w:val="both"/>
              <w:rPr>
                <w:rFonts w:ascii="宋体" w:hAnsi="宋体" w:eastAsia="宋体" w:cs="宋体"/>
                <w:b/>
                <w:color w:val="auto"/>
                <w:sz w:val="19"/>
                <w:szCs w:val="22"/>
                <w:lang w:val="zh-CN" w:eastAsia="zh-CN" w:bidi="zh-CN"/>
              </w:rPr>
            </w:pPr>
          </w:p>
          <w:p w14:paraId="7A7A0B1D">
            <w:pPr>
              <w:widowControl w:val="0"/>
              <w:autoSpaceDE w:val="0"/>
              <w:autoSpaceDN w:val="0"/>
              <w:spacing w:before="0" w:after="0" w:line="240" w:lineRule="auto"/>
              <w:ind w:left="286" w:right="0"/>
              <w:jc w:val="both"/>
              <w:rPr>
                <w:rFonts w:ascii="宋体" w:hAnsi="宋体" w:eastAsia="宋体" w:cs="宋体"/>
                <w:color w:val="auto"/>
                <w:sz w:val="22"/>
                <w:szCs w:val="22"/>
                <w:lang w:val="zh-CN" w:eastAsia="zh-CN" w:bidi="zh-CN"/>
              </w:rPr>
            </w:pPr>
            <w:r>
              <w:rPr>
                <w:rFonts w:ascii="宋体" w:hAnsi="宋体" w:eastAsia="宋体" w:cs="宋体"/>
                <w:color w:val="auto"/>
                <w:sz w:val="22"/>
                <w:szCs w:val="22"/>
                <w:lang w:val="zh-CN" w:eastAsia="zh-CN" w:bidi="zh-CN"/>
              </w:rPr>
              <w:t>发包人及联系电话</w:t>
            </w:r>
          </w:p>
        </w:tc>
      </w:tr>
      <w:tr w14:paraId="507C6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1FC76CAC">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44A3E671">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5D144670">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0E068E48">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06B2D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noWrap w:val="0"/>
            <w:vAlign w:val="top"/>
          </w:tcPr>
          <w:p w14:paraId="10BB65B6">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30583FD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5097B19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2C87D89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20172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79C3E13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0BE5AC39">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1B75A88D">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6F1738E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3D2DB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37907D34">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12D3CE70">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02664FFE">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29C2A026">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1CF8A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1D485FB3">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3532D301">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3FA50718">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7F153288">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12EA1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noWrap w:val="0"/>
            <w:vAlign w:val="top"/>
          </w:tcPr>
          <w:p w14:paraId="1DD01504">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4CC4A14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2A6CDDB1">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7027D45C">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249E2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1FE80ED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737BD499">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3D687E26">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15CE5E89">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r w14:paraId="15C49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noWrap w:val="0"/>
            <w:vAlign w:val="top"/>
          </w:tcPr>
          <w:p w14:paraId="05C0053E">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tcBorders>
              <w:left w:val="single" w:color="000000" w:sz="6" w:space="0"/>
            </w:tcBorders>
            <w:noWrap w:val="0"/>
            <w:vAlign w:val="top"/>
          </w:tcPr>
          <w:p w14:paraId="07AF8E3F">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21839650">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c>
          <w:tcPr>
            <w:tcW w:w="2338" w:type="dxa"/>
            <w:gridSpan w:val="2"/>
            <w:noWrap w:val="0"/>
            <w:vAlign w:val="top"/>
          </w:tcPr>
          <w:p w14:paraId="7A503CAB">
            <w:pPr>
              <w:widowControl w:val="0"/>
              <w:autoSpaceDE w:val="0"/>
              <w:autoSpaceDN w:val="0"/>
              <w:spacing w:before="0" w:after="0" w:line="240" w:lineRule="auto"/>
              <w:ind w:left="0" w:right="0"/>
              <w:jc w:val="both"/>
              <w:rPr>
                <w:rFonts w:ascii="Times New Roman" w:hAnsi="宋体" w:eastAsia="宋体" w:cs="宋体"/>
                <w:color w:val="auto"/>
                <w:sz w:val="22"/>
                <w:szCs w:val="22"/>
                <w:lang w:val="zh-CN" w:eastAsia="zh-CN" w:bidi="zh-CN"/>
              </w:rPr>
            </w:pPr>
          </w:p>
        </w:tc>
      </w:tr>
    </w:tbl>
    <w:p w14:paraId="27DFABB0">
      <w:pPr>
        <w:spacing w:after="0"/>
        <w:rPr>
          <w:color w:val="auto"/>
        </w:rPr>
        <w:sectPr>
          <w:pgSz w:w="11910" w:h="16840"/>
          <w:pgMar w:top="1380" w:right="880" w:bottom="1100" w:left="880" w:header="888" w:footer="910" w:gutter="0"/>
          <w:pgNumType w:fmt="decimal"/>
          <w:cols w:space="720" w:num="1"/>
        </w:sectPr>
      </w:pPr>
    </w:p>
    <w:p w14:paraId="70A0C3B0">
      <w:pPr>
        <w:spacing w:before="125"/>
        <w:ind w:left="538" w:right="539" w:firstLine="0"/>
        <w:jc w:val="center"/>
        <w:outlineLvl w:val="0"/>
        <w:rPr>
          <w:b/>
          <w:color w:val="auto"/>
          <w:sz w:val="32"/>
        </w:rPr>
      </w:pPr>
      <w:bookmarkStart w:id="67" w:name="_Toc32692"/>
      <w:r>
        <w:rPr>
          <w:b/>
          <w:color w:val="auto"/>
          <w:sz w:val="32"/>
        </w:rPr>
        <w:t>六、类似项目业绩</w:t>
      </w:r>
      <w:bookmarkEnd w:id="67"/>
    </w:p>
    <w:p w14:paraId="6BA560E2">
      <w:pPr>
        <w:widowControl w:val="0"/>
        <w:autoSpaceDE w:val="0"/>
        <w:autoSpaceDN w:val="0"/>
        <w:spacing w:before="6" w:after="0" w:line="240" w:lineRule="auto"/>
        <w:ind w:left="0" w:right="0"/>
        <w:jc w:val="both"/>
        <w:rPr>
          <w:rFonts w:ascii="宋体" w:hAnsi="宋体" w:eastAsia="宋体" w:cs="宋体"/>
          <w:b/>
          <w:color w:val="auto"/>
          <w:sz w:val="8"/>
          <w:szCs w:val="21"/>
          <w:lang w:val="zh-CN" w:eastAsia="zh-CN" w:bidi="zh-CN"/>
        </w:rPr>
      </w:pPr>
    </w:p>
    <w:tbl>
      <w:tblPr>
        <w:tblStyle w:val="18"/>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36A8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noWrap w:val="0"/>
            <w:vAlign w:val="top"/>
          </w:tcPr>
          <w:p w14:paraId="3B0E81AC">
            <w:pPr>
              <w:widowControl w:val="0"/>
              <w:autoSpaceDE w:val="0"/>
              <w:autoSpaceDN w:val="0"/>
              <w:spacing w:before="180"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项目名称</w:t>
            </w:r>
          </w:p>
        </w:tc>
        <w:tc>
          <w:tcPr>
            <w:tcW w:w="6529" w:type="dxa"/>
            <w:noWrap w:val="0"/>
            <w:vAlign w:val="top"/>
          </w:tcPr>
          <w:p w14:paraId="0C5E78D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0C4F3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noWrap w:val="0"/>
            <w:vAlign w:val="top"/>
          </w:tcPr>
          <w:p w14:paraId="31F07E9B">
            <w:pPr>
              <w:widowControl w:val="0"/>
              <w:autoSpaceDE w:val="0"/>
              <w:autoSpaceDN w:val="0"/>
              <w:spacing w:before="148"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项目所在地</w:t>
            </w:r>
          </w:p>
        </w:tc>
        <w:tc>
          <w:tcPr>
            <w:tcW w:w="6529" w:type="dxa"/>
            <w:noWrap w:val="0"/>
            <w:vAlign w:val="top"/>
          </w:tcPr>
          <w:p w14:paraId="4063A95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7E6A5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noWrap w:val="0"/>
            <w:vAlign w:val="top"/>
          </w:tcPr>
          <w:p w14:paraId="4F15C7EC">
            <w:pPr>
              <w:widowControl w:val="0"/>
              <w:autoSpaceDE w:val="0"/>
              <w:autoSpaceDN w:val="0"/>
              <w:spacing w:before="151"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发包人名称</w:t>
            </w:r>
          </w:p>
        </w:tc>
        <w:tc>
          <w:tcPr>
            <w:tcW w:w="6529" w:type="dxa"/>
            <w:noWrap w:val="0"/>
            <w:vAlign w:val="top"/>
          </w:tcPr>
          <w:p w14:paraId="2C1D893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C5A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noWrap w:val="0"/>
            <w:vAlign w:val="top"/>
          </w:tcPr>
          <w:p w14:paraId="479B3DE9">
            <w:pPr>
              <w:widowControl w:val="0"/>
              <w:autoSpaceDE w:val="0"/>
              <w:autoSpaceDN w:val="0"/>
              <w:spacing w:before="148"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发包人地址</w:t>
            </w:r>
          </w:p>
        </w:tc>
        <w:tc>
          <w:tcPr>
            <w:tcW w:w="6529" w:type="dxa"/>
            <w:noWrap w:val="0"/>
            <w:vAlign w:val="top"/>
          </w:tcPr>
          <w:p w14:paraId="09CA58D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84E0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noWrap w:val="0"/>
            <w:vAlign w:val="top"/>
          </w:tcPr>
          <w:p w14:paraId="0B6EFA52">
            <w:pPr>
              <w:widowControl w:val="0"/>
              <w:autoSpaceDE w:val="0"/>
              <w:autoSpaceDN w:val="0"/>
              <w:spacing w:before="154"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发包人联系人及电话</w:t>
            </w:r>
          </w:p>
        </w:tc>
        <w:tc>
          <w:tcPr>
            <w:tcW w:w="6529" w:type="dxa"/>
            <w:noWrap w:val="0"/>
            <w:vAlign w:val="top"/>
          </w:tcPr>
          <w:p w14:paraId="3400DCB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0B2D7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noWrap w:val="0"/>
            <w:vAlign w:val="top"/>
          </w:tcPr>
          <w:p w14:paraId="29737373">
            <w:pPr>
              <w:widowControl w:val="0"/>
              <w:autoSpaceDE w:val="0"/>
              <w:autoSpaceDN w:val="0"/>
              <w:spacing w:before="148"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合同价格</w:t>
            </w:r>
          </w:p>
        </w:tc>
        <w:tc>
          <w:tcPr>
            <w:tcW w:w="6529" w:type="dxa"/>
            <w:noWrap w:val="0"/>
            <w:vAlign w:val="top"/>
          </w:tcPr>
          <w:p w14:paraId="4E36A30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BC05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noWrap w:val="0"/>
            <w:vAlign w:val="top"/>
          </w:tcPr>
          <w:p w14:paraId="085AC0EF">
            <w:pPr>
              <w:widowControl w:val="0"/>
              <w:autoSpaceDE w:val="0"/>
              <w:autoSpaceDN w:val="0"/>
              <w:spacing w:before="146"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服务开始日期</w:t>
            </w:r>
          </w:p>
        </w:tc>
        <w:tc>
          <w:tcPr>
            <w:tcW w:w="6529" w:type="dxa"/>
            <w:noWrap w:val="0"/>
            <w:vAlign w:val="top"/>
          </w:tcPr>
          <w:p w14:paraId="58E37BD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306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noWrap w:val="0"/>
            <w:vAlign w:val="top"/>
          </w:tcPr>
          <w:p w14:paraId="72DA4748">
            <w:pPr>
              <w:widowControl w:val="0"/>
              <w:autoSpaceDE w:val="0"/>
              <w:autoSpaceDN w:val="0"/>
              <w:spacing w:before="158"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服务结束日期</w:t>
            </w:r>
          </w:p>
        </w:tc>
        <w:tc>
          <w:tcPr>
            <w:tcW w:w="6529" w:type="dxa"/>
            <w:noWrap w:val="0"/>
            <w:vAlign w:val="top"/>
          </w:tcPr>
          <w:p w14:paraId="5232760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628EE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noWrap w:val="0"/>
            <w:vAlign w:val="top"/>
          </w:tcPr>
          <w:p w14:paraId="3DDE7E2C">
            <w:pPr>
              <w:widowControl w:val="0"/>
              <w:autoSpaceDE w:val="0"/>
              <w:autoSpaceDN w:val="0"/>
              <w:spacing w:before="146"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承担的工作</w:t>
            </w:r>
          </w:p>
        </w:tc>
        <w:tc>
          <w:tcPr>
            <w:tcW w:w="6529" w:type="dxa"/>
            <w:noWrap w:val="0"/>
            <w:vAlign w:val="top"/>
          </w:tcPr>
          <w:p w14:paraId="0502EDB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14685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noWrap w:val="0"/>
            <w:vAlign w:val="top"/>
          </w:tcPr>
          <w:p w14:paraId="12497AB8">
            <w:pPr>
              <w:widowControl w:val="0"/>
              <w:autoSpaceDE w:val="0"/>
              <w:autoSpaceDN w:val="0"/>
              <w:spacing w:before="151"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质量要求</w:t>
            </w:r>
          </w:p>
        </w:tc>
        <w:tc>
          <w:tcPr>
            <w:tcW w:w="6529" w:type="dxa"/>
            <w:noWrap w:val="0"/>
            <w:vAlign w:val="top"/>
          </w:tcPr>
          <w:p w14:paraId="265A3E2C">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69514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noWrap w:val="0"/>
            <w:vAlign w:val="top"/>
          </w:tcPr>
          <w:p w14:paraId="1A7D240C">
            <w:pPr>
              <w:widowControl w:val="0"/>
              <w:autoSpaceDE w:val="0"/>
              <w:autoSpaceDN w:val="0"/>
              <w:spacing w:before="148"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项目负责人</w:t>
            </w:r>
          </w:p>
        </w:tc>
        <w:tc>
          <w:tcPr>
            <w:tcW w:w="6529" w:type="dxa"/>
            <w:noWrap w:val="0"/>
            <w:vAlign w:val="top"/>
          </w:tcPr>
          <w:p w14:paraId="5BA349C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61EA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noWrap w:val="0"/>
            <w:vAlign w:val="top"/>
          </w:tcPr>
          <w:p w14:paraId="19BDB9FA">
            <w:pPr>
              <w:widowControl w:val="0"/>
              <w:autoSpaceDE w:val="0"/>
              <w:autoSpaceDN w:val="0"/>
              <w:spacing w:before="153"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其他项目人员</w:t>
            </w:r>
          </w:p>
        </w:tc>
        <w:tc>
          <w:tcPr>
            <w:tcW w:w="6529" w:type="dxa"/>
            <w:noWrap w:val="0"/>
            <w:vAlign w:val="top"/>
          </w:tcPr>
          <w:p w14:paraId="10F6DBC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1AD2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noWrap w:val="0"/>
            <w:vAlign w:val="top"/>
          </w:tcPr>
          <w:p w14:paraId="691F4888">
            <w:pPr>
              <w:widowControl w:val="0"/>
              <w:autoSpaceDE w:val="0"/>
              <w:autoSpaceDN w:val="0"/>
              <w:spacing w:before="151" w:after="0" w:line="240" w:lineRule="auto"/>
              <w:ind w:left="155"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业主代表及电话</w:t>
            </w:r>
          </w:p>
        </w:tc>
        <w:tc>
          <w:tcPr>
            <w:tcW w:w="6529" w:type="dxa"/>
            <w:noWrap w:val="0"/>
            <w:vAlign w:val="top"/>
          </w:tcPr>
          <w:p w14:paraId="67160EE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7EEA6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noWrap w:val="0"/>
            <w:vAlign w:val="top"/>
          </w:tcPr>
          <w:p w14:paraId="39AEE99F">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54EEB386">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69D2CE53">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352961F2">
            <w:pPr>
              <w:widowControl w:val="0"/>
              <w:autoSpaceDE w:val="0"/>
              <w:autoSpaceDN w:val="0"/>
              <w:spacing w:before="6" w:after="0" w:line="240" w:lineRule="auto"/>
              <w:ind w:left="0" w:right="0"/>
              <w:jc w:val="both"/>
              <w:rPr>
                <w:rFonts w:ascii="宋体" w:hAnsi="宋体" w:eastAsia="宋体" w:cs="宋体"/>
                <w:b/>
                <w:color w:val="auto"/>
                <w:sz w:val="21"/>
                <w:szCs w:val="22"/>
                <w:lang w:val="zh-CN" w:eastAsia="zh-CN" w:bidi="zh-CN"/>
              </w:rPr>
            </w:pPr>
          </w:p>
          <w:p w14:paraId="623EA2C8">
            <w:pPr>
              <w:widowControl w:val="0"/>
              <w:autoSpaceDE w:val="0"/>
              <w:autoSpaceDN w:val="0"/>
              <w:spacing w:before="0"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项目描述</w:t>
            </w:r>
          </w:p>
        </w:tc>
        <w:tc>
          <w:tcPr>
            <w:tcW w:w="6529" w:type="dxa"/>
            <w:noWrap w:val="0"/>
            <w:vAlign w:val="top"/>
          </w:tcPr>
          <w:p w14:paraId="119F321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071B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noWrap w:val="0"/>
            <w:vAlign w:val="top"/>
          </w:tcPr>
          <w:p w14:paraId="4BB525C3">
            <w:pPr>
              <w:widowControl w:val="0"/>
              <w:autoSpaceDE w:val="0"/>
              <w:autoSpaceDN w:val="0"/>
              <w:spacing w:before="194" w:after="0" w:line="240" w:lineRule="auto"/>
              <w:ind w:left="154" w:right="14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备注</w:t>
            </w:r>
          </w:p>
        </w:tc>
        <w:tc>
          <w:tcPr>
            <w:tcW w:w="6529" w:type="dxa"/>
            <w:noWrap w:val="0"/>
            <w:vAlign w:val="top"/>
          </w:tcPr>
          <w:p w14:paraId="1D1B5BC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bl>
    <w:p w14:paraId="11EB2E8C">
      <w:pPr>
        <w:spacing w:after="0"/>
        <w:rPr>
          <w:color w:val="auto"/>
        </w:rPr>
        <w:sectPr>
          <w:pgSz w:w="11910" w:h="16840"/>
          <w:pgMar w:top="1380" w:right="880" w:bottom="1100" w:left="880" w:header="888" w:footer="910" w:gutter="0"/>
          <w:pgNumType w:fmt="decimal"/>
          <w:cols w:space="720" w:num="1"/>
        </w:sectPr>
      </w:pPr>
    </w:p>
    <w:p w14:paraId="2D971FB8">
      <w:pPr>
        <w:spacing w:before="125"/>
        <w:ind w:left="538" w:right="534" w:firstLine="0"/>
        <w:jc w:val="center"/>
        <w:outlineLvl w:val="0"/>
        <w:rPr>
          <w:rFonts w:hint="default" w:eastAsia="仿宋"/>
          <w:b/>
          <w:color w:val="auto"/>
          <w:sz w:val="32"/>
          <w:lang w:val="en-US" w:eastAsia="zh-CN"/>
        </w:rPr>
      </w:pPr>
      <w:bookmarkStart w:id="68" w:name="_Toc2735"/>
      <w:r>
        <w:rPr>
          <w:b/>
          <w:color w:val="auto"/>
          <w:sz w:val="32"/>
        </w:rPr>
        <w:t>七、</w:t>
      </w:r>
      <w:r>
        <w:rPr>
          <w:rFonts w:hint="eastAsia" w:ascii="宋体" w:eastAsia="仿宋"/>
          <w:b/>
          <w:color w:val="auto"/>
          <w:sz w:val="32"/>
          <w:lang w:val="en-US" w:eastAsia="zh-CN"/>
        </w:rPr>
        <w:t>技术方案</w:t>
      </w:r>
      <w:bookmarkEnd w:id="68"/>
    </w:p>
    <w:p w14:paraId="32B1CB27">
      <w:pPr>
        <w:widowControl w:val="0"/>
        <w:autoSpaceDE w:val="0"/>
        <w:autoSpaceDN w:val="0"/>
        <w:spacing w:before="188" w:after="0" w:line="364" w:lineRule="auto"/>
        <w:ind w:left="0" w:right="472"/>
        <w:jc w:val="both"/>
        <w:rPr>
          <w:rFonts w:ascii="宋体" w:hAnsi="宋体" w:eastAsia="宋体" w:cs="宋体"/>
          <w:color w:val="auto"/>
          <w:sz w:val="24"/>
          <w:szCs w:val="22"/>
          <w:lang w:val="zh-CN" w:eastAsia="zh-CN" w:bidi="zh-CN"/>
        </w:rPr>
      </w:pPr>
      <w:r>
        <w:rPr>
          <w:rFonts w:hint="eastAsia" w:ascii="宋体" w:hAnsi="宋体" w:eastAsia="宋体" w:cs="宋体"/>
          <w:color w:val="auto"/>
          <w:sz w:val="24"/>
          <w:szCs w:val="22"/>
          <w:lang w:val="zh-CN" w:eastAsia="zh-CN" w:bidi="zh-CN"/>
        </w:rPr>
        <w:t>供应商</w:t>
      </w:r>
      <w:r>
        <w:rPr>
          <w:rFonts w:ascii="宋体" w:hAnsi="宋体" w:eastAsia="宋体" w:cs="宋体"/>
          <w:color w:val="auto"/>
          <w:sz w:val="24"/>
          <w:szCs w:val="22"/>
          <w:lang w:val="zh-CN" w:eastAsia="zh-CN" w:bidi="zh-CN"/>
        </w:rPr>
        <w:t>应根据</w:t>
      </w:r>
      <w:r>
        <w:rPr>
          <w:rFonts w:hint="eastAsia" w:ascii="宋体" w:hAnsi="宋体" w:eastAsia="宋体" w:cs="宋体"/>
          <w:color w:val="auto"/>
          <w:sz w:val="24"/>
          <w:szCs w:val="22"/>
          <w:lang w:val="zh-CN" w:eastAsia="zh-CN" w:bidi="zh-CN"/>
        </w:rPr>
        <w:t>采购文件</w:t>
      </w:r>
      <w:r>
        <w:rPr>
          <w:rFonts w:ascii="宋体" w:hAnsi="宋体" w:eastAsia="宋体" w:cs="宋体"/>
          <w:color w:val="auto"/>
          <w:sz w:val="24"/>
          <w:szCs w:val="22"/>
          <w:lang w:val="zh-CN" w:eastAsia="zh-CN" w:bidi="zh-CN"/>
        </w:rPr>
        <w:t>和对现场的勘察情况，</w:t>
      </w:r>
      <w:r>
        <w:rPr>
          <w:rFonts w:hint="eastAsia" w:ascii="宋体" w:hAnsi="宋体" w:eastAsia="宋体" w:cs="宋体"/>
          <w:color w:val="auto"/>
          <w:sz w:val="24"/>
          <w:szCs w:val="22"/>
          <w:lang w:val="en-US" w:eastAsia="zh-CN" w:bidi="zh-CN"/>
        </w:rPr>
        <w:t>可</w:t>
      </w:r>
      <w:r>
        <w:rPr>
          <w:rFonts w:ascii="宋体" w:hAnsi="宋体" w:eastAsia="宋体" w:cs="宋体"/>
          <w:color w:val="auto"/>
          <w:sz w:val="24"/>
          <w:szCs w:val="22"/>
          <w:lang w:val="zh-CN" w:eastAsia="zh-CN" w:bidi="zh-CN"/>
        </w:rPr>
        <w:t>采用文字并结合图表形式，针对本项目特点编写方案。</w:t>
      </w:r>
    </w:p>
    <w:p w14:paraId="41E5EE8A">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5BA012DC">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32ABC209">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04982B34">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172FE517">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4B8D2B52">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2A0B27D5">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749AB037">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05B1ADFC">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45268616">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006F074B">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7947D8B9">
      <w:pPr>
        <w:widowControl w:val="0"/>
        <w:autoSpaceDE w:val="0"/>
        <w:autoSpaceDN w:val="0"/>
        <w:spacing w:before="1" w:after="0" w:line="240" w:lineRule="auto"/>
        <w:ind w:left="0" w:right="0"/>
        <w:jc w:val="both"/>
        <w:rPr>
          <w:rFonts w:ascii="宋体" w:hAnsi="宋体" w:eastAsia="宋体" w:cs="宋体"/>
          <w:color w:val="auto"/>
          <w:sz w:val="34"/>
          <w:szCs w:val="21"/>
          <w:lang w:val="zh-CN" w:eastAsia="zh-CN" w:bidi="zh-CN"/>
        </w:rPr>
      </w:pPr>
    </w:p>
    <w:p w14:paraId="441D1DCF">
      <w:pPr>
        <w:rPr>
          <w:b/>
          <w:color w:val="auto"/>
          <w:sz w:val="32"/>
        </w:rPr>
      </w:pPr>
      <w:bookmarkStart w:id="69" w:name="_Toc8422"/>
      <w:r>
        <w:rPr>
          <w:b/>
          <w:color w:val="auto"/>
          <w:sz w:val="32"/>
        </w:rPr>
        <w:br w:type="page"/>
      </w:r>
    </w:p>
    <w:p w14:paraId="185D251C">
      <w:pPr>
        <w:spacing w:before="0"/>
        <w:ind w:left="538" w:right="541" w:firstLine="0"/>
        <w:jc w:val="center"/>
        <w:outlineLvl w:val="0"/>
        <w:rPr>
          <w:b/>
          <w:color w:val="auto"/>
          <w:sz w:val="32"/>
        </w:rPr>
      </w:pPr>
      <w:r>
        <w:rPr>
          <w:b/>
          <w:color w:val="auto"/>
          <w:sz w:val="32"/>
        </w:rPr>
        <w:t>八、</w:t>
      </w:r>
      <w:r>
        <w:rPr>
          <w:rFonts w:hint="eastAsia" w:ascii="宋体" w:eastAsia="仿宋"/>
          <w:b/>
          <w:color w:val="auto"/>
          <w:sz w:val="32"/>
          <w:lang w:val="en-US" w:eastAsia="zh-CN"/>
        </w:rPr>
        <w:t>已标价建筑工程预算表及</w:t>
      </w:r>
      <w:r>
        <w:rPr>
          <w:b/>
          <w:color w:val="auto"/>
          <w:sz w:val="32"/>
        </w:rPr>
        <w:t>供应商认为需提交的其他材料</w:t>
      </w:r>
      <w:bookmarkEnd w:id="69"/>
    </w:p>
    <w:p w14:paraId="3C3A965A">
      <w:pPr>
        <w:spacing w:after="0"/>
        <w:jc w:val="center"/>
        <w:rPr>
          <w:color w:val="auto"/>
        </w:rPr>
      </w:pPr>
    </w:p>
    <w:p w14:paraId="55BF27E0">
      <w:pPr>
        <w:rPr>
          <w:rFonts w:hint="eastAsia"/>
          <w:b/>
          <w:color w:val="auto"/>
          <w:sz w:val="32"/>
          <w:lang w:eastAsia="zh-CN"/>
        </w:rPr>
      </w:pPr>
      <w:r>
        <w:rPr>
          <w:rFonts w:hint="eastAsia" w:eastAsia="仿宋"/>
          <w:b/>
          <w:color w:val="auto"/>
          <w:sz w:val="32"/>
          <w:lang w:eastAsia="zh-CN"/>
        </w:rPr>
        <w:br w:type="page"/>
      </w:r>
    </w:p>
    <w:p w14:paraId="4C1C5388">
      <w:pPr>
        <w:numPr>
          <w:ilvl w:val="0"/>
          <w:numId w:val="9"/>
        </w:numPr>
        <w:spacing w:before="0"/>
        <w:ind w:left="538" w:right="541" w:firstLine="0"/>
        <w:jc w:val="center"/>
        <w:outlineLvl w:val="0"/>
        <w:rPr>
          <w:rFonts w:hint="eastAsia"/>
          <w:b/>
          <w:color w:val="auto"/>
          <w:sz w:val="32"/>
          <w:lang w:eastAsia="zh-CN"/>
        </w:rPr>
      </w:pPr>
      <w:r>
        <w:rPr>
          <w:rFonts w:hint="eastAsia" w:eastAsia="仿宋"/>
          <w:b/>
          <w:color w:val="auto"/>
          <w:sz w:val="32"/>
          <w:lang w:eastAsia="zh-CN"/>
        </w:rPr>
        <w:t>信用承诺书（投标人范本）</w:t>
      </w:r>
    </w:p>
    <w:p w14:paraId="2D3593A1">
      <w:pPr>
        <w:widowControl w:val="0"/>
        <w:numPr>
          <w:ilvl w:val="0"/>
          <w:numId w:val="0"/>
        </w:numPr>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b/>
          <w:color w:val="auto"/>
          <w:kern w:val="2"/>
          <w:sz w:val="32"/>
          <w:szCs w:val="24"/>
          <w:lang w:val="en-US" w:eastAsia="zh-CN" w:bidi="ar-SA"/>
        </w:rPr>
        <w:t>信用承诺书</w:t>
      </w:r>
    </w:p>
    <w:p w14:paraId="5055AF44">
      <w:pPr>
        <w:bidi w:val="0"/>
        <w:spacing w:line="360" w:lineRule="auto"/>
        <w:ind w:firstLine="480" w:firstLineChars="200"/>
        <w:rPr>
          <w:rFonts w:hint="eastAsia"/>
          <w:color w:val="auto"/>
          <w:sz w:val="24"/>
          <w:szCs w:val="22"/>
          <w:lang w:val="en-US" w:eastAsia="zh-CN"/>
        </w:rPr>
      </w:pPr>
      <w:r>
        <w:rPr>
          <w:rFonts w:hint="eastAsia" w:ascii="宋体" w:eastAsia="仿宋"/>
          <w:color w:val="auto"/>
          <w:sz w:val="24"/>
          <w:szCs w:val="22"/>
          <w:lang w:val="en-US" w:eastAsia="zh-CN"/>
        </w:rPr>
        <w:t>依据宛发改公管〔2022〕125号文件要求：为营造公开、公平、公正、诚实守信的公共资源交易环境，树立诚信守法的投标人形象，本人代表本单位</w:t>
      </w:r>
      <w:r>
        <w:rPr>
          <w:rFonts w:hint="eastAsia"/>
          <w:color w:val="auto"/>
          <w:sz w:val="24"/>
          <w:szCs w:val="22"/>
          <w:lang w:val="en-US" w:eastAsia="zh-CN"/>
        </w:rPr>
        <w:t>做出</w:t>
      </w:r>
      <w:r>
        <w:rPr>
          <w:rFonts w:hint="eastAsia" w:ascii="宋体" w:eastAsia="仿宋"/>
          <w:color w:val="auto"/>
          <w:sz w:val="24"/>
          <w:szCs w:val="22"/>
          <w:lang w:val="en-US" w:eastAsia="zh-CN"/>
        </w:rPr>
        <w:t>以下承诺</w:t>
      </w:r>
      <w:r>
        <w:rPr>
          <w:rFonts w:hint="eastAsia"/>
          <w:color w:val="auto"/>
          <w:sz w:val="24"/>
          <w:szCs w:val="22"/>
          <w:lang w:val="en-US" w:eastAsia="zh-CN"/>
        </w:rPr>
        <w:t>；</w:t>
      </w:r>
    </w:p>
    <w:p w14:paraId="6B1A999E">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（一）本单位对所提交的企（事）业单位基本信息、企（事）业负责人、项目负责人、技术负责人、从业资质和资格、业绩、财务状况、信誉等所有资料，均合法、真实、准确、有效，无任何伪造、修改、</w:t>
      </w:r>
      <w:r>
        <w:rPr>
          <w:rFonts w:hint="eastAsia"/>
          <w:color w:val="auto"/>
          <w:sz w:val="24"/>
          <w:szCs w:val="22"/>
          <w:lang w:val="en-US" w:eastAsia="zh-CN"/>
        </w:rPr>
        <w:t>虚假成分</w:t>
      </w:r>
      <w:r>
        <w:rPr>
          <w:rFonts w:hint="eastAsia" w:ascii="宋体" w:eastAsia="仿宋"/>
          <w:color w:val="auto"/>
          <w:sz w:val="24"/>
          <w:szCs w:val="22"/>
          <w:lang w:val="en-US" w:eastAsia="zh-CN"/>
        </w:rPr>
        <w:t>，并对所提供资料的真实性负责。</w:t>
      </w:r>
    </w:p>
    <w:p w14:paraId="0187A64E">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（二）严格依照国家和河南省关于招标投标的</w:t>
      </w:r>
      <w:r>
        <w:rPr>
          <w:rFonts w:hint="eastAsia"/>
          <w:color w:val="auto"/>
          <w:sz w:val="24"/>
          <w:szCs w:val="22"/>
          <w:lang w:val="en-US" w:eastAsia="zh-CN"/>
        </w:rPr>
        <w:t>法律法规</w:t>
      </w:r>
      <w:r>
        <w:rPr>
          <w:rFonts w:hint="eastAsia" w:ascii="宋体" w:eastAsia="仿宋"/>
          <w:color w:val="auto"/>
          <w:sz w:val="24"/>
          <w:szCs w:val="22"/>
          <w:lang w:val="en-US" w:eastAsia="zh-CN"/>
        </w:rPr>
        <w:t>、规章、规范性文件，参加公共资源招标投标活动，不挂靠、借用、出租、出借、转让资质，积极履行社会责任，促进廉政建设。</w:t>
      </w:r>
    </w:p>
    <w:p w14:paraId="67F49D1F">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（三）自我约束、自我管理，守合同、重信用，不参与围标串标、弄虚作假、骗取中标、干扰评标、胁迫他人投标（放弃中标）、恶意投诉、违约毁约等行为，自觉维护公共资源招标投标的良好秩序。</w:t>
      </w:r>
    </w:p>
    <w:p w14:paraId="0952F103">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（四）本单位及项目经办人员信用状况良好，未被列为失信惩戒对象或"老赖""，符合参与公共资源交易活动的相关要求。</w:t>
      </w:r>
    </w:p>
    <w:p w14:paraId="7DE83C8B">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2C1CF579">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（六）若中标，本单位将在规定的时间内与招标人签订合同并自觉履行合同义务，不转包或违法分包中标项目。</w:t>
      </w:r>
    </w:p>
    <w:p w14:paraId="53B887F6">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（七）自觉接受政府、行业组织、社会公众、新闻舆论的监督。</w:t>
      </w:r>
    </w:p>
    <w:p w14:paraId="38930FBA">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（八）本单位自愿接受招标投标综合监督管理机构和有关行政监督部门依法开展的监督检查，积极配合行政监督部门的投诉处理</w:t>
      </w:r>
      <w:r>
        <w:rPr>
          <w:rFonts w:hint="eastAsia"/>
          <w:color w:val="auto"/>
          <w:sz w:val="24"/>
          <w:szCs w:val="22"/>
          <w:lang w:val="en-US" w:eastAsia="zh-CN"/>
        </w:rPr>
        <w:t>；</w:t>
      </w:r>
      <w:r>
        <w:rPr>
          <w:rFonts w:hint="eastAsia" w:ascii="宋体" w:eastAsia="仿宋"/>
          <w:color w:val="auto"/>
          <w:sz w:val="24"/>
          <w:szCs w:val="22"/>
          <w:lang w:val="en-US" w:eastAsia="zh-CN"/>
        </w:rPr>
        <w:t>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14:paraId="59C13A56">
      <w:pPr>
        <w:bidi w:val="0"/>
        <w:spacing w:line="360" w:lineRule="auto"/>
        <w:rPr>
          <w:rFonts w:hint="eastAsia"/>
          <w:color w:val="auto"/>
          <w:sz w:val="24"/>
          <w:szCs w:val="22"/>
          <w:lang w:val="en-US" w:eastAsia="zh-CN"/>
        </w:rPr>
      </w:pPr>
      <w:r>
        <w:rPr>
          <w:rFonts w:hint="eastAsia" w:ascii="宋体" w:eastAsia="仿宋"/>
          <w:color w:val="auto"/>
          <w:sz w:val="24"/>
          <w:szCs w:val="22"/>
          <w:lang w:val="en-US" w:eastAsia="zh-CN"/>
        </w:rPr>
        <w:t>（九）本人已认真阅读了上述承诺，并向本单位员工</w:t>
      </w:r>
      <w:r>
        <w:rPr>
          <w:rFonts w:hint="eastAsia"/>
          <w:color w:val="auto"/>
          <w:sz w:val="24"/>
          <w:szCs w:val="22"/>
          <w:lang w:val="en-US" w:eastAsia="zh-CN"/>
        </w:rPr>
        <w:t>做</w:t>
      </w:r>
      <w:r>
        <w:rPr>
          <w:rFonts w:hint="eastAsia" w:ascii="宋体" w:eastAsia="仿宋"/>
          <w:color w:val="auto"/>
          <w:sz w:val="24"/>
          <w:szCs w:val="22"/>
          <w:lang w:val="en-US" w:eastAsia="zh-CN"/>
        </w:rPr>
        <w:t>了宣传教育。</w:t>
      </w:r>
    </w:p>
    <w:p w14:paraId="49EFDD36">
      <w:pPr>
        <w:bidi w:val="0"/>
        <w:spacing w:line="360" w:lineRule="auto"/>
        <w:ind w:left="0" w:leftChars="0" w:firstLine="5520" w:firstLineChars="2300"/>
        <w:rPr>
          <w:rFonts w:hint="eastAsia"/>
          <w:color w:val="auto"/>
          <w:sz w:val="24"/>
          <w:szCs w:val="22"/>
          <w:lang w:val="en-US" w:eastAsia="zh-CN"/>
        </w:rPr>
      </w:pPr>
      <w:r>
        <w:rPr>
          <w:rFonts w:hint="eastAsia" w:ascii="宋体" w:eastAsia="仿宋"/>
          <w:color w:val="auto"/>
          <w:sz w:val="24"/>
          <w:szCs w:val="22"/>
          <w:lang w:val="en-US" w:eastAsia="zh-CN"/>
        </w:rPr>
        <w:t>法定代表人或（委托代理人）签字∶</w:t>
      </w:r>
    </w:p>
    <w:p w14:paraId="1D6D7FE7">
      <w:pPr>
        <w:bidi w:val="0"/>
        <w:spacing w:line="360" w:lineRule="auto"/>
        <w:ind w:left="0" w:leftChars="0" w:firstLine="5520" w:firstLineChars="2300"/>
        <w:rPr>
          <w:rFonts w:hint="eastAsia"/>
          <w:color w:val="auto"/>
          <w:sz w:val="24"/>
          <w:szCs w:val="22"/>
          <w:lang w:val="en-US" w:eastAsia="zh-CN"/>
        </w:rPr>
      </w:pPr>
      <w:r>
        <w:rPr>
          <w:rFonts w:hint="eastAsia" w:ascii="宋体" w:eastAsia="仿宋"/>
          <w:color w:val="auto"/>
          <w:sz w:val="24"/>
          <w:szCs w:val="22"/>
          <w:lang w:val="en-US" w:eastAsia="zh-CN"/>
        </w:rPr>
        <w:t xml:space="preserve">企业名称（盖章）∶ </w:t>
      </w:r>
    </w:p>
    <w:p w14:paraId="32242976">
      <w:pPr>
        <w:bidi w:val="0"/>
        <w:spacing w:line="360" w:lineRule="auto"/>
        <w:ind w:left="0" w:leftChars="0" w:firstLine="5520" w:firstLineChars="2300"/>
        <w:rPr>
          <w:rFonts w:hint="eastAsia"/>
          <w:color w:val="auto"/>
          <w:sz w:val="24"/>
          <w:szCs w:val="22"/>
          <w:lang w:val="en-US" w:eastAsia="zh-CN"/>
        </w:rPr>
      </w:pPr>
      <w:r>
        <w:rPr>
          <w:rFonts w:hint="eastAsia" w:ascii="宋体" w:eastAsia="仿宋"/>
          <w:color w:val="auto"/>
          <w:sz w:val="24"/>
          <w:szCs w:val="22"/>
          <w:lang w:val="en-US" w:eastAsia="zh-CN"/>
        </w:rPr>
        <w:t>项目负责人（签字）∶</w:t>
      </w:r>
    </w:p>
    <w:p w14:paraId="5F28C37C">
      <w:pPr>
        <w:bidi w:val="0"/>
        <w:spacing w:line="360" w:lineRule="auto"/>
        <w:ind w:left="0" w:leftChars="0" w:firstLine="5520" w:firstLineChars="2300"/>
        <w:jc w:val="right"/>
        <w:rPr>
          <w:rFonts w:hint="eastAsia" w:ascii="宋体" w:eastAsia="仿宋"/>
          <w:color w:val="auto"/>
          <w:sz w:val="24"/>
          <w:szCs w:val="22"/>
          <w:lang w:val="en-US" w:eastAsia="zh-CN"/>
        </w:rPr>
      </w:pPr>
      <w:r>
        <w:rPr>
          <w:rFonts w:hint="eastAsia" w:ascii="宋体" w:eastAsia="仿宋"/>
          <w:color w:val="auto"/>
          <w:sz w:val="24"/>
          <w:szCs w:val="22"/>
          <w:lang w:val="en-US" w:eastAsia="zh-CN"/>
        </w:rPr>
        <w:t xml:space="preserve"> 年   月   日</w:t>
      </w:r>
    </w:p>
    <w:p w14:paraId="31013CAC">
      <w:pPr>
        <w:rPr>
          <w:rFonts w:hint="eastAsia" w:ascii="宋体" w:eastAsia="仿宋"/>
          <w:color w:val="auto"/>
          <w:sz w:val="24"/>
          <w:szCs w:val="22"/>
          <w:lang w:val="en-US" w:eastAsia="zh-CN"/>
        </w:rPr>
      </w:pPr>
      <w:r>
        <w:rPr>
          <w:rFonts w:hint="eastAsia" w:ascii="宋体" w:eastAsia="仿宋"/>
          <w:color w:val="auto"/>
          <w:sz w:val="24"/>
          <w:szCs w:val="22"/>
          <w:lang w:val="en-US" w:eastAsia="zh-CN"/>
        </w:rPr>
        <w:br w:type="page"/>
      </w:r>
    </w:p>
    <w:p w14:paraId="66333BDB">
      <w:pPr>
        <w:widowControl w:val="0"/>
        <w:jc w:val="both"/>
        <w:rPr>
          <w:rFonts w:hint="eastAsia" w:ascii="Times New Roman" w:hAnsi="Times New Roman" w:eastAsia="宋体" w:cs="Times New Roman"/>
          <w:color w:val="auto"/>
          <w:kern w:val="2"/>
          <w:sz w:val="21"/>
          <w:szCs w:val="24"/>
          <w:lang w:val="en-US" w:eastAsia="zh-CN" w:bidi="ar-SA"/>
        </w:rPr>
      </w:pPr>
    </w:p>
    <w:p w14:paraId="053265B2">
      <w:pPr>
        <w:numPr>
          <w:ilvl w:val="0"/>
          <w:numId w:val="9"/>
        </w:numPr>
        <w:spacing w:before="0"/>
        <w:ind w:left="538" w:right="541" w:firstLine="0"/>
        <w:jc w:val="center"/>
        <w:outlineLvl w:val="0"/>
        <w:rPr>
          <w:rFonts w:hint="eastAsia" w:eastAsia="仿宋"/>
          <w:b/>
          <w:color w:val="auto"/>
          <w:sz w:val="32"/>
          <w:lang w:val="en-US" w:eastAsia="zh-CN"/>
        </w:rPr>
      </w:pPr>
      <w:r>
        <w:rPr>
          <w:rFonts w:hint="eastAsia" w:eastAsia="仿宋"/>
          <w:b/>
          <w:color w:val="auto"/>
          <w:sz w:val="32"/>
          <w:lang w:val="en-US" w:eastAsia="zh-CN"/>
        </w:rPr>
        <w:t>中小企业声明函</w:t>
      </w:r>
    </w:p>
    <w:p w14:paraId="06568B9D">
      <w:pPr>
        <w:widowControl w:val="0"/>
        <w:numPr>
          <w:ilvl w:val="0"/>
          <w:numId w:val="0"/>
        </w:numPr>
        <w:autoSpaceDE w:val="0"/>
        <w:autoSpaceDN w:val="0"/>
        <w:spacing w:before="0" w:after="0" w:line="240" w:lineRule="auto"/>
        <w:ind w:right="0" w:rightChars="0"/>
        <w:jc w:val="both"/>
        <w:rPr>
          <w:rFonts w:hint="default"/>
          <w:color w:val="auto"/>
          <w:lang w:val="en-US" w:eastAsia="zh-CN"/>
        </w:rPr>
      </w:pPr>
    </w:p>
    <w:p w14:paraId="0ED53B37">
      <w:pPr>
        <w:autoSpaceDE w:val="0"/>
        <w:autoSpaceDN w:val="0"/>
        <w:spacing w:before="55" w:after="0" w:line="240" w:lineRule="auto"/>
        <w:ind w:left="538" w:right="537" w:firstLine="0"/>
        <w:jc w:val="center"/>
        <w:rPr>
          <w:rFonts w:hint="eastAsia" w:ascii="宋体" w:hAnsi="宋体" w:eastAsia="仿宋" w:cs="宋体"/>
          <w:b/>
          <w:color w:val="auto"/>
          <w:kern w:val="0"/>
          <w:sz w:val="32"/>
          <w:szCs w:val="22"/>
          <w:lang w:val="zh-CN" w:bidi="zh-CN"/>
        </w:rPr>
      </w:pPr>
      <w:r>
        <w:rPr>
          <w:rFonts w:hint="eastAsia" w:ascii="宋体" w:hAnsi="宋体" w:eastAsia="仿宋" w:cs="宋体"/>
          <w:b/>
          <w:color w:val="auto"/>
          <w:kern w:val="0"/>
          <w:sz w:val="32"/>
          <w:szCs w:val="22"/>
          <w:lang w:val="zh-CN" w:bidi="zh-CN"/>
        </w:rPr>
        <w:t>中小企业声明函（工程、服务）</w:t>
      </w:r>
    </w:p>
    <w:p w14:paraId="28F06970">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本公司（联合体）郑重声明，根据财政部《关于进一步加大政府采购支持中小企业力度的通知》（财库〔2022〕19号）的规定，本公司（联合体）参加</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1E513">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1.</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（标的名称），属于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（采购文件中明确的所属行业）；承建（承接）企业为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（企业名称），从业人员</w:t>
      </w:r>
      <w:r>
        <w:rPr>
          <w:rFonts w:hint="eastAsia" w:ascii="宋体" w:hAnsi="宋体" w:eastAsia="宋体" w:cs="宋体"/>
          <w:color w:val="auto"/>
          <w:spacing w:val="12"/>
          <w:kern w:val="0"/>
          <w:sz w:val="21"/>
          <w:szCs w:val="21"/>
          <w:u w:val="single"/>
          <w:lang w:val="zh-CN" w:eastAsia="zh-CN" w:bidi="zh-CN"/>
        </w:rPr>
        <w:t>    </w:t>
      </w:r>
      <w:r>
        <w:rPr>
          <w:rFonts w:hint="eastAsia" w:eastAsia="宋体" w:cs="宋体"/>
          <w:color w:val="auto"/>
          <w:spacing w:val="12"/>
          <w:kern w:val="0"/>
          <w:sz w:val="21"/>
          <w:szCs w:val="21"/>
          <w:u w:val="single"/>
          <w:lang w:val="zh-CN" w:eastAsia="zh-CN" w:bidi="zh-CN"/>
        </w:rPr>
        <w:t>人数</w:t>
      </w:r>
      <w:r>
        <w:rPr>
          <w:rFonts w:hint="eastAsia" w:ascii="宋体" w:hAnsi="宋体" w:eastAsia="宋体" w:cs="宋体"/>
          <w:color w:val="auto"/>
          <w:spacing w:val="12"/>
          <w:kern w:val="0"/>
          <w:sz w:val="21"/>
          <w:szCs w:val="21"/>
          <w:lang w:val="zh-CN" w:eastAsia="zh-CN" w:bidi="zh-CN"/>
        </w:rPr>
        <w:t>，营业收入为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万元，资产总额为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（中型企业、小型企业、微型企业）；</w:t>
      </w:r>
    </w:p>
    <w:p w14:paraId="5F6ABEEE">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2.</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（标的名称），属于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（采购文件中明确的所属行业）行业；制造商为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（企业名称），从业人员</w:t>
      </w:r>
      <w:r>
        <w:rPr>
          <w:rFonts w:hint="eastAsia" w:ascii="宋体" w:hAnsi="宋体" w:eastAsia="宋体" w:cs="宋体"/>
          <w:color w:val="auto"/>
          <w:spacing w:val="12"/>
          <w:kern w:val="0"/>
          <w:sz w:val="21"/>
          <w:szCs w:val="21"/>
          <w:u w:val="single"/>
          <w:lang w:val="zh-CN" w:eastAsia="zh-CN" w:bidi="zh-CN"/>
        </w:rPr>
        <w:t>    </w:t>
      </w:r>
      <w:r>
        <w:rPr>
          <w:rFonts w:hint="eastAsia" w:eastAsia="宋体" w:cs="宋体"/>
          <w:color w:val="auto"/>
          <w:spacing w:val="12"/>
          <w:kern w:val="0"/>
          <w:sz w:val="21"/>
          <w:szCs w:val="21"/>
          <w:u w:val="single"/>
          <w:lang w:val="zh-CN" w:eastAsia="zh-CN" w:bidi="zh-CN"/>
        </w:rPr>
        <w:t>人数</w:t>
      </w:r>
      <w:r>
        <w:rPr>
          <w:rFonts w:hint="eastAsia" w:ascii="宋体" w:hAnsi="宋体" w:eastAsia="宋体" w:cs="宋体"/>
          <w:color w:val="auto"/>
          <w:spacing w:val="12"/>
          <w:kern w:val="0"/>
          <w:sz w:val="21"/>
          <w:szCs w:val="21"/>
          <w:lang w:val="zh-CN" w:eastAsia="zh-CN" w:bidi="zh-CN"/>
        </w:rPr>
        <w:t>，营业收入为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万元，资产总额为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万元1，属于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（中型企业、小型企业、微型企业）；</w:t>
      </w:r>
    </w:p>
    <w:p w14:paraId="43392724">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w:t>
      </w:r>
    </w:p>
    <w:p w14:paraId="2AA342B1">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以上企业，不属于大企业的分支机构，不存在控股股东为大企业的情形，也不存在与大企业的负责人为同一人的情形。</w:t>
      </w:r>
    </w:p>
    <w:p w14:paraId="19EF8CB1">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本企业对上述声明内容的真实性负责。如有虚假，将依法承担相应责任。</w:t>
      </w:r>
    </w:p>
    <w:p w14:paraId="12F041C9">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企业名称（盖章）：</w:t>
      </w:r>
    </w:p>
    <w:p w14:paraId="16249329">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日 期：</w:t>
      </w:r>
    </w:p>
    <w:p w14:paraId="12351B6D">
      <w:pPr>
        <w:widowControl w:val="0"/>
        <w:numPr>
          <w:ilvl w:val="0"/>
          <w:numId w:val="0"/>
        </w:numPr>
        <w:autoSpaceDE w:val="0"/>
        <w:autoSpaceDN w:val="0"/>
        <w:spacing w:before="0" w:after="0" w:line="240" w:lineRule="auto"/>
        <w:ind w:right="0" w:rightChars="0"/>
        <w:jc w:val="both"/>
        <w:rPr>
          <w:rFonts w:hint="default"/>
          <w:color w:val="auto"/>
          <w:lang w:val="en-US" w:eastAsia="zh-CN"/>
        </w:rPr>
        <w:sectPr>
          <w:pgSz w:w="11910" w:h="16840"/>
          <w:pgMar w:top="1380" w:right="880" w:bottom="1100" w:left="880" w:header="888" w:footer="910" w:gutter="0"/>
          <w:pgNumType w:fmt="decimal"/>
          <w:cols w:space="720" w:num="1"/>
        </w:sectPr>
      </w:pPr>
    </w:p>
    <w:p w14:paraId="606DA345">
      <w:pPr>
        <w:widowControl w:val="0"/>
        <w:tabs>
          <w:tab w:val="left" w:pos="1291"/>
        </w:tabs>
        <w:autoSpaceDE w:val="0"/>
        <w:autoSpaceDN w:val="0"/>
        <w:spacing w:before="17" w:after="0" w:line="240" w:lineRule="auto"/>
        <w:ind w:left="4" w:right="854"/>
        <w:jc w:val="center"/>
        <w:outlineLvl w:val="0"/>
        <w:rPr>
          <w:rFonts w:ascii="宋体" w:hAnsi="宋体" w:eastAsia="仿宋" w:cs="宋体"/>
          <w:color w:val="auto"/>
          <w:kern w:val="44"/>
          <w:sz w:val="28"/>
          <w:szCs w:val="22"/>
          <w:lang w:val="zh-CN" w:eastAsia="zh-CN" w:bidi="zh-CN"/>
        </w:rPr>
      </w:pPr>
      <w:bookmarkStart w:id="70" w:name="_TOC_250000"/>
      <w:bookmarkEnd w:id="70"/>
      <w:bookmarkStart w:id="71" w:name="_Toc26044"/>
      <w:r>
        <w:rPr>
          <w:rFonts w:hint="eastAsia" w:ascii="宋体" w:hAnsi="宋体" w:eastAsia="仿宋" w:cs="宋体"/>
          <w:color w:val="auto"/>
          <w:kern w:val="44"/>
          <w:sz w:val="28"/>
          <w:szCs w:val="22"/>
          <w:lang w:val="en-US" w:eastAsia="zh-CN" w:bidi="zh-CN"/>
        </w:rPr>
        <w:t>第六部分</w:t>
      </w:r>
      <w:r>
        <w:rPr>
          <w:rFonts w:ascii="宋体" w:hAnsi="宋体" w:eastAsia="仿宋" w:cs="宋体"/>
          <w:color w:val="auto"/>
          <w:kern w:val="44"/>
          <w:sz w:val="28"/>
          <w:szCs w:val="22"/>
          <w:lang w:val="zh-CN" w:eastAsia="zh-CN" w:bidi="zh-CN"/>
        </w:rPr>
        <w:tab/>
      </w:r>
      <w:r>
        <w:rPr>
          <w:rFonts w:hint="eastAsia" w:ascii="宋体" w:hAnsi="宋体" w:eastAsia="仿宋" w:cs="宋体"/>
          <w:color w:val="auto"/>
          <w:kern w:val="44"/>
          <w:sz w:val="28"/>
          <w:szCs w:val="22"/>
          <w:lang w:val="en-US" w:eastAsia="zh-CN" w:bidi="zh-CN"/>
        </w:rPr>
        <w:t>参考</w:t>
      </w:r>
      <w:r>
        <w:rPr>
          <w:rFonts w:ascii="宋体" w:hAnsi="宋体" w:eastAsia="仿宋" w:cs="宋体"/>
          <w:color w:val="auto"/>
          <w:kern w:val="44"/>
          <w:sz w:val="28"/>
          <w:szCs w:val="22"/>
          <w:lang w:val="zh-CN" w:eastAsia="zh-CN" w:bidi="zh-CN"/>
        </w:rPr>
        <w:t>附件</w:t>
      </w:r>
      <w:bookmarkEnd w:id="71"/>
    </w:p>
    <w:p w14:paraId="107E2A12">
      <w:pPr>
        <w:widowControl w:val="0"/>
        <w:autoSpaceDE w:val="0"/>
        <w:autoSpaceDN w:val="0"/>
        <w:spacing w:before="1" w:after="0" w:line="240" w:lineRule="auto"/>
        <w:ind w:left="0" w:right="0"/>
        <w:jc w:val="both"/>
        <w:rPr>
          <w:rFonts w:ascii="宋体" w:hAnsi="宋体" w:eastAsia="宋体" w:cs="宋体"/>
          <w:b/>
          <w:color w:val="auto"/>
          <w:sz w:val="14"/>
          <w:szCs w:val="21"/>
          <w:lang w:val="zh-CN" w:eastAsia="zh-CN" w:bidi="zh-CN"/>
        </w:rPr>
      </w:pPr>
    </w:p>
    <w:p w14:paraId="6F83F965">
      <w:pPr>
        <w:widowControl w:val="0"/>
        <w:autoSpaceDE w:val="0"/>
        <w:autoSpaceDN w:val="0"/>
        <w:spacing w:before="61" w:after="0" w:line="240" w:lineRule="auto"/>
        <w:ind w:left="1098" w:right="0"/>
        <w:jc w:val="both"/>
        <w:outlineLvl w:val="0"/>
        <w:rPr>
          <w:rFonts w:ascii="仿宋" w:hAnsi="仿宋" w:eastAsia="仿宋" w:cs="仿宋"/>
          <w:color w:val="auto"/>
          <w:sz w:val="28"/>
          <w:szCs w:val="28"/>
          <w:lang w:val="zh-CN" w:eastAsia="zh-CN" w:bidi="zh-CN"/>
        </w:rPr>
      </w:pPr>
      <w:bookmarkStart w:id="72" w:name="_Toc14838"/>
      <w:r>
        <w:rPr>
          <w:rFonts w:ascii="仿宋" w:hAnsi="仿宋" w:eastAsia="仿宋" w:cs="仿宋"/>
          <w:color w:val="auto"/>
          <w:sz w:val="28"/>
          <w:szCs w:val="28"/>
          <w:lang w:val="zh-CN" w:eastAsia="zh-CN" w:bidi="zh-CN"/>
        </w:rPr>
        <w:t>附件一</w:t>
      </w:r>
      <w:bookmarkEnd w:id="72"/>
    </w:p>
    <w:p w14:paraId="10767355">
      <w:pPr>
        <w:widowControl w:val="0"/>
        <w:autoSpaceDE w:val="0"/>
        <w:autoSpaceDN w:val="0"/>
        <w:spacing w:before="8" w:after="0" w:line="240" w:lineRule="auto"/>
        <w:ind w:left="0" w:right="0"/>
        <w:jc w:val="both"/>
        <w:rPr>
          <w:rFonts w:ascii="宋体" w:hAnsi="宋体" w:eastAsia="宋体" w:cs="宋体"/>
          <w:color w:val="auto"/>
          <w:sz w:val="17"/>
          <w:szCs w:val="21"/>
          <w:lang w:val="zh-CN" w:eastAsia="zh-CN" w:bidi="zh-CN"/>
        </w:rPr>
      </w:pPr>
    </w:p>
    <w:p w14:paraId="6D08E842">
      <w:pPr>
        <w:autoSpaceDE w:val="0"/>
        <w:autoSpaceDN w:val="0"/>
        <w:spacing w:before="55" w:after="0" w:line="240" w:lineRule="auto"/>
        <w:ind w:left="538" w:right="537" w:firstLine="0"/>
        <w:jc w:val="center"/>
        <w:rPr>
          <w:rFonts w:hint="eastAsia" w:ascii="宋体" w:hAnsi="宋体" w:eastAsia="仿宋" w:cs="宋体"/>
          <w:b/>
          <w:color w:val="auto"/>
          <w:kern w:val="0"/>
          <w:sz w:val="32"/>
          <w:szCs w:val="22"/>
          <w:lang w:val="zh-CN" w:bidi="zh-CN"/>
        </w:rPr>
      </w:pPr>
      <w:r>
        <w:rPr>
          <w:rFonts w:hint="eastAsia" w:ascii="宋体" w:hAnsi="宋体" w:eastAsia="仿宋" w:cs="宋体"/>
          <w:b/>
          <w:color w:val="auto"/>
          <w:kern w:val="0"/>
          <w:sz w:val="32"/>
          <w:szCs w:val="22"/>
          <w:lang w:val="zh-CN" w:bidi="zh-CN"/>
        </w:rPr>
        <w:t>中小企业声明函（工程、服务）</w:t>
      </w:r>
    </w:p>
    <w:p w14:paraId="1C2BD258">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本公司（联合体）郑重声明，根据财政部《关于进一步加大政府采购支持中小企业力度的通知》（财库〔2022〕19号）的规定，本公司（联合体）参加</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08FDDEE">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1.</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（标的名称），属于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（采购文件中明确的所属行业）；承建（承接）企业为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（企业名称），从业人员</w:t>
      </w:r>
      <w:r>
        <w:rPr>
          <w:rFonts w:hint="eastAsia" w:ascii="宋体" w:hAnsi="宋体" w:eastAsia="宋体" w:cs="宋体"/>
          <w:color w:val="auto"/>
          <w:spacing w:val="12"/>
          <w:kern w:val="0"/>
          <w:sz w:val="21"/>
          <w:szCs w:val="21"/>
          <w:u w:val="single"/>
          <w:lang w:val="zh-CN" w:eastAsia="zh-CN" w:bidi="zh-CN"/>
        </w:rPr>
        <w:t>    </w:t>
      </w:r>
      <w:r>
        <w:rPr>
          <w:rFonts w:hint="eastAsia" w:eastAsia="宋体" w:cs="宋体"/>
          <w:color w:val="auto"/>
          <w:spacing w:val="12"/>
          <w:kern w:val="0"/>
          <w:sz w:val="21"/>
          <w:szCs w:val="21"/>
          <w:u w:val="single"/>
          <w:lang w:val="zh-CN" w:eastAsia="zh-CN" w:bidi="zh-CN"/>
        </w:rPr>
        <w:t>人数</w:t>
      </w:r>
      <w:r>
        <w:rPr>
          <w:rFonts w:hint="eastAsia" w:ascii="宋体" w:hAnsi="宋体" w:eastAsia="宋体" w:cs="宋体"/>
          <w:color w:val="auto"/>
          <w:spacing w:val="12"/>
          <w:kern w:val="0"/>
          <w:sz w:val="21"/>
          <w:szCs w:val="21"/>
          <w:lang w:val="zh-CN" w:eastAsia="zh-CN" w:bidi="zh-CN"/>
        </w:rPr>
        <w:t>，营业收入为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万元，资产总额为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（中型企业、小型企业、微型企业）；</w:t>
      </w:r>
    </w:p>
    <w:p w14:paraId="7E75447E">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2.</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（标的名称），属于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（采购文件中明确的所属行业）行业；制造商为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（企业名称），从业人员</w:t>
      </w:r>
      <w:r>
        <w:rPr>
          <w:rFonts w:hint="eastAsia" w:ascii="宋体" w:hAnsi="宋体" w:eastAsia="宋体" w:cs="宋体"/>
          <w:color w:val="auto"/>
          <w:spacing w:val="12"/>
          <w:kern w:val="0"/>
          <w:sz w:val="21"/>
          <w:szCs w:val="21"/>
          <w:u w:val="single"/>
          <w:lang w:val="zh-CN" w:eastAsia="zh-CN" w:bidi="zh-CN"/>
        </w:rPr>
        <w:t>    </w:t>
      </w:r>
      <w:r>
        <w:rPr>
          <w:rFonts w:hint="eastAsia" w:eastAsia="宋体" w:cs="宋体"/>
          <w:color w:val="auto"/>
          <w:spacing w:val="12"/>
          <w:kern w:val="0"/>
          <w:sz w:val="21"/>
          <w:szCs w:val="21"/>
          <w:u w:val="single"/>
          <w:lang w:val="zh-CN" w:eastAsia="zh-CN" w:bidi="zh-CN"/>
        </w:rPr>
        <w:t>人数</w:t>
      </w:r>
      <w:r>
        <w:rPr>
          <w:rFonts w:hint="eastAsia" w:ascii="宋体" w:hAnsi="宋体" w:eastAsia="宋体" w:cs="宋体"/>
          <w:color w:val="auto"/>
          <w:spacing w:val="12"/>
          <w:kern w:val="0"/>
          <w:sz w:val="21"/>
          <w:szCs w:val="21"/>
          <w:lang w:val="zh-CN" w:eastAsia="zh-CN" w:bidi="zh-CN"/>
        </w:rPr>
        <w:t>，营业收入为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万元，资产总额为</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万元1，属于</w:t>
      </w:r>
      <w:r>
        <w:rPr>
          <w:rFonts w:hint="eastAsia" w:ascii="宋体" w:hAnsi="宋体" w:eastAsia="宋体" w:cs="宋体"/>
          <w:color w:val="auto"/>
          <w:spacing w:val="12"/>
          <w:kern w:val="0"/>
          <w:sz w:val="21"/>
          <w:szCs w:val="21"/>
          <w:u w:val="single"/>
          <w:lang w:val="zh-CN" w:eastAsia="zh-CN" w:bidi="zh-CN"/>
        </w:rPr>
        <w:t>     </w:t>
      </w:r>
      <w:r>
        <w:rPr>
          <w:rFonts w:hint="eastAsia" w:ascii="宋体" w:hAnsi="宋体" w:eastAsia="宋体" w:cs="宋体"/>
          <w:color w:val="auto"/>
          <w:spacing w:val="12"/>
          <w:kern w:val="0"/>
          <w:sz w:val="21"/>
          <w:szCs w:val="21"/>
          <w:lang w:val="zh-CN" w:eastAsia="zh-CN" w:bidi="zh-CN"/>
        </w:rPr>
        <w:t>（中型企业、小型企业、微型企业）；</w:t>
      </w:r>
    </w:p>
    <w:p w14:paraId="3EFCB61B">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w:t>
      </w:r>
    </w:p>
    <w:p w14:paraId="32F2A622">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以上企业，不属于大企业的分支机构，不存在控股股东为大企业的情形，也不存在与大企业的负责人为同一人的情形。</w:t>
      </w:r>
    </w:p>
    <w:p w14:paraId="1D72C6E5">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本企业对上述声明内容的真实性负责。如有虚假，将依法承担相应责任。</w:t>
      </w:r>
    </w:p>
    <w:p w14:paraId="75BCDDB3">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企业名称（盖章）：</w:t>
      </w:r>
    </w:p>
    <w:p w14:paraId="0ACCCBE3">
      <w:pPr>
        <w:widowControl w:val="0"/>
        <w:tabs>
          <w:tab w:val="left" w:pos="4540"/>
        </w:tabs>
        <w:autoSpaceDE w:val="0"/>
        <w:autoSpaceDN w:val="0"/>
        <w:spacing w:before="0" w:after="0" w:line="458" w:lineRule="auto"/>
        <w:ind w:left="0" w:right="541" w:firstLine="504"/>
        <w:jc w:val="both"/>
        <w:rPr>
          <w:rFonts w:hint="eastAsia" w:ascii="宋体" w:hAnsi="宋体" w:eastAsia="宋体" w:cs="宋体"/>
          <w:color w:val="auto"/>
          <w:spacing w:val="12"/>
          <w:kern w:val="0"/>
          <w:sz w:val="21"/>
          <w:szCs w:val="21"/>
          <w:lang w:val="zh-CN" w:eastAsia="zh-CN" w:bidi="zh-CN"/>
        </w:rPr>
      </w:pPr>
      <w:r>
        <w:rPr>
          <w:rFonts w:hint="eastAsia" w:ascii="宋体" w:hAnsi="宋体" w:eastAsia="宋体" w:cs="宋体"/>
          <w:color w:val="auto"/>
          <w:spacing w:val="12"/>
          <w:kern w:val="0"/>
          <w:sz w:val="21"/>
          <w:szCs w:val="21"/>
          <w:lang w:val="zh-CN" w:eastAsia="zh-CN" w:bidi="zh-CN"/>
        </w:rPr>
        <w:t>日 期：</w:t>
      </w:r>
    </w:p>
    <w:p w14:paraId="7CFD3E7A">
      <w:pPr>
        <w:rPr>
          <w:rFonts w:hint="eastAsia" w:ascii="宋体" w:hAnsi="宋体" w:cs="宋体"/>
          <w:b/>
          <w:bCs/>
          <w:color w:val="auto"/>
          <w:sz w:val="24"/>
        </w:rPr>
      </w:pPr>
      <w:r>
        <w:rPr>
          <w:rFonts w:hint="eastAsia" w:ascii="宋体" w:hAnsi="宋体" w:cs="宋体"/>
          <w:b/>
          <w:bCs/>
          <w:color w:val="auto"/>
          <w:sz w:val="24"/>
        </w:rPr>
        <w:br w:type="page"/>
      </w:r>
    </w:p>
    <w:p w14:paraId="28CB5BCE">
      <w:pPr>
        <w:autoSpaceDE w:val="0"/>
        <w:autoSpaceDN w:val="0"/>
        <w:adjustRightInd w:val="0"/>
        <w:spacing w:line="360" w:lineRule="exact"/>
        <w:ind w:firstLine="482" w:firstLineChars="200"/>
        <w:jc w:val="center"/>
        <w:rPr>
          <w:rFonts w:hint="eastAsia" w:ascii="宋体" w:hAnsi="宋体" w:cs="宋体"/>
          <w:b/>
          <w:bCs/>
          <w:color w:val="auto"/>
          <w:sz w:val="24"/>
        </w:rPr>
      </w:pPr>
      <w:r>
        <w:rPr>
          <w:rFonts w:hint="eastAsia" w:ascii="宋体" w:hAnsi="宋体" w:cs="宋体"/>
          <w:b/>
          <w:bCs/>
          <w:color w:val="auto"/>
          <w:sz w:val="24"/>
        </w:rPr>
        <w:t>中小企业声明函（货物）</w:t>
      </w:r>
    </w:p>
    <w:p w14:paraId="6B571AAC">
      <w:pPr>
        <w:jc w:val="center"/>
        <w:rPr>
          <w:rFonts w:hint="eastAsia" w:ascii="宋体" w:hAnsi="宋体"/>
          <w:b/>
          <w:color w:val="auto"/>
          <w:szCs w:val="21"/>
        </w:rPr>
      </w:pPr>
    </w:p>
    <w:p w14:paraId="4DA93118">
      <w:pPr>
        <w:jc w:val="center"/>
        <w:rPr>
          <w:color w:val="auto"/>
        </w:rPr>
      </w:pPr>
      <w:r>
        <w:rPr>
          <w:rFonts w:hint="eastAsia" w:ascii="宋体" w:hAnsi="宋体"/>
          <w:b/>
          <w:color w:val="auto"/>
          <w:szCs w:val="21"/>
        </w:rPr>
        <w:t xml:space="preserve">  如果不是，此项可以删除</w:t>
      </w:r>
    </w:p>
    <w:p w14:paraId="0BDEAB70">
      <w:pPr>
        <w:widowControl w:val="0"/>
        <w:jc w:val="both"/>
        <w:rPr>
          <w:rFonts w:hint="eastAsia" w:ascii="Times New Roman" w:hAnsi="Times New Roman" w:eastAsia="宋体" w:cs="Times New Roman"/>
          <w:color w:val="auto"/>
          <w:kern w:val="2"/>
          <w:sz w:val="21"/>
          <w:szCs w:val="24"/>
          <w:lang w:val="en-US" w:eastAsia="zh-CN" w:bidi="ar-SA"/>
        </w:rPr>
      </w:pPr>
    </w:p>
    <w:p w14:paraId="196130A2">
      <w:pPr>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本公司（联合体）郑重声明，根据</w:t>
      </w:r>
      <w:r>
        <w:rPr>
          <w:rFonts w:hint="eastAsia" w:ascii="宋体" w:hAnsi="宋体" w:cs="宋体"/>
          <w:color w:val="auto"/>
          <w:sz w:val="22"/>
          <w:szCs w:val="22"/>
          <w:lang w:val="en-US" w:eastAsia="zh-CN"/>
        </w:rPr>
        <w:t>财政部《关于进一步加大政府采购支持中小企业力度的通知》（财库〔2022〕19号）</w:t>
      </w:r>
      <w:r>
        <w:rPr>
          <w:rFonts w:hint="eastAsia" w:ascii="宋体" w:hAnsi="宋体" w:cs="宋体"/>
          <w:color w:val="auto"/>
          <w:sz w:val="22"/>
          <w:szCs w:val="22"/>
        </w:rPr>
        <w:t>的规定，本公司（联合体）参加</w:t>
      </w:r>
      <w:r>
        <w:rPr>
          <w:rFonts w:hint="eastAsia" w:ascii="宋体" w:hAnsi="宋体" w:cs="宋体"/>
          <w:color w:val="auto"/>
          <w:sz w:val="22"/>
          <w:szCs w:val="22"/>
          <w:u w:val="single"/>
        </w:rPr>
        <w:t>（单位名称）</w:t>
      </w:r>
      <w:r>
        <w:rPr>
          <w:rFonts w:hint="eastAsia" w:ascii="宋体" w:hAnsi="宋体" w:cs="宋体"/>
          <w:color w:val="auto"/>
          <w:sz w:val="22"/>
          <w:szCs w:val="22"/>
        </w:rPr>
        <w:t>的</w:t>
      </w:r>
      <w:r>
        <w:rPr>
          <w:rFonts w:hint="eastAsia" w:ascii="宋体" w:hAnsi="宋体" w:cs="宋体"/>
          <w:color w:val="auto"/>
          <w:sz w:val="22"/>
          <w:szCs w:val="22"/>
          <w:u w:val="single"/>
        </w:rPr>
        <w:t>（项目名称）</w:t>
      </w:r>
      <w:r>
        <w:rPr>
          <w:rFonts w:hint="eastAsia" w:ascii="宋体" w:hAnsi="宋体" w:cs="宋体"/>
          <w:color w:val="auto"/>
          <w:sz w:val="22"/>
          <w:szCs w:val="22"/>
        </w:rPr>
        <w:t>采购活动，提供的货物全部由符合政策要求的中小企业制造。相关企业（含联合体中的中小企业，签订分包意向协议的中小企业）的具体情况如下：</w:t>
      </w:r>
    </w:p>
    <w:p w14:paraId="716EF23B">
      <w:pPr>
        <w:numPr>
          <w:ilvl w:val="0"/>
          <w:numId w:val="10"/>
        </w:numPr>
        <w:wordWrap w:val="0"/>
        <w:topLinePunct/>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u w:val="single"/>
        </w:rPr>
        <w:t>（标的名称）</w:t>
      </w:r>
      <w:r>
        <w:rPr>
          <w:rFonts w:hint="eastAsia" w:ascii="宋体" w:hAnsi="宋体" w:cs="宋体"/>
          <w:color w:val="auto"/>
          <w:sz w:val="22"/>
          <w:szCs w:val="22"/>
        </w:rPr>
        <w:t>，属于</w:t>
      </w:r>
      <w:r>
        <w:rPr>
          <w:rFonts w:hint="eastAsia" w:ascii="宋体" w:hAnsi="宋体" w:cs="宋体"/>
          <w:color w:val="auto"/>
          <w:sz w:val="22"/>
          <w:szCs w:val="22"/>
          <w:u w:val="single"/>
        </w:rPr>
        <w:t>（采购文件中明确的所属行业）行业；</w:t>
      </w:r>
      <w:r>
        <w:rPr>
          <w:rFonts w:hint="eastAsia" w:ascii="宋体" w:hAnsi="宋体" w:cs="宋体"/>
          <w:color w:val="auto"/>
          <w:sz w:val="22"/>
          <w:szCs w:val="22"/>
        </w:rPr>
        <w:t>制造商为</w:t>
      </w:r>
      <w:r>
        <w:rPr>
          <w:rFonts w:hint="eastAsia" w:ascii="宋体" w:hAnsi="宋体" w:cs="宋体"/>
          <w:color w:val="auto"/>
          <w:sz w:val="22"/>
          <w:szCs w:val="22"/>
          <w:u w:val="single"/>
        </w:rPr>
        <w:t>（企业名称），</w:t>
      </w:r>
      <w:r>
        <w:rPr>
          <w:rFonts w:hint="eastAsia" w:ascii="宋体" w:hAnsi="宋体" w:cs="宋体"/>
          <w:color w:val="auto"/>
          <w:sz w:val="22"/>
          <w:szCs w:val="22"/>
        </w:rPr>
        <w:t>从业人员</w:t>
      </w:r>
      <w:r>
        <w:rPr>
          <w:rFonts w:hint="eastAsia" w:ascii="宋体" w:hAnsi="宋体" w:cs="宋体"/>
          <w:color w:val="auto"/>
          <w:sz w:val="22"/>
          <w:szCs w:val="22"/>
          <w:u w:val="single"/>
        </w:rPr>
        <w:t xml:space="preserve">    </w:t>
      </w:r>
      <w:r>
        <w:rPr>
          <w:rFonts w:hint="eastAsia" w:cs="宋体"/>
          <w:color w:val="auto"/>
          <w:sz w:val="22"/>
          <w:szCs w:val="22"/>
          <w:u w:val="single"/>
          <w:lang w:eastAsia="zh-CN"/>
        </w:rPr>
        <w:t>人数</w:t>
      </w:r>
      <w:r>
        <w:rPr>
          <w:rFonts w:hint="eastAsia" w:ascii="宋体" w:hAnsi="宋体" w:cs="宋体"/>
          <w:color w:val="auto"/>
          <w:sz w:val="22"/>
          <w:szCs w:val="22"/>
        </w:rPr>
        <w:t>，营业收入为</w:t>
      </w:r>
      <w:r>
        <w:rPr>
          <w:rFonts w:hint="eastAsia" w:ascii="宋体" w:hAnsi="宋体" w:cs="宋体"/>
          <w:color w:val="auto"/>
          <w:sz w:val="22"/>
          <w:szCs w:val="22"/>
          <w:u w:val="single"/>
        </w:rPr>
        <w:t xml:space="preserve">   </w:t>
      </w:r>
      <w:r>
        <w:rPr>
          <w:rFonts w:hint="eastAsia" w:ascii="宋体" w:hAnsi="宋体" w:cs="宋体"/>
          <w:color w:val="auto"/>
          <w:sz w:val="22"/>
          <w:szCs w:val="22"/>
        </w:rPr>
        <w:t>万元，资产总额为</w:t>
      </w:r>
      <w:r>
        <w:rPr>
          <w:rFonts w:hint="eastAsia" w:ascii="宋体" w:hAnsi="宋体" w:cs="宋体"/>
          <w:color w:val="auto"/>
          <w:sz w:val="22"/>
          <w:szCs w:val="22"/>
          <w:u w:val="single"/>
        </w:rPr>
        <w:t xml:space="preserve">    </w:t>
      </w:r>
      <w:r>
        <w:rPr>
          <w:rFonts w:hint="eastAsia" w:ascii="宋体" w:hAnsi="宋体" w:cs="宋体"/>
          <w:color w:val="auto"/>
          <w:sz w:val="22"/>
          <w:szCs w:val="22"/>
        </w:rPr>
        <w:t>万元，属于（</w:t>
      </w:r>
      <w:r>
        <w:rPr>
          <w:rFonts w:hint="eastAsia" w:ascii="宋体" w:hAnsi="宋体" w:cs="宋体"/>
          <w:color w:val="auto"/>
          <w:spacing w:val="6"/>
          <w:sz w:val="22"/>
          <w:szCs w:val="22"/>
          <w:u w:val="single"/>
        </w:rPr>
        <w:t>中型企业、小型企业、微型企业</w:t>
      </w:r>
      <w:r>
        <w:rPr>
          <w:rFonts w:hint="eastAsia" w:ascii="宋体" w:hAnsi="宋体" w:cs="宋体"/>
          <w:color w:val="auto"/>
          <w:sz w:val="22"/>
          <w:szCs w:val="22"/>
        </w:rPr>
        <w:t>）；</w:t>
      </w:r>
    </w:p>
    <w:p w14:paraId="0E3F5B7B">
      <w:pPr>
        <w:numPr>
          <w:ilvl w:val="0"/>
          <w:numId w:val="10"/>
        </w:numPr>
        <w:wordWrap w:val="0"/>
        <w:topLinePunct/>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u w:val="single"/>
        </w:rPr>
        <w:t>（标的名称）</w:t>
      </w:r>
      <w:r>
        <w:rPr>
          <w:rFonts w:hint="eastAsia" w:ascii="宋体" w:hAnsi="宋体" w:cs="宋体"/>
          <w:color w:val="auto"/>
          <w:sz w:val="22"/>
          <w:szCs w:val="22"/>
        </w:rPr>
        <w:t>，属于</w:t>
      </w:r>
      <w:r>
        <w:rPr>
          <w:rFonts w:hint="eastAsia" w:ascii="宋体" w:hAnsi="宋体" w:cs="宋体"/>
          <w:color w:val="auto"/>
          <w:sz w:val="22"/>
          <w:szCs w:val="22"/>
          <w:u w:val="single"/>
        </w:rPr>
        <w:t>（采购文件中明确的所属行业）行业；</w:t>
      </w:r>
      <w:r>
        <w:rPr>
          <w:rFonts w:hint="eastAsia" w:ascii="宋体" w:hAnsi="宋体" w:cs="宋体"/>
          <w:color w:val="auto"/>
          <w:sz w:val="22"/>
          <w:szCs w:val="22"/>
        </w:rPr>
        <w:t>制造商为</w:t>
      </w:r>
      <w:r>
        <w:rPr>
          <w:rFonts w:hint="eastAsia" w:ascii="宋体" w:hAnsi="宋体" w:cs="宋体"/>
          <w:color w:val="auto"/>
          <w:sz w:val="22"/>
          <w:szCs w:val="22"/>
          <w:u w:val="single"/>
        </w:rPr>
        <w:t>（企业名称），</w:t>
      </w:r>
      <w:r>
        <w:rPr>
          <w:rFonts w:hint="eastAsia" w:ascii="宋体" w:hAnsi="宋体" w:cs="宋体"/>
          <w:color w:val="auto"/>
          <w:sz w:val="22"/>
          <w:szCs w:val="22"/>
        </w:rPr>
        <w:t>从业人员</w:t>
      </w:r>
      <w:r>
        <w:rPr>
          <w:rFonts w:hint="eastAsia" w:ascii="宋体" w:hAnsi="宋体" w:cs="宋体"/>
          <w:color w:val="auto"/>
          <w:sz w:val="22"/>
          <w:szCs w:val="22"/>
          <w:u w:val="single"/>
        </w:rPr>
        <w:t xml:space="preserve">    </w:t>
      </w:r>
      <w:r>
        <w:rPr>
          <w:rFonts w:hint="eastAsia" w:cs="宋体"/>
          <w:color w:val="auto"/>
          <w:sz w:val="22"/>
          <w:szCs w:val="22"/>
          <w:u w:val="single"/>
          <w:lang w:eastAsia="zh-CN"/>
        </w:rPr>
        <w:t>人数</w:t>
      </w:r>
      <w:r>
        <w:rPr>
          <w:rFonts w:hint="eastAsia" w:ascii="宋体" w:hAnsi="宋体" w:cs="宋体"/>
          <w:color w:val="auto"/>
          <w:sz w:val="22"/>
          <w:szCs w:val="22"/>
        </w:rPr>
        <w:t>，营业收入为</w:t>
      </w:r>
      <w:r>
        <w:rPr>
          <w:rFonts w:hint="eastAsia" w:ascii="宋体" w:hAnsi="宋体" w:cs="宋体"/>
          <w:color w:val="auto"/>
          <w:sz w:val="22"/>
          <w:szCs w:val="22"/>
          <w:u w:val="single"/>
        </w:rPr>
        <w:t xml:space="preserve">   </w:t>
      </w:r>
      <w:r>
        <w:rPr>
          <w:rFonts w:hint="eastAsia" w:ascii="宋体" w:hAnsi="宋体" w:cs="宋体"/>
          <w:color w:val="auto"/>
          <w:sz w:val="22"/>
          <w:szCs w:val="22"/>
        </w:rPr>
        <w:t>万元，资产总额为</w:t>
      </w:r>
      <w:r>
        <w:rPr>
          <w:rFonts w:hint="eastAsia" w:ascii="宋体" w:hAnsi="宋体" w:cs="宋体"/>
          <w:color w:val="auto"/>
          <w:sz w:val="22"/>
          <w:szCs w:val="22"/>
          <w:u w:val="single"/>
        </w:rPr>
        <w:t xml:space="preserve">    </w:t>
      </w:r>
      <w:r>
        <w:rPr>
          <w:rFonts w:hint="eastAsia" w:ascii="宋体" w:hAnsi="宋体" w:cs="宋体"/>
          <w:color w:val="auto"/>
          <w:sz w:val="22"/>
          <w:szCs w:val="22"/>
        </w:rPr>
        <w:t>万元，属于（</w:t>
      </w:r>
      <w:r>
        <w:rPr>
          <w:rFonts w:hint="eastAsia" w:ascii="宋体" w:hAnsi="宋体" w:cs="宋体"/>
          <w:color w:val="auto"/>
          <w:spacing w:val="6"/>
          <w:sz w:val="22"/>
          <w:szCs w:val="22"/>
          <w:u w:val="single"/>
        </w:rPr>
        <w:t>中型企业、小型企业、微型企业</w:t>
      </w:r>
      <w:r>
        <w:rPr>
          <w:rFonts w:hint="eastAsia" w:ascii="宋体" w:hAnsi="宋体" w:cs="宋体"/>
          <w:color w:val="auto"/>
          <w:sz w:val="22"/>
          <w:szCs w:val="22"/>
        </w:rPr>
        <w:t>）；</w:t>
      </w:r>
    </w:p>
    <w:p w14:paraId="7559F921">
      <w:pPr>
        <w:widowControl w:val="0"/>
        <w:ind w:firstLine="440" w:firstLineChars="200"/>
        <w:jc w:val="both"/>
        <w:rPr>
          <w:rFonts w:hint="eastAsia" w:ascii="Times New Roman" w:hAnsi="Times New Roman" w:eastAsia="宋体" w:cs="Times New Roman"/>
          <w:color w:val="auto"/>
          <w:kern w:val="2"/>
          <w:sz w:val="21"/>
          <w:szCs w:val="24"/>
          <w:lang w:val="en-US" w:eastAsia="zh-CN" w:bidi="ar-SA"/>
        </w:rPr>
      </w:pPr>
      <w:r>
        <w:rPr>
          <w:rFonts w:ascii="宋体" w:hAnsi="宋体" w:eastAsia="宋体" w:cs="宋体"/>
          <w:color w:val="auto"/>
          <w:kern w:val="2"/>
          <w:sz w:val="22"/>
          <w:szCs w:val="22"/>
          <w:lang w:val="en-US" w:eastAsia="zh-CN" w:bidi="ar-SA"/>
        </w:rPr>
        <w:t>……</w:t>
      </w:r>
    </w:p>
    <w:p w14:paraId="20390704">
      <w:pPr>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以上企业，不属于大企业的分支机构，不存在控股股东为大企业的情形，也不存在与大企业的负责人为同一人的情形。</w:t>
      </w:r>
    </w:p>
    <w:p w14:paraId="1F642CFC">
      <w:pPr>
        <w:autoSpaceDE w:val="0"/>
        <w:autoSpaceDN w:val="0"/>
        <w:adjustRightInd w:val="0"/>
        <w:spacing w:line="500" w:lineRule="exact"/>
        <w:ind w:firstLine="440" w:firstLineChars="200"/>
        <w:rPr>
          <w:rFonts w:hint="eastAsia" w:ascii="宋体" w:hAnsi="宋体" w:cs="宋体"/>
          <w:color w:val="auto"/>
          <w:sz w:val="22"/>
          <w:szCs w:val="22"/>
        </w:rPr>
      </w:pPr>
      <w:r>
        <w:rPr>
          <w:rFonts w:hint="eastAsia" w:ascii="宋体" w:hAnsi="宋体" w:cs="宋体"/>
          <w:color w:val="auto"/>
          <w:sz w:val="22"/>
          <w:szCs w:val="22"/>
        </w:rPr>
        <w:t>本企业对上述声明内容的真实性负责。如有虚假，将依法承担相应责任。</w:t>
      </w:r>
    </w:p>
    <w:p w14:paraId="4496F2C4">
      <w:pPr>
        <w:autoSpaceDE w:val="0"/>
        <w:autoSpaceDN w:val="0"/>
        <w:adjustRightInd w:val="0"/>
        <w:spacing w:line="500" w:lineRule="exact"/>
        <w:ind w:firstLine="440" w:firstLineChars="200"/>
        <w:rPr>
          <w:rFonts w:hint="eastAsia" w:ascii="宋体" w:hAnsi="宋体" w:cs="宋体"/>
          <w:color w:val="auto"/>
          <w:sz w:val="22"/>
          <w:szCs w:val="22"/>
        </w:rPr>
      </w:pPr>
    </w:p>
    <w:p w14:paraId="0BBF8F9C">
      <w:pPr>
        <w:autoSpaceDE w:val="0"/>
        <w:autoSpaceDN w:val="0"/>
        <w:adjustRightInd w:val="0"/>
        <w:spacing w:line="500" w:lineRule="exact"/>
        <w:ind w:firstLine="440" w:firstLineChars="200"/>
        <w:jc w:val="center"/>
        <w:rPr>
          <w:rFonts w:hint="eastAsia" w:ascii="宋体" w:hAnsi="宋体" w:cs="宋体"/>
          <w:color w:val="auto"/>
          <w:sz w:val="22"/>
          <w:szCs w:val="22"/>
        </w:rPr>
      </w:pPr>
      <w:r>
        <w:rPr>
          <w:rFonts w:hint="eastAsia" w:ascii="宋体" w:hAnsi="宋体" w:cs="宋体"/>
          <w:color w:val="auto"/>
          <w:sz w:val="22"/>
          <w:szCs w:val="22"/>
        </w:rPr>
        <w:t xml:space="preserve">                            企业名称（盖章）</w:t>
      </w:r>
    </w:p>
    <w:p w14:paraId="6057E058">
      <w:pPr>
        <w:widowControl/>
        <w:autoSpaceDE w:val="0"/>
        <w:autoSpaceDN w:val="0"/>
        <w:spacing w:before="100" w:beforeAutospacing="1" w:after="100" w:afterAutospacing="1" w:line="240" w:lineRule="auto"/>
        <w:ind w:left="0" w:right="0"/>
        <w:jc w:val="left"/>
        <w:rPr>
          <w:rFonts w:hint="eastAsia" w:ascii="宋体" w:hAnsi="宋体" w:eastAsia="仿宋" w:cs="宋体"/>
          <w:color w:val="auto"/>
          <w:kern w:val="0"/>
          <w:sz w:val="18"/>
          <w:szCs w:val="22"/>
          <w:lang w:val="zh-CN" w:eastAsia="zh-CN" w:bidi="zh-CN"/>
        </w:rPr>
      </w:pPr>
      <w:r>
        <w:rPr>
          <w:rFonts w:hint="eastAsia" w:ascii="宋体" w:hAnsi="宋体" w:eastAsia="仿宋" w:cs="宋体"/>
          <w:color w:val="auto"/>
          <w:kern w:val="0"/>
          <w:sz w:val="22"/>
          <w:szCs w:val="22"/>
          <w:lang w:val="zh-CN" w:eastAsia="zh-CN" w:bidi="zh-CN"/>
        </w:rPr>
        <w:t xml:space="preserve">                  </w:t>
      </w:r>
      <w:r>
        <w:rPr>
          <w:rFonts w:hint="eastAsia" w:ascii="宋体" w:hAnsi="宋体" w:eastAsia="仿宋" w:cs="宋体"/>
          <w:color w:val="auto"/>
          <w:kern w:val="0"/>
          <w:sz w:val="22"/>
          <w:szCs w:val="22"/>
          <w:lang w:val="en-US" w:eastAsia="zh-CN" w:bidi="zh-CN"/>
        </w:rPr>
        <w:t xml:space="preserve">                            </w:t>
      </w:r>
      <w:r>
        <w:rPr>
          <w:rFonts w:hint="eastAsia" w:ascii="宋体" w:hAnsi="宋体" w:eastAsia="仿宋" w:cs="宋体"/>
          <w:color w:val="auto"/>
          <w:kern w:val="0"/>
          <w:sz w:val="22"/>
          <w:szCs w:val="22"/>
          <w:lang w:val="zh-CN" w:eastAsia="zh-CN" w:bidi="zh-CN"/>
        </w:rPr>
        <w:t xml:space="preserve"> 日期：</w:t>
      </w:r>
    </w:p>
    <w:p w14:paraId="4DE5DB80">
      <w:pPr>
        <w:autoSpaceDE w:val="0"/>
        <w:autoSpaceDN w:val="0"/>
        <w:adjustRightInd w:val="0"/>
        <w:spacing w:line="500" w:lineRule="exact"/>
        <w:ind w:firstLine="440" w:firstLineChars="200"/>
        <w:jc w:val="center"/>
        <w:rPr>
          <w:rFonts w:hint="eastAsia" w:ascii="宋体" w:hAnsi="宋体" w:cs="宋体"/>
          <w:bCs/>
          <w:color w:val="auto"/>
          <w:sz w:val="22"/>
          <w:szCs w:val="22"/>
        </w:rPr>
      </w:pPr>
    </w:p>
    <w:p w14:paraId="7AA59C7C">
      <w:pPr>
        <w:rPr>
          <w:color w:val="auto"/>
        </w:rPr>
        <w:sectPr>
          <w:pgSz w:w="11910" w:h="16840"/>
          <w:pgMar w:top="1380" w:right="880" w:bottom="1100" w:left="880" w:header="888" w:footer="910" w:gutter="0"/>
          <w:pgNumType w:fmt="decimal"/>
          <w:cols w:space="720" w:num="1"/>
        </w:sectPr>
      </w:pPr>
    </w:p>
    <w:p w14:paraId="6C2EF6D1">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3" w:name="_Toc27016"/>
      <w:r>
        <w:rPr>
          <w:rFonts w:ascii="仿宋" w:hAnsi="仿宋" w:eastAsia="仿宋" w:cs="仿宋"/>
          <w:color w:val="auto"/>
          <w:sz w:val="28"/>
          <w:szCs w:val="28"/>
          <w:lang w:val="zh-CN" w:eastAsia="zh-CN" w:bidi="zh-CN"/>
        </w:rPr>
        <w:t>附件二</w:t>
      </w:r>
      <w:bookmarkEnd w:id="73"/>
    </w:p>
    <w:p w14:paraId="5B101752">
      <w:pPr>
        <w:jc w:val="center"/>
        <w:rPr>
          <w:b/>
          <w:bCs/>
          <w:color w:val="auto"/>
        </w:rPr>
      </w:pPr>
      <w:r>
        <w:rPr>
          <w:b/>
          <w:bCs/>
          <w:color w:val="auto"/>
        </w:rPr>
        <w:t>工业和信息化部、国家统计局、国家发展和改革委员会、财政部</w:t>
      </w:r>
    </w:p>
    <w:p w14:paraId="245D3A6A">
      <w:pPr>
        <w:jc w:val="center"/>
        <w:rPr>
          <w:b/>
          <w:bCs/>
          <w:color w:val="auto"/>
        </w:rPr>
      </w:pPr>
      <w:r>
        <w:rPr>
          <w:b/>
          <w:bCs/>
          <w:color w:val="auto"/>
        </w:rPr>
        <w:t>《关于印发 中小企业 划型标准规定的通知》</w:t>
      </w:r>
    </w:p>
    <w:p w14:paraId="690EF2BE">
      <w:pPr>
        <w:jc w:val="center"/>
        <w:rPr>
          <w:color w:val="auto"/>
        </w:rPr>
      </w:pPr>
      <w:r>
        <w:rPr>
          <w:color w:val="auto"/>
          <w:highlight w:val="none"/>
        </w:rPr>
        <w:t>工信部</w:t>
      </w:r>
      <w:r>
        <w:rPr>
          <w:color w:val="auto"/>
        </w:rPr>
        <w:t>联企业〔 2011 〕300 号</w:t>
      </w:r>
    </w:p>
    <w:p w14:paraId="5632B31B">
      <w:pPr>
        <w:widowControl w:val="0"/>
        <w:autoSpaceDE w:val="0"/>
        <w:autoSpaceDN w:val="0"/>
        <w:spacing w:before="1" w:after="0" w:line="240" w:lineRule="auto"/>
        <w:ind w:left="356" w:right="542"/>
        <w:jc w:val="center"/>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各省、自治区、直辖市人民政府，国务院各部委、各直属机构及有关单位：</w:t>
      </w:r>
    </w:p>
    <w:p w14:paraId="41C83EFF">
      <w:pPr>
        <w:widowControl w:val="0"/>
        <w:autoSpaceDE w:val="0"/>
        <w:autoSpaceDN w:val="0"/>
        <w:spacing w:before="160" w:after="0" w:line="364" w:lineRule="auto"/>
        <w:ind w:left="0" w:right="485"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为贯彻落实《中华人民共和国中小企业促进法》和《国务院关于进一步促进中小企业发展的若干意见》（国发〔2009〕36 号），工业和信息化部、国家统计局、发展改革委、财政部研究制定了《中小企业划型标准规定》。经国务院同意，现印发给你们， 请遵照执行。</w:t>
      </w:r>
    </w:p>
    <w:p w14:paraId="4F78FD5E">
      <w:pPr>
        <w:widowControl w:val="0"/>
        <w:autoSpaceDE w:val="0"/>
        <w:autoSpaceDN w:val="0"/>
        <w:spacing w:before="3" w:after="0" w:line="240" w:lineRule="auto"/>
        <w:ind w:left="0" w:right="534"/>
        <w:jc w:val="right"/>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工业和信息化部 国家统计局 国家发展和改革委员会 财政部</w:t>
      </w:r>
    </w:p>
    <w:p w14:paraId="28B6727B">
      <w:pPr>
        <w:widowControl w:val="0"/>
        <w:autoSpaceDE w:val="0"/>
        <w:autoSpaceDN w:val="0"/>
        <w:spacing w:before="161" w:after="0" w:line="240" w:lineRule="auto"/>
        <w:ind w:left="0" w:right="535"/>
        <w:jc w:val="right"/>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二○一一年六月十八日</w:t>
      </w:r>
    </w:p>
    <w:p w14:paraId="4EC05572">
      <w:pPr>
        <w:widowControl w:val="0"/>
        <w:autoSpaceDE w:val="0"/>
        <w:autoSpaceDN w:val="0"/>
        <w:spacing w:before="160" w:after="0" w:line="240" w:lineRule="auto"/>
        <w:ind w:left="4113"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中小企业划型标准规定</w:t>
      </w:r>
    </w:p>
    <w:p w14:paraId="3AD1DB3A">
      <w:pPr>
        <w:widowControl w:val="0"/>
        <w:autoSpaceDE w:val="0"/>
        <w:autoSpaceDN w:val="0"/>
        <w:spacing w:before="161"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一、根据《中华人民共和国中小企业促进法》和《国务院关于进一步促进中小企业</w:t>
      </w:r>
      <w:r>
        <w:rPr>
          <w:rFonts w:ascii="宋体" w:hAnsi="宋体" w:eastAsia="宋体" w:cs="宋体"/>
          <w:color w:val="auto"/>
          <w:sz w:val="21"/>
          <w:szCs w:val="21"/>
          <w:lang w:val="zh-CN" w:eastAsia="zh-CN" w:bidi="zh-CN"/>
        </w:rPr>
        <w:t>发展的若干意见》</w:t>
      </w:r>
      <w:r>
        <w:rPr>
          <w:rFonts w:hint="eastAsia" w:eastAsia="宋体" w:cs="宋体"/>
          <w:color w:val="auto"/>
          <w:sz w:val="21"/>
          <w:szCs w:val="21"/>
          <w:lang w:val="zh-CN" w:eastAsia="zh-CN" w:bidi="zh-CN"/>
        </w:rPr>
        <w:t>（</w:t>
      </w:r>
      <w:r>
        <w:rPr>
          <w:rFonts w:ascii="宋体" w:hAnsi="宋体" w:eastAsia="宋体" w:cs="宋体"/>
          <w:color w:val="auto"/>
          <w:sz w:val="21"/>
          <w:szCs w:val="21"/>
          <w:lang w:val="zh-CN" w:eastAsia="zh-CN" w:bidi="zh-CN"/>
        </w:rPr>
        <w:t>国发〔2009〕36</w:t>
      </w:r>
      <w:r>
        <w:rPr>
          <w:rFonts w:ascii="宋体" w:hAnsi="宋体" w:eastAsia="宋体" w:cs="宋体"/>
          <w:color w:val="auto"/>
          <w:spacing w:val="-1"/>
          <w:sz w:val="21"/>
          <w:szCs w:val="21"/>
          <w:lang w:val="zh-CN" w:eastAsia="zh-CN" w:bidi="zh-CN"/>
        </w:rPr>
        <w:t xml:space="preserve"> 号</w:t>
      </w:r>
      <w:r>
        <w:rPr>
          <w:rFonts w:hint="eastAsia" w:eastAsia="宋体" w:cs="宋体"/>
          <w:color w:val="auto"/>
          <w:spacing w:val="-1"/>
          <w:sz w:val="21"/>
          <w:szCs w:val="21"/>
          <w:lang w:val="zh-CN" w:eastAsia="zh-CN" w:bidi="zh-CN"/>
        </w:rPr>
        <w:t>）</w:t>
      </w:r>
      <w:r>
        <w:rPr>
          <w:rFonts w:ascii="宋体" w:hAnsi="宋体" w:eastAsia="宋体" w:cs="宋体"/>
          <w:color w:val="auto"/>
          <w:spacing w:val="-1"/>
          <w:sz w:val="21"/>
          <w:szCs w:val="21"/>
          <w:lang w:val="zh-CN" w:eastAsia="zh-CN" w:bidi="zh-CN"/>
        </w:rPr>
        <w:t>，制定本规定。</w:t>
      </w:r>
    </w:p>
    <w:p w14:paraId="0BF2720F">
      <w:pPr>
        <w:widowControl w:val="0"/>
        <w:autoSpaceDE w:val="0"/>
        <w:autoSpaceDN w:val="0"/>
        <w:spacing w:before="2"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二、中小企业划分为中型、小型、微型三种类型，具体标准根据企业从业人员、营</w:t>
      </w:r>
      <w:r>
        <w:rPr>
          <w:rFonts w:ascii="宋体" w:hAnsi="宋体" w:eastAsia="宋体" w:cs="宋体"/>
          <w:color w:val="auto"/>
          <w:sz w:val="21"/>
          <w:szCs w:val="21"/>
          <w:lang w:val="zh-CN" w:eastAsia="zh-CN" w:bidi="zh-CN"/>
        </w:rPr>
        <w:t>业收入、资产总额等指标，结合行业特点制定。</w:t>
      </w:r>
    </w:p>
    <w:p w14:paraId="13DF10A2">
      <w:pPr>
        <w:widowControl w:val="0"/>
        <w:autoSpaceDE w:val="0"/>
        <w:autoSpaceDN w:val="0"/>
        <w:spacing w:before="1" w:after="0" w:line="364" w:lineRule="auto"/>
        <w:ind w:left="0" w:right="485"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 其他未列明行业（包括科学研究和技术服务业，水利、环境和公共设施管理业，居民服务、修理和其他服务业，社会工作，文化、体育和娱乐业等）。</w:t>
      </w:r>
    </w:p>
    <w:p w14:paraId="3BF9AE6C">
      <w:pPr>
        <w:widowControl w:val="0"/>
        <w:autoSpaceDE w:val="0"/>
        <w:autoSpaceDN w:val="0"/>
        <w:spacing w:before="4"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四、各</w:t>
      </w:r>
      <w:r>
        <w:rPr>
          <w:rFonts w:ascii="宋体" w:hAnsi="宋体" w:eastAsia="宋体" w:cs="宋体"/>
          <w:color w:val="auto"/>
          <w:sz w:val="21"/>
          <w:szCs w:val="21"/>
          <w:highlight w:val="none"/>
          <w:lang w:val="zh-CN" w:eastAsia="zh-CN" w:bidi="zh-CN"/>
        </w:rPr>
        <w:t>行业划</w:t>
      </w:r>
      <w:r>
        <w:rPr>
          <w:rFonts w:ascii="宋体" w:hAnsi="宋体" w:eastAsia="宋体" w:cs="宋体"/>
          <w:color w:val="auto"/>
          <w:sz w:val="21"/>
          <w:szCs w:val="21"/>
          <w:lang w:val="zh-CN" w:eastAsia="zh-CN" w:bidi="zh-CN"/>
        </w:rPr>
        <w:t>型标准为：详见下表</w:t>
      </w:r>
    </w:p>
    <w:p w14:paraId="21D235C7">
      <w:pPr>
        <w:widowControl w:val="0"/>
        <w:autoSpaceDE w:val="0"/>
        <w:autoSpaceDN w:val="0"/>
        <w:spacing w:before="160"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五、企业类型的划分以统计部门的统计数据为依据。</w:t>
      </w:r>
    </w:p>
    <w:p w14:paraId="6EE65ECC">
      <w:pPr>
        <w:widowControl w:val="0"/>
        <w:autoSpaceDE w:val="0"/>
        <w:autoSpaceDN w:val="0"/>
        <w:spacing w:before="161" w:after="0" w:line="364" w:lineRule="auto"/>
        <w:ind w:left="0" w:right="535" w:firstLine="480"/>
        <w:jc w:val="both"/>
        <w:rPr>
          <w:rFonts w:ascii="宋体" w:hAnsi="宋体" w:eastAsia="宋体" w:cs="宋体"/>
          <w:color w:val="auto"/>
          <w:sz w:val="21"/>
          <w:szCs w:val="21"/>
          <w:lang w:val="zh-CN" w:eastAsia="zh-CN" w:bidi="zh-CN"/>
        </w:rPr>
      </w:pPr>
      <w:r>
        <w:rPr>
          <w:rFonts w:ascii="宋体" w:hAnsi="宋体" w:eastAsia="宋体" w:cs="宋体"/>
          <w:color w:val="auto"/>
          <w:spacing w:val="-9"/>
          <w:sz w:val="21"/>
          <w:szCs w:val="21"/>
          <w:lang w:val="zh-CN" w:eastAsia="zh-CN" w:bidi="zh-CN"/>
        </w:rPr>
        <w:t>六、本规定适用于在中华人民共和国境内依法设立的各类所有制和各种组织形式的</w:t>
      </w:r>
      <w:r>
        <w:rPr>
          <w:rFonts w:ascii="宋体" w:hAnsi="宋体" w:eastAsia="宋体" w:cs="宋体"/>
          <w:color w:val="auto"/>
          <w:sz w:val="21"/>
          <w:szCs w:val="21"/>
          <w:lang w:val="zh-CN" w:eastAsia="zh-CN" w:bidi="zh-CN"/>
        </w:rPr>
        <w:t>企业。个体工商户和本规定以外的行业，参照本规定进行划型。</w:t>
      </w:r>
    </w:p>
    <w:p w14:paraId="2E58B91D">
      <w:pPr>
        <w:widowControl w:val="0"/>
        <w:autoSpaceDE w:val="0"/>
        <w:autoSpaceDN w:val="0"/>
        <w:spacing w:before="1"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七、本规定的中型企业标准上限即为大型企业标准的下限，国家统计部门据此制定</w:t>
      </w:r>
      <w:r>
        <w:rPr>
          <w:rFonts w:ascii="宋体" w:hAnsi="宋体" w:eastAsia="宋体" w:cs="宋体"/>
          <w:color w:val="auto"/>
          <w:spacing w:val="-4"/>
          <w:sz w:val="21"/>
          <w:szCs w:val="21"/>
          <w:lang w:val="zh-CN" w:eastAsia="zh-CN" w:bidi="zh-CN"/>
        </w:rPr>
        <w:t>大中小微型企业的统计分类。国务院有关部门据此进行相关数据分析，不得制定与本规</w:t>
      </w:r>
      <w:r>
        <w:rPr>
          <w:rFonts w:ascii="宋体" w:hAnsi="宋体" w:eastAsia="宋体" w:cs="宋体"/>
          <w:color w:val="auto"/>
          <w:sz w:val="21"/>
          <w:szCs w:val="21"/>
          <w:lang w:val="zh-CN" w:eastAsia="zh-CN" w:bidi="zh-CN"/>
        </w:rPr>
        <w:t>定不一致的企业划型标准。</w:t>
      </w:r>
    </w:p>
    <w:p w14:paraId="47549828">
      <w:pPr>
        <w:widowControl w:val="0"/>
        <w:autoSpaceDE w:val="0"/>
        <w:autoSpaceDN w:val="0"/>
        <w:spacing w:before="99" w:after="0" w:line="364" w:lineRule="auto"/>
        <w:ind w:left="0" w:right="418" w:firstLine="480"/>
        <w:jc w:val="both"/>
        <w:rPr>
          <w:rFonts w:ascii="宋体" w:hAnsi="宋体" w:eastAsia="宋体" w:cs="宋体"/>
          <w:color w:val="auto"/>
          <w:sz w:val="21"/>
          <w:szCs w:val="21"/>
          <w:lang w:val="zh-CN" w:eastAsia="zh-CN" w:bidi="zh-CN"/>
        </w:rPr>
      </w:pPr>
      <w:r>
        <w:rPr>
          <w:rFonts w:ascii="宋体" w:hAnsi="宋体" w:eastAsia="宋体" w:cs="宋体"/>
          <w:color w:val="auto"/>
          <w:spacing w:val="-15"/>
          <w:sz w:val="21"/>
          <w:szCs w:val="21"/>
          <w:lang w:val="zh-CN" w:eastAsia="zh-CN" w:bidi="zh-CN"/>
        </w:rPr>
        <w:t>八、本规定由工业和信息化部、国家统计局会同有关部门根据《国民经济行业分类》</w:t>
      </w:r>
      <w:r>
        <w:rPr>
          <w:rFonts w:ascii="宋体" w:hAnsi="宋体" w:eastAsia="宋体" w:cs="宋体"/>
          <w:color w:val="auto"/>
          <w:sz w:val="21"/>
          <w:szCs w:val="21"/>
          <w:lang w:val="zh-CN" w:eastAsia="zh-CN" w:bidi="zh-CN"/>
        </w:rPr>
        <w:t>修订情况和企业发展变化情况适时修订。</w:t>
      </w:r>
    </w:p>
    <w:p w14:paraId="73FC24DC">
      <w:pPr>
        <w:widowControl w:val="0"/>
        <w:autoSpaceDE w:val="0"/>
        <w:autoSpaceDN w:val="0"/>
        <w:spacing w:before="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九、本规定由工业和信息化部、国家统计局会同有关部门负责解释。</w:t>
      </w:r>
    </w:p>
    <w:p w14:paraId="533184BC">
      <w:pPr>
        <w:widowControl w:val="0"/>
        <w:autoSpaceDE w:val="0"/>
        <w:autoSpaceDN w:val="0"/>
        <w:spacing w:before="161" w:after="0" w:line="364" w:lineRule="auto"/>
        <w:ind w:left="0" w:right="472"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十、本规定自发布之日起执行，原国家经贸委、原国家计委、财政部和国家统计局2003 年颁布的《中小企业标准暂行规定》同时废止。</w:t>
      </w:r>
    </w:p>
    <w:p w14:paraId="6DB01C29">
      <w:pPr>
        <w:spacing w:after="0" w:line="364" w:lineRule="auto"/>
        <w:rPr>
          <w:color w:val="auto"/>
        </w:rPr>
        <w:sectPr>
          <w:pgSz w:w="11910" w:h="16840"/>
          <w:pgMar w:top="1380" w:right="880" w:bottom="1100" w:left="880" w:header="888" w:footer="910" w:gutter="0"/>
          <w:pgNumType w:fmt="decimal"/>
          <w:cols w:space="720" w:num="1"/>
        </w:sectPr>
      </w:pPr>
    </w:p>
    <w:p w14:paraId="340DC0C7">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4" w:name="_Toc22720"/>
      <w:r>
        <w:rPr>
          <w:rFonts w:ascii="仿宋" w:hAnsi="仿宋" w:eastAsia="仿宋" w:cs="仿宋"/>
          <w:color w:val="auto"/>
          <w:sz w:val="28"/>
          <w:szCs w:val="28"/>
          <w:lang w:val="zh-CN" w:eastAsia="zh-CN" w:bidi="zh-CN"/>
        </w:rPr>
        <w:t>附件三</w:t>
      </w:r>
      <w:bookmarkEnd w:id="74"/>
    </w:p>
    <w:p w14:paraId="29FF7C70">
      <w:pPr>
        <w:jc w:val="center"/>
        <w:rPr>
          <w:b/>
          <w:bCs/>
          <w:color w:val="auto"/>
        </w:rPr>
      </w:pPr>
      <w:r>
        <w:rPr>
          <w:b/>
          <w:bCs/>
          <w:color w:val="auto"/>
        </w:rPr>
        <w:t>河南省人民政府</w:t>
      </w:r>
    </w:p>
    <w:p w14:paraId="74A27170">
      <w:pPr>
        <w:jc w:val="center"/>
        <w:rPr>
          <w:b/>
          <w:bCs/>
          <w:color w:val="auto"/>
        </w:rPr>
      </w:pPr>
      <w:r>
        <w:rPr>
          <w:b/>
          <w:bCs/>
          <w:color w:val="auto"/>
        </w:rPr>
        <w:t>关于进一步促进小型微型企业健康发展的若干意见</w:t>
      </w:r>
    </w:p>
    <w:p w14:paraId="2481111F">
      <w:pPr>
        <w:jc w:val="center"/>
        <w:rPr>
          <w:b/>
          <w:bCs/>
          <w:color w:val="auto"/>
        </w:rPr>
      </w:pPr>
      <w:r>
        <w:rPr>
          <w:b/>
          <w:bCs/>
          <w:color w:val="auto"/>
        </w:rPr>
        <w:t>豫政〔2012〕81 号</w:t>
      </w:r>
    </w:p>
    <w:p w14:paraId="2A4C1652">
      <w:pPr>
        <w:jc w:val="both"/>
        <w:rPr>
          <w:b w:val="0"/>
          <w:bCs w:val="0"/>
          <w:color w:val="auto"/>
        </w:rPr>
      </w:pPr>
      <w:r>
        <w:rPr>
          <w:b w:val="0"/>
          <w:bCs w:val="0"/>
          <w:color w:val="auto"/>
        </w:rPr>
        <w:t>各省辖市、省直管试点县</w:t>
      </w:r>
      <w:r>
        <w:rPr>
          <w:rFonts w:hint="eastAsia"/>
          <w:b w:val="0"/>
          <w:bCs w:val="0"/>
          <w:color w:val="auto"/>
          <w:lang w:eastAsia="zh-CN"/>
        </w:rPr>
        <w:t>（</w:t>
      </w:r>
      <w:r>
        <w:rPr>
          <w:b w:val="0"/>
          <w:bCs w:val="0"/>
          <w:color w:val="auto"/>
        </w:rPr>
        <w:t>市</w:t>
      </w:r>
      <w:r>
        <w:rPr>
          <w:rFonts w:hint="eastAsia"/>
          <w:b w:val="0"/>
          <w:bCs w:val="0"/>
          <w:color w:val="auto"/>
          <w:lang w:eastAsia="zh-CN"/>
        </w:rPr>
        <w:t>）</w:t>
      </w:r>
      <w:r>
        <w:rPr>
          <w:b w:val="0"/>
          <w:bCs w:val="0"/>
          <w:color w:val="auto"/>
        </w:rPr>
        <w:t>人民政府</w:t>
      </w:r>
      <w:r>
        <w:rPr>
          <w:rFonts w:hint="eastAsia"/>
          <w:b w:val="0"/>
          <w:bCs w:val="0"/>
          <w:color w:val="auto"/>
          <w:lang w:eastAsia="zh-CN"/>
        </w:rPr>
        <w:t>，</w:t>
      </w:r>
      <w:r>
        <w:rPr>
          <w:b w:val="0"/>
          <w:bCs w:val="0"/>
          <w:color w:val="auto"/>
        </w:rPr>
        <w:t>省人民政府各部门</w:t>
      </w:r>
      <w:r>
        <w:rPr>
          <w:rFonts w:hint="eastAsia"/>
          <w:b w:val="0"/>
          <w:bCs w:val="0"/>
          <w:color w:val="auto"/>
          <w:lang w:eastAsia="zh-CN"/>
        </w:rPr>
        <w:t>：</w:t>
      </w:r>
    </w:p>
    <w:p w14:paraId="3C0CF861">
      <w:pPr>
        <w:ind w:firstLine="480" w:firstLineChars="200"/>
        <w:jc w:val="both"/>
        <w:rPr>
          <w:b w:val="0"/>
          <w:bCs w:val="0"/>
          <w:color w:val="auto"/>
        </w:rPr>
      </w:pPr>
      <w:r>
        <w:rPr>
          <w:b w:val="0"/>
          <w:bCs w:val="0"/>
          <w:color w:val="auto"/>
        </w:rPr>
        <w:t>为贯彻落实《国务院关于进一步支持小型微型企业健康发展的意见》</w:t>
      </w:r>
      <w:r>
        <w:rPr>
          <w:rFonts w:hint="eastAsia"/>
          <w:b w:val="0"/>
          <w:bCs w:val="0"/>
          <w:color w:val="auto"/>
          <w:lang w:eastAsia="zh-CN"/>
        </w:rPr>
        <w:t>（</w:t>
      </w:r>
      <w:r>
        <w:rPr>
          <w:b w:val="0"/>
          <w:bCs w:val="0"/>
          <w:color w:val="auto"/>
        </w:rPr>
        <w:t>国发〔2012〕14 号</w:t>
      </w:r>
      <w:r>
        <w:rPr>
          <w:rFonts w:hint="eastAsia"/>
          <w:b w:val="0"/>
          <w:bCs w:val="0"/>
          <w:color w:val="auto"/>
          <w:lang w:eastAsia="zh-CN"/>
        </w:rPr>
        <w:t>）</w:t>
      </w:r>
      <w:r>
        <w:rPr>
          <w:b w:val="0"/>
          <w:bCs w:val="0"/>
          <w:color w:val="auto"/>
        </w:rPr>
        <w:t>精神</w:t>
      </w:r>
      <w:r>
        <w:rPr>
          <w:rFonts w:hint="eastAsia"/>
          <w:b w:val="0"/>
          <w:bCs w:val="0"/>
          <w:color w:val="auto"/>
          <w:lang w:eastAsia="zh-CN"/>
        </w:rPr>
        <w:t>，</w:t>
      </w:r>
      <w:r>
        <w:rPr>
          <w:b w:val="0"/>
          <w:bCs w:val="0"/>
          <w:color w:val="auto"/>
        </w:rPr>
        <w:t>破解小型微型企业发展难题</w:t>
      </w:r>
      <w:r>
        <w:rPr>
          <w:rFonts w:hint="eastAsia"/>
          <w:b w:val="0"/>
          <w:bCs w:val="0"/>
          <w:color w:val="auto"/>
          <w:lang w:eastAsia="zh-CN"/>
        </w:rPr>
        <w:t>，</w:t>
      </w:r>
      <w:r>
        <w:rPr>
          <w:b w:val="0"/>
          <w:bCs w:val="0"/>
          <w:color w:val="auto"/>
        </w:rPr>
        <w:t>促进全省经济社会又好又快发展</w:t>
      </w:r>
      <w:r>
        <w:rPr>
          <w:rFonts w:hint="eastAsia"/>
          <w:b w:val="0"/>
          <w:bCs w:val="0"/>
          <w:color w:val="auto"/>
          <w:lang w:eastAsia="zh-CN"/>
        </w:rPr>
        <w:t>，</w:t>
      </w:r>
      <w:r>
        <w:rPr>
          <w:b w:val="0"/>
          <w:bCs w:val="0"/>
          <w:color w:val="auto"/>
        </w:rPr>
        <w:t>结合我省实际</w:t>
      </w:r>
      <w:r>
        <w:rPr>
          <w:rFonts w:hint="eastAsia"/>
          <w:b w:val="0"/>
          <w:bCs w:val="0"/>
          <w:color w:val="auto"/>
          <w:lang w:eastAsia="zh-CN"/>
        </w:rPr>
        <w:t>，</w:t>
      </w:r>
      <w:r>
        <w:rPr>
          <w:b w:val="0"/>
          <w:bCs w:val="0"/>
          <w:color w:val="auto"/>
        </w:rPr>
        <w:t>现就进一步促进小型微型企业健康发展提出如下意见</w:t>
      </w:r>
      <w:r>
        <w:rPr>
          <w:rFonts w:hint="eastAsia"/>
          <w:b w:val="0"/>
          <w:bCs w:val="0"/>
          <w:color w:val="auto"/>
          <w:lang w:eastAsia="zh-CN"/>
        </w:rPr>
        <w:t>，</w:t>
      </w:r>
      <w:r>
        <w:rPr>
          <w:b w:val="0"/>
          <w:bCs w:val="0"/>
          <w:color w:val="auto"/>
        </w:rPr>
        <w:t>请认真贯彻落实。</w:t>
      </w:r>
    </w:p>
    <w:p w14:paraId="33A2EB94">
      <w:pPr>
        <w:jc w:val="center"/>
        <w:rPr>
          <w:b/>
          <w:bCs/>
          <w:color w:val="auto"/>
        </w:rPr>
      </w:pPr>
      <w:r>
        <w:rPr>
          <w:b/>
          <w:bCs/>
          <w:color w:val="auto"/>
        </w:rPr>
        <w:t>河南省财政厅 河南省工业和信息化厅</w:t>
      </w:r>
    </w:p>
    <w:p w14:paraId="6EFEDA6E">
      <w:pPr>
        <w:jc w:val="center"/>
        <w:rPr>
          <w:b/>
          <w:bCs/>
          <w:color w:val="auto"/>
        </w:rPr>
      </w:pPr>
      <w:r>
        <w:rPr>
          <w:rFonts w:ascii="宋体" w:hAnsi="宋体" w:eastAsia="仿宋" w:cs="宋体"/>
          <w:b/>
          <w:bCs/>
          <w:color w:val="auto"/>
          <w:sz w:val="24"/>
          <w:szCs w:val="22"/>
          <w:lang w:val="zh-CN" w:eastAsia="zh-CN" w:bidi="zh-CN"/>
        </w:rPr>
        <mc:AlternateContent>
          <mc:Choice Requires="wps">
            <w:drawing>
              <wp:anchor distT="0" distB="0" distL="114300" distR="114300" simplePos="0" relativeHeight="251660288" behindDoc="0" locked="0" layoutInCell="1" allowOverlap="1">
                <wp:simplePos x="0" y="0"/>
                <wp:positionH relativeFrom="page">
                  <wp:posOffset>631825</wp:posOffset>
                </wp:positionH>
                <wp:positionV relativeFrom="paragraph">
                  <wp:posOffset>645160</wp:posOffset>
                </wp:positionV>
                <wp:extent cx="6300470" cy="5434330"/>
                <wp:effectExtent l="0" t="0" r="0" b="0"/>
                <wp:wrapNone/>
                <wp:docPr id="20" name="文本框 50"/>
                <wp:cNvGraphicFramePr/>
                <a:graphic xmlns:a="http://schemas.openxmlformats.org/drawingml/2006/main">
                  <a:graphicData uri="http://schemas.microsoft.com/office/word/2010/wordprocessingShape">
                    <wps:wsp>
                      <wps:cNvSpPr/>
                      <wps:spPr>
                        <a:xfrm>
                          <a:off x="0" y="0"/>
                          <a:ext cx="6300470" cy="5434330"/>
                        </a:xfrm>
                        <a:prstGeom prst="rect">
                          <a:avLst/>
                        </a:prstGeom>
                        <a:noFill/>
                        <a:ln>
                          <a:noFill/>
                        </a:ln>
                        <a:effectLst/>
                      </wps:spPr>
                      <wps:txbx>
                        <w:txbxContent>
                          <w:tbl>
                            <w:tblPr>
                              <w:tblStyle w:val="1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9"/>
                              <w:gridCol w:w="1454"/>
                              <w:gridCol w:w="844"/>
                              <w:gridCol w:w="844"/>
                              <w:gridCol w:w="848"/>
                              <w:gridCol w:w="844"/>
                              <w:gridCol w:w="844"/>
                              <w:gridCol w:w="749"/>
                              <w:gridCol w:w="844"/>
                              <w:gridCol w:w="847"/>
                              <w:gridCol w:w="851"/>
                            </w:tblGrid>
                            <w:tr w14:paraId="3007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83" w:type="pct"/>
                                  <w:vMerge w:val="restart"/>
                                  <w:noWrap w:val="0"/>
                                  <w:vAlign w:val="top"/>
                                </w:tcPr>
                                <w:p w14:paraId="3C7BFEE4">
                                  <w:pPr>
                                    <w:widowControl w:val="0"/>
                                    <w:autoSpaceDE w:val="0"/>
                                    <w:autoSpaceDN w:val="0"/>
                                    <w:spacing w:before="79" w:after="0" w:line="240" w:lineRule="auto"/>
                                    <w:ind w:left="96" w:right="88"/>
                                    <w:jc w:val="center"/>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行业类</w:t>
                                  </w:r>
                                </w:p>
                                <w:p w14:paraId="4717A30C">
                                  <w:pPr>
                                    <w:widowControl w:val="0"/>
                                    <w:autoSpaceDE w:val="0"/>
                                    <w:autoSpaceDN w:val="0"/>
                                    <w:spacing w:before="160" w:after="0" w:line="240" w:lineRule="auto"/>
                                    <w:ind w:left="12"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型</w:t>
                                  </w:r>
                                </w:p>
                              </w:tc>
                              <w:tc>
                                <w:tcPr>
                                  <w:tcW w:w="732" w:type="pct"/>
                                  <w:vMerge w:val="restart"/>
                                  <w:noWrap w:val="0"/>
                                  <w:vAlign w:val="top"/>
                                </w:tcPr>
                                <w:p w14:paraId="63D3BF06">
                                  <w:pPr>
                                    <w:widowControl w:val="0"/>
                                    <w:autoSpaceDE w:val="0"/>
                                    <w:autoSpaceDN w:val="0"/>
                                    <w:spacing w:before="79" w:after="0" w:line="240" w:lineRule="auto"/>
                                    <w:ind w:left="101" w:right="95"/>
                                    <w:jc w:val="center"/>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中小微型企</w:t>
                                  </w:r>
                                </w:p>
                                <w:p w14:paraId="5A6C6D26">
                                  <w:pPr>
                                    <w:widowControl w:val="0"/>
                                    <w:autoSpaceDE w:val="0"/>
                                    <w:autoSpaceDN w:val="0"/>
                                    <w:spacing w:before="160" w:after="0" w:line="240" w:lineRule="auto"/>
                                    <w:ind w:left="7"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业</w:t>
                                  </w:r>
                                </w:p>
                              </w:tc>
                              <w:tc>
                                <w:tcPr>
                                  <w:tcW w:w="1277" w:type="pct"/>
                                  <w:gridSpan w:val="3"/>
                                  <w:noWrap w:val="0"/>
                                  <w:vAlign w:val="top"/>
                                </w:tcPr>
                                <w:p w14:paraId="0D4FDE9C">
                                  <w:pPr>
                                    <w:widowControl w:val="0"/>
                                    <w:autoSpaceDE w:val="0"/>
                                    <w:autoSpaceDN w:val="0"/>
                                    <w:spacing w:before="79" w:after="0" w:line="240" w:lineRule="auto"/>
                                    <w:ind w:left="782"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营业收入</w:t>
                                  </w:r>
                                </w:p>
                              </w:tc>
                              <w:tc>
                                <w:tcPr>
                                  <w:tcW w:w="1227" w:type="pct"/>
                                  <w:gridSpan w:val="3"/>
                                  <w:noWrap w:val="0"/>
                                  <w:vAlign w:val="top"/>
                                </w:tcPr>
                                <w:p w14:paraId="5CCD8CE1">
                                  <w:pPr>
                                    <w:widowControl w:val="0"/>
                                    <w:autoSpaceDE w:val="0"/>
                                    <w:autoSpaceDN w:val="0"/>
                                    <w:spacing w:before="79" w:after="0" w:line="240" w:lineRule="auto"/>
                                    <w:ind w:left="733"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从业人员</w:t>
                                  </w:r>
                                </w:p>
                              </w:tc>
                              <w:tc>
                                <w:tcPr>
                                  <w:tcW w:w="1279" w:type="pct"/>
                                  <w:gridSpan w:val="3"/>
                                  <w:noWrap w:val="0"/>
                                  <w:vAlign w:val="top"/>
                                </w:tcPr>
                                <w:p w14:paraId="61DEB601">
                                  <w:pPr>
                                    <w:widowControl w:val="0"/>
                                    <w:autoSpaceDE w:val="0"/>
                                    <w:autoSpaceDN w:val="0"/>
                                    <w:spacing w:before="79" w:after="0" w:line="240" w:lineRule="auto"/>
                                    <w:ind w:left="783"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资产总额</w:t>
                                  </w:r>
                                </w:p>
                              </w:tc>
                            </w:tr>
                            <w:tr w14:paraId="07E97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83" w:type="pct"/>
                                  <w:vMerge w:val="continue"/>
                                  <w:tcBorders>
                                    <w:top w:val="nil"/>
                                  </w:tcBorders>
                                  <w:noWrap w:val="0"/>
                                  <w:vAlign w:val="top"/>
                                </w:tcPr>
                                <w:p w14:paraId="4AA68151">
                                  <w:pPr>
                                    <w:rPr>
                                      <w:sz w:val="2"/>
                                      <w:szCs w:val="2"/>
                                    </w:rPr>
                                  </w:pPr>
                                </w:p>
                              </w:tc>
                              <w:tc>
                                <w:tcPr>
                                  <w:tcW w:w="732" w:type="pct"/>
                                  <w:vMerge w:val="continue"/>
                                  <w:tcBorders>
                                    <w:top w:val="nil"/>
                                  </w:tcBorders>
                                  <w:noWrap w:val="0"/>
                                  <w:vAlign w:val="top"/>
                                </w:tcPr>
                                <w:p w14:paraId="2DAB20D3">
                                  <w:pPr>
                                    <w:rPr>
                                      <w:sz w:val="2"/>
                                      <w:szCs w:val="2"/>
                                    </w:rPr>
                                  </w:pPr>
                                </w:p>
                              </w:tc>
                              <w:tc>
                                <w:tcPr>
                                  <w:tcW w:w="425" w:type="pct"/>
                                  <w:noWrap w:val="0"/>
                                  <w:vAlign w:val="top"/>
                                </w:tcPr>
                                <w:p w14:paraId="38E969A1">
                                  <w:pPr>
                                    <w:widowControl w:val="0"/>
                                    <w:autoSpaceDE w:val="0"/>
                                    <w:autoSpaceDN w:val="0"/>
                                    <w:spacing w:before="79" w:after="0" w:line="240" w:lineRule="auto"/>
                                    <w:ind w:left="10"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5" w:type="pct"/>
                                  <w:noWrap w:val="0"/>
                                  <w:vAlign w:val="top"/>
                                </w:tcPr>
                                <w:p w14:paraId="56B6BC06">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425" w:type="pct"/>
                                  <w:noWrap w:val="0"/>
                                  <w:vAlign w:val="top"/>
                                </w:tcPr>
                                <w:p w14:paraId="18B539B5">
                                  <w:pPr>
                                    <w:widowControl w:val="0"/>
                                    <w:autoSpaceDE w:val="0"/>
                                    <w:autoSpaceDN w:val="0"/>
                                    <w:spacing w:before="79" w:after="0" w:line="240" w:lineRule="auto"/>
                                    <w:ind w:left="14"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c>
                                <w:tcPr>
                                  <w:tcW w:w="425" w:type="pct"/>
                                  <w:noWrap w:val="0"/>
                                  <w:vAlign w:val="top"/>
                                </w:tcPr>
                                <w:p w14:paraId="34553E14">
                                  <w:pPr>
                                    <w:widowControl w:val="0"/>
                                    <w:autoSpaceDE w:val="0"/>
                                    <w:autoSpaceDN w:val="0"/>
                                    <w:spacing w:before="79" w:after="0" w:line="240" w:lineRule="auto"/>
                                    <w:ind w:left="13"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5" w:type="pct"/>
                                  <w:noWrap w:val="0"/>
                                  <w:vAlign w:val="top"/>
                                </w:tcPr>
                                <w:p w14:paraId="3DC4E50E">
                                  <w:pPr>
                                    <w:widowControl w:val="0"/>
                                    <w:autoSpaceDE w:val="0"/>
                                    <w:autoSpaceDN w:val="0"/>
                                    <w:spacing w:before="79" w:after="0" w:line="240" w:lineRule="auto"/>
                                    <w:ind w:left="13"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375" w:type="pct"/>
                                  <w:noWrap w:val="0"/>
                                  <w:vAlign w:val="top"/>
                                </w:tcPr>
                                <w:p w14:paraId="184FE8E6">
                                  <w:pPr>
                                    <w:widowControl w:val="0"/>
                                    <w:autoSpaceDE w:val="0"/>
                                    <w:autoSpaceDN w:val="0"/>
                                    <w:spacing w:before="79" w:after="0" w:line="240" w:lineRule="auto"/>
                                    <w:ind w:left="250" w:right="0"/>
                                    <w:jc w:val="both"/>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c>
                                <w:tcPr>
                                  <w:tcW w:w="425" w:type="pct"/>
                                  <w:noWrap w:val="0"/>
                                  <w:vAlign w:val="top"/>
                                </w:tcPr>
                                <w:p w14:paraId="6DE3B347">
                                  <w:pPr>
                                    <w:widowControl w:val="0"/>
                                    <w:autoSpaceDE w:val="0"/>
                                    <w:autoSpaceDN w:val="0"/>
                                    <w:spacing w:before="79" w:after="0" w:line="240" w:lineRule="auto"/>
                                    <w:ind w:left="10"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6" w:type="pct"/>
                                  <w:noWrap w:val="0"/>
                                  <w:vAlign w:val="top"/>
                                </w:tcPr>
                                <w:p w14:paraId="2E179BE7">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427" w:type="pct"/>
                                  <w:noWrap w:val="0"/>
                                  <w:vAlign w:val="top"/>
                                </w:tcPr>
                                <w:p w14:paraId="2F562596">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r>
                            <w:tr w14:paraId="4F6E1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3" w:type="pct"/>
                                  <w:noWrap w:val="0"/>
                                  <w:vAlign w:val="top"/>
                                </w:tcPr>
                                <w:p w14:paraId="4798FAC5">
                                  <w:pPr>
                                    <w:widowControl w:val="0"/>
                                    <w:autoSpaceDE w:val="0"/>
                                    <w:autoSpaceDN w:val="0"/>
                                    <w:spacing w:before="156" w:after="0" w:line="242" w:lineRule="auto"/>
                                    <w:ind w:left="107" w:right="-29"/>
                                    <w:jc w:val="center"/>
                                    <w:rPr>
                                      <w:rFonts w:ascii="宋体" w:hAnsi="宋体" w:eastAsia="宋体" w:cs="宋体"/>
                                      <w:sz w:val="24"/>
                                      <w:szCs w:val="22"/>
                                      <w:lang w:val="zh-CN" w:eastAsia="zh-CN" w:bidi="zh-CN"/>
                                    </w:rPr>
                                  </w:pPr>
                                  <w:r>
                                    <w:rPr>
                                      <w:rFonts w:ascii="宋体" w:hAnsi="宋体" w:eastAsia="宋体" w:cs="宋体"/>
                                      <w:spacing w:val="-28"/>
                                      <w:sz w:val="24"/>
                                      <w:szCs w:val="22"/>
                                      <w:lang w:val="zh-CN" w:eastAsia="zh-CN" w:bidi="zh-CN"/>
                                    </w:rPr>
                                    <w:t>农、林、</w:t>
                                  </w:r>
                                  <w:r>
                                    <w:rPr>
                                      <w:rFonts w:ascii="宋体" w:hAnsi="宋体" w:eastAsia="宋体" w:cs="宋体"/>
                                      <w:sz w:val="24"/>
                                      <w:szCs w:val="22"/>
                                      <w:lang w:val="zh-CN" w:eastAsia="zh-CN" w:bidi="zh-CN"/>
                                    </w:rPr>
                                    <w:t>牧、渔业</w:t>
                                  </w:r>
                                </w:p>
                              </w:tc>
                              <w:tc>
                                <w:tcPr>
                                  <w:tcW w:w="732" w:type="pct"/>
                                  <w:noWrap w:val="0"/>
                                  <w:vAlign w:val="top"/>
                                </w:tcPr>
                                <w:p w14:paraId="0CAB5E16">
                                  <w:pPr>
                                    <w:widowControl w:val="0"/>
                                    <w:autoSpaceDE w:val="0"/>
                                    <w:autoSpaceDN w:val="0"/>
                                    <w:spacing w:before="0" w:after="0" w:line="242" w:lineRule="auto"/>
                                    <w:ind w:left="101" w:right="92"/>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营业收入20000 万元</w:t>
                                  </w:r>
                                </w:p>
                                <w:p w14:paraId="4C8A9D93">
                                  <w:pPr>
                                    <w:widowControl w:val="0"/>
                                    <w:autoSpaceDE w:val="0"/>
                                    <w:autoSpaceDN w:val="0"/>
                                    <w:spacing w:before="3" w:after="0" w:line="240" w:lineRule="auto"/>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2F5981D8">
                                  <w:pPr>
                                    <w:widowControl w:val="0"/>
                                    <w:autoSpaceDE w:val="0"/>
                                    <w:autoSpaceDN w:val="0"/>
                                    <w:spacing w:before="0" w:after="0" w:line="240" w:lineRule="auto"/>
                                    <w:ind w:left="107"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w:t>
                                  </w:r>
                                </w:p>
                                <w:p w14:paraId="27A757FD">
                                  <w:pPr>
                                    <w:widowControl w:val="0"/>
                                    <w:autoSpaceDE w:val="0"/>
                                    <w:autoSpaceDN w:val="0"/>
                                    <w:spacing w:before="4" w:after="0" w:line="240" w:lineRule="auto"/>
                                    <w:ind w:left="107"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 元</w:t>
                                  </w:r>
                                </w:p>
                                <w:p w14:paraId="51B02788">
                                  <w:pPr>
                                    <w:widowControl w:val="0"/>
                                    <w:autoSpaceDE w:val="0"/>
                                    <w:autoSpaceDN w:val="0"/>
                                    <w:spacing w:before="2" w:after="0" w:line="310" w:lineRule="atLeast"/>
                                    <w:ind w:left="107" w:right="9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及 以上</w:t>
                                  </w:r>
                                </w:p>
                              </w:tc>
                              <w:tc>
                                <w:tcPr>
                                  <w:tcW w:w="425" w:type="pct"/>
                                  <w:noWrap w:val="0"/>
                                  <w:vAlign w:val="top"/>
                                </w:tcPr>
                                <w:p w14:paraId="52E80493">
                                  <w:pPr>
                                    <w:widowControl w:val="0"/>
                                    <w:autoSpaceDE w:val="0"/>
                                    <w:autoSpaceDN w:val="0"/>
                                    <w:spacing w:before="0" w:after="0" w:line="242" w:lineRule="auto"/>
                                    <w:ind w:left="182" w:right="109"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万元及以上</w:t>
                                  </w:r>
                                </w:p>
                              </w:tc>
                              <w:tc>
                                <w:tcPr>
                                  <w:tcW w:w="425" w:type="pct"/>
                                  <w:noWrap w:val="0"/>
                                  <w:vAlign w:val="top"/>
                                </w:tcPr>
                                <w:p w14:paraId="53FCDAA0">
                                  <w:pPr>
                                    <w:widowControl w:val="0"/>
                                    <w:autoSpaceDE w:val="0"/>
                                    <w:autoSpaceDN w:val="0"/>
                                    <w:spacing w:before="0" w:after="0" w:line="242" w:lineRule="auto"/>
                                    <w:ind w:left="183" w:right="106"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万元以下</w:t>
                                  </w:r>
                                </w:p>
                              </w:tc>
                              <w:tc>
                                <w:tcPr>
                                  <w:tcW w:w="425" w:type="pct"/>
                                  <w:noWrap w:val="0"/>
                                  <w:vAlign w:val="top"/>
                                </w:tcPr>
                                <w:p w14:paraId="3AC7D80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3B5DBDE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375" w:type="pct"/>
                                  <w:noWrap w:val="0"/>
                                  <w:vAlign w:val="top"/>
                                </w:tcPr>
                                <w:p w14:paraId="304BE29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00711B36">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67E629D8">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27D7E57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43158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 w:hRule="atLeast"/>
                              </w:trPr>
                              <w:tc>
                                <w:tcPr>
                                  <w:tcW w:w="483" w:type="pct"/>
                                  <w:noWrap w:val="0"/>
                                  <w:vAlign w:val="top"/>
                                </w:tcPr>
                                <w:p w14:paraId="43747716">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68432460">
                                  <w:pPr>
                                    <w:widowControl w:val="0"/>
                                    <w:autoSpaceDE w:val="0"/>
                                    <w:autoSpaceDN w:val="0"/>
                                    <w:spacing w:before="160" w:after="0" w:line="240" w:lineRule="auto"/>
                                    <w:ind w:left="96" w:right="8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工业</w:t>
                                  </w:r>
                                </w:p>
                              </w:tc>
                              <w:tc>
                                <w:tcPr>
                                  <w:tcW w:w="732" w:type="pct"/>
                                  <w:noWrap w:val="0"/>
                                  <w:vAlign w:val="top"/>
                                </w:tcPr>
                                <w:p w14:paraId="7A283033">
                                  <w:pPr>
                                    <w:widowControl w:val="0"/>
                                    <w:autoSpaceDE w:val="0"/>
                                    <w:autoSpaceDN w:val="0"/>
                                    <w:spacing w:before="0" w:after="0" w:line="242" w:lineRule="auto"/>
                                    <w:ind w:left="124" w:right="115" w:firstLine="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 人以</w:t>
                                  </w:r>
                                  <w:r>
                                    <w:rPr>
                                      <w:rFonts w:ascii="宋体" w:hAnsi="宋体" w:eastAsia="宋体" w:cs="宋体"/>
                                      <w:spacing w:val="-4"/>
                                      <w:sz w:val="24"/>
                                      <w:szCs w:val="22"/>
                                      <w:lang w:val="zh-CN" w:eastAsia="zh-CN" w:bidi="zh-CN"/>
                                    </w:rPr>
                                    <w:t>下或营业收</w:t>
                                  </w:r>
                                  <w:r>
                                    <w:rPr>
                                      <w:rFonts w:ascii="宋体" w:hAnsi="宋体" w:eastAsia="宋体" w:cs="宋体"/>
                                      <w:sz w:val="24"/>
                                      <w:szCs w:val="22"/>
                                      <w:lang w:val="zh-CN" w:eastAsia="zh-CN" w:bidi="zh-CN"/>
                                    </w:rPr>
                                    <w:t>入 40000</w:t>
                                  </w:r>
                                </w:p>
                                <w:p w14:paraId="098AEA64">
                                  <w:pPr>
                                    <w:widowControl w:val="0"/>
                                    <w:autoSpaceDE w:val="0"/>
                                    <w:autoSpaceDN w:val="0"/>
                                    <w:spacing w:before="4" w:after="0" w:line="292" w:lineRule="exact"/>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万元以下</w:t>
                                  </w:r>
                                </w:p>
                              </w:tc>
                              <w:tc>
                                <w:tcPr>
                                  <w:tcW w:w="425" w:type="pct"/>
                                  <w:noWrap w:val="0"/>
                                  <w:vAlign w:val="top"/>
                                </w:tcPr>
                                <w:p w14:paraId="47C02999">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2000</w:t>
                                  </w:r>
                                </w:p>
                                <w:p w14:paraId="33FAAC74">
                                  <w:pPr>
                                    <w:widowControl w:val="0"/>
                                    <w:autoSpaceDE w:val="0"/>
                                    <w:autoSpaceDN w:val="0"/>
                                    <w:spacing w:before="2" w:after="0" w:line="310" w:lineRule="atLeast"/>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7D096A89">
                                  <w:pPr>
                                    <w:widowControl w:val="0"/>
                                    <w:autoSpaceDE w:val="0"/>
                                    <w:autoSpaceDN w:val="0"/>
                                    <w:spacing w:before="0" w:after="0" w:line="307" w:lineRule="exact"/>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801DA7C">
                                  <w:pPr>
                                    <w:widowControl w:val="0"/>
                                    <w:autoSpaceDE w:val="0"/>
                                    <w:autoSpaceDN w:val="0"/>
                                    <w:spacing w:before="2" w:after="0" w:line="310" w:lineRule="atLeast"/>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8B45852">
                                  <w:pPr>
                                    <w:widowControl w:val="0"/>
                                    <w:autoSpaceDE w:val="0"/>
                                    <w:autoSpaceDN w:val="0"/>
                                    <w:spacing w:before="0" w:after="0" w:line="307" w:lineRule="exact"/>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4A25817">
                                  <w:pPr>
                                    <w:widowControl w:val="0"/>
                                    <w:autoSpaceDE w:val="0"/>
                                    <w:autoSpaceDN w:val="0"/>
                                    <w:spacing w:before="2" w:after="0" w:line="310" w:lineRule="atLeast"/>
                                    <w:ind w:left="183" w:right="16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76F85422">
                                  <w:pPr>
                                    <w:widowControl w:val="0"/>
                                    <w:autoSpaceDE w:val="0"/>
                                    <w:autoSpaceDN w:val="0"/>
                                    <w:spacing w:before="0" w:after="0" w:line="307" w:lineRule="exact"/>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52B8127">
                                  <w:pPr>
                                    <w:widowControl w:val="0"/>
                                    <w:autoSpaceDE w:val="0"/>
                                    <w:autoSpaceDN w:val="0"/>
                                    <w:spacing w:before="4" w:after="0" w:line="242" w:lineRule="auto"/>
                                    <w:ind w:left="184" w:right="168"/>
                                    <w:jc w:val="both"/>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人及以上</w:t>
                                  </w:r>
                                </w:p>
                              </w:tc>
                              <w:tc>
                                <w:tcPr>
                                  <w:tcW w:w="425" w:type="pct"/>
                                  <w:noWrap w:val="0"/>
                                  <w:vAlign w:val="top"/>
                                </w:tcPr>
                                <w:p w14:paraId="553805E9">
                                  <w:pPr>
                                    <w:widowControl w:val="0"/>
                                    <w:autoSpaceDE w:val="0"/>
                                    <w:autoSpaceDN w:val="0"/>
                                    <w:spacing w:before="0" w:after="0" w:line="242" w:lineRule="auto"/>
                                    <w:ind w:left="183" w:right="110"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 人及以上</w:t>
                                  </w:r>
                                </w:p>
                              </w:tc>
                              <w:tc>
                                <w:tcPr>
                                  <w:tcW w:w="375" w:type="pct"/>
                                  <w:noWrap w:val="0"/>
                                  <w:vAlign w:val="top"/>
                                </w:tcPr>
                                <w:p w14:paraId="4A7B1CEC">
                                  <w:pPr>
                                    <w:widowControl w:val="0"/>
                                    <w:autoSpaceDE w:val="0"/>
                                    <w:autoSpaceDN w:val="0"/>
                                    <w:spacing w:before="0" w:after="0" w:line="307" w:lineRule="exact"/>
                                    <w:ind w:left="130" w:right="12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p>
                                <w:p w14:paraId="52BC29CD">
                                  <w:pPr>
                                    <w:widowControl w:val="0"/>
                                    <w:autoSpaceDE w:val="0"/>
                                    <w:autoSpaceDN w:val="0"/>
                                    <w:spacing w:before="4" w:after="0" w:line="242" w:lineRule="auto"/>
                                    <w:ind w:left="130" w:right="12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人以</w:t>
                                  </w:r>
                                  <w:r>
                                    <w:rPr>
                                      <w:rFonts w:ascii="宋体" w:hAnsi="宋体" w:eastAsia="宋体" w:cs="宋体"/>
                                      <w:sz w:val="24"/>
                                      <w:szCs w:val="22"/>
                                      <w:lang w:val="zh-CN" w:eastAsia="zh-CN" w:bidi="zh-CN"/>
                                    </w:rPr>
                                    <w:t>下</w:t>
                                  </w:r>
                                </w:p>
                              </w:tc>
                              <w:tc>
                                <w:tcPr>
                                  <w:tcW w:w="425" w:type="pct"/>
                                  <w:noWrap w:val="0"/>
                                  <w:vAlign w:val="top"/>
                                </w:tcPr>
                                <w:p w14:paraId="03D39003">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525E7818">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172F892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08EAE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483" w:type="pct"/>
                                  <w:noWrap w:val="0"/>
                                  <w:vAlign w:val="top"/>
                                </w:tcPr>
                                <w:p w14:paraId="2E6CE0A6">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4B7413A">
                                  <w:pPr>
                                    <w:widowControl w:val="0"/>
                                    <w:autoSpaceDE w:val="0"/>
                                    <w:autoSpaceDN w:val="0"/>
                                    <w:spacing w:before="160"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建筑业</w:t>
                                  </w:r>
                                </w:p>
                              </w:tc>
                              <w:tc>
                                <w:tcPr>
                                  <w:tcW w:w="732" w:type="pct"/>
                                  <w:noWrap w:val="0"/>
                                  <w:vAlign w:val="top"/>
                                </w:tcPr>
                                <w:p w14:paraId="7CEDE4CA">
                                  <w:pPr>
                                    <w:widowControl w:val="0"/>
                                    <w:autoSpaceDE w:val="0"/>
                                    <w:autoSpaceDN w:val="0"/>
                                    <w:spacing w:before="0" w:after="0" w:line="307"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收入 80000</w:t>
                                  </w:r>
                                </w:p>
                                <w:p w14:paraId="23FBE0D3">
                                  <w:pPr>
                                    <w:widowControl w:val="0"/>
                                    <w:autoSpaceDE w:val="0"/>
                                    <w:autoSpaceDN w:val="0"/>
                                    <w:spacing w:before="4" w:after="0" w:line="242" w:lineRule="auto"/>
                                    <w:ind w:left="244" w:right="115" w:hanging="120"/>
                                    <w:jc w:val="both"/>
                                    <w:rPr>
                                      <w:rFonts w:ascii="宋体" w:hAnsi="宋体" w:eastAsia="宋体" w:cs="宋体"/>
                                      <w:sz w:val="24"/>
                                      <w:szCs w:val="22"/>
                                      <w:lang w:val="zh-CN" w:eastAsia="zh-CN" w:bidi="zh-CN"/>
                                    </w:rPr>
                                  </w:pPr>
                                  <w:r>
                                    <w:rPr>
                                      <w:rFonts w:ascii="宋体" w:hAnsi="宋体" w:eastAsia="宋体" w:cs="宋体"/>
                                      <w:spacing w:val="-4"/>
                                      <w:sz w:val="24"/>
                                      <w:szCs w:val="22"/>
                                      <w:lang w:val="zh-CN" w:eastAsia="zh-CN" w:bidi="zh-CN"/>
                                    </w:rPr>
                                    <w:t>万元以下或</w:t>
                                  </w:r>
                                  <w:r>
                                    <w:rPr>
                                      <w:rFonts w:ascii="宋体" w:hAnsi="宋体" w:eastAsia="宋体" w:cs="宋体"/>
                                      <w:sz w:val="24"/>
                                      <w:szCs w:val="22"/>
                                      <w:lang w:val="zh-CN" w:eastAsia="zh-CN" w:bidi="zh-CN"/>
                                    </w:rPr>
                                    <w:t>资产总额</w:t>
                                  </w:r>
                                </w:p>
                                <w:p w14:paraId="4698C658">
                                  <w:pPr>
                                    <w:widowControl w:val="0"/>
                                    <w:autoSpaceDE w:val="0"/>
                                    <w:autoSpaceDN w:val="0"/>
                                    <w:spacing w:before="4" w:after="0" w:line="292"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80000 万元</w:t>
                                  </w:r>
                                </w:p>
                              </w:tc>
                              <w:tc>
                                <w:tcPr>
                                  <w:tcW w:w="425" w:type="pct"/>
                                  <w:noWrap w:val="0"/>
                                  <w:vAlign w:val="top"/>
                                </w:tcPr>
                                <w:p w14:paraId="0FB2CFE4">
                                  <w:pPr>
                                    <w:widowControl w:val="0"/>
                                    <w:autoSpaceDE w:val="0"/>
                                    <w:autoSpaceDN w:val="0"/>
                                    <w:spacing w:before="0" w:after="0" w:line="307" w:lineRule="exact"/>
                                    <w:ind w:left="162" w:right="153"/>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6000</w:t>
                                  </w:r>
                                </w:p>
                                <w:p w14:paraId="37938CB6">
                                  <w:pPr>
                                    <w:widowControl w:val="0"/>
                                    <w:autoSpaceDE w:val="0"/>
                                    <w:autoSpaceDN w:val="0"/>
                                    <w:spacing w:before="4" w:after="0" w:line="242" w:lineRule="auto"/>
                                    <w:ind w:left="182" w:right="17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3AE699AD">
                                  <w:pPr>
                                    <w:widowControl w:val="0"/>
                                    <w:autoSpaceDE w:val="0"/>
                                    <w:autoSpaceDN w:val="0"/>
                                    <w:spacing w:before="4" w:after="0" w:line="292" w:lineRule="exact"/>
                                    <w:ind w:left="10"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5" w:type="pct"/>
                                  <w:noWrap w:val="0"/>
                                  <w:vAlign w:val="top"/>
                                </w:tcPr>
                                <w:p w14:paraId="27BAAEA6">
                                  <w:pPr>
                                    <w:widowControl w:val="0"/>
                                    <w:autoSpaceDE w:val="0"/>
                                    <w:autoSpaceDN w:val="0"/>
                                    <w:spacing w:before="0" w:after="0" w:line="307" w:lineRule="exact"/>
                                    <w:ind w:left="180" w:right="169"/>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53278653">
                                  <w:pPr>
                                    <w:widowControl w:val="0"/>
                                    <w:autoSpaceDE w:val="0"/>
                                    <w:autoSpaceDN w:val="0"/>
                                    <w:spacing w:before="4" w:after="0" w:line="242" w:lineRule="auto"/>
                                    <w:ind w:left="182"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7B2091BE">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5" w:type="pct"/>
                                  <w:noWrap w:val="0"/>
                                  <w:vAlign w:val="top"/>
                                </w:tcPr>
                                <w:p w14:paraId="3E298529">
                                  <w:pPr>
                                    <w:widowControl w:val="0"/>
                                    <w:autoSpaceDE w:val="0"/>
                                    <w:autoSpaceDN w:val="0"/>
                                    <w:spacing w:before="0" w:after="0" w:line="307" w:lineRule="exact"/>
                                    <w:ind w:left="180" w:right="166"/>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29D45914">
                                  <w:pPr>
                                    <w:widowControl w:val="0"/>
                                    <w:autoSpaceDE w:val="0"/>
                                    <w:autoSpaceDN w:val="0"/>
                                    <w:spacing w:before="4" w:after="0" w:line="242" w:lineRule="auto"/>
                                    <w:ind w:left="183" w:right="166"/>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F7144A7">
                                  <w:pPr>
                                    <w:widowControl w:val="0"/>
                                    <w:autoSpaceDE w:val="0"/>
                                    <w:autoSpaceDN w:val="0"/>
                                    <w:spacing w:before="4" w:after="0" w:line="292" w:lineRule="exact"/>
                                    <w:ind w:left="14"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下</w:t>
                                  </w:r>
                                </w:p>
                              </w:tc>
                              <w:tc>
                                <w:tcPr>
                                  <w:tcW w:w="425" w:type="pct"/>
                                  <w:noWrap w:val="0"/>
                                  <w:vAlign w:val="top"/>
                                </w:tcPr>
                                <w:p w14:paraId="5E343836">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40D6593A">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375" w:type="pct"/>
                                  <w:noWrap w:val="0"/>
                                  <w:vAlign w:val="top"/>
                                </w:tcPr>
                                <w:p w14:paraId="184FF8EE">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01A1396C">
                                  <w:pPr>
                                    <w:widowControl w:val="0"/>
                                    <w:autoSpaceDE w:val="0"/>
                                    <w:autoSpaceDN w:val="0"/>
                                    <w:spacing w:before="0" w:after="0" w:line="307" w:lineRule="exact"/>
                                    <w:ind w:left="161"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5000</w:t>
                                  </w:r>
                                </w:p>
                                <w:p w14:paraId="7A50A948">
                                  <w:pPr>
                                    <w:widowControl w:val="0"/>
                                    <w:autoSpaceDE w:val="0"/>
                                    <w:autoSpaceDN w:val="0"/>
                                    <w:spacing w:before="4" w:after="0" w:line="242" w:lineRule="auto"/>
                                    <w:ind w:left="181"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0DF0823">
                                  <w:pPr>
                                    <w:widowControl w:val="0"/>
                                    <w:autoSpaceDE w:val="0"/>
                                    <w:autoSpaceDN w:val="0"/>
                                    <w:spacing w:before="4" w:after="0" w:line="292" w:lineRule="exact"/>
                                    <w:ind w:left="10"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6" w:type="pct"/>
                                  <w:noWrap w:val="0"/>
                                  <w:vAlign w:val="top"/>
                                </w:tcPr>
                                <w:p w14:paraId="1132E500">
                                  <w:pPr>
                                    <w:widowControl w:val="0"/>
                                    <w:autoSpaceDE w:val="0"/>
                                    <w:autoSpaceDN w:val="0"/>
                                    <w:spacing w:before="0" w:after="0" w:line="307" w:lineRule="exact"/>
                                    <w:ind w:left="162"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046D1D0D">
                                  <w:pPr>
                                    <w:widowControl w:val="0"/>
                                    <w:autoSpaceDE w:val="0"/>
                                    <w:autoSpaceDN w:val="0"/>
                                    <w:spacing w:before="4" w:after="0" w:line="242" w:lineRule="auto"/>
                                    <w:ind w:left="183"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CEA46D3">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7" w:type="pct"/>
                                  <w:noWrap w:val="0"/>
                                  <w:vAlign w:val="top"/>
                                </w:tcPr>
                                <w:p w14:paraId="2461E72F">
                                  <w:pPr>
                                    <w:widowControl w:val="0"/>
                                    <w:autoSpaceDE w:val="0"/>
                                    <w:autoSpaceDN w:val="0"/>
                                    <w:spacing w:before="0" w:after="0" w:line="307" w:lineRule="exact"/>
                                    <w:ind w:left="162"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5D629D51">
                                  <w:pPr>
                                    <w:widowControl w:val="0"/>
                                    <w:autoSpaceDE w:val="0"/>
                                    <w:autoSpaceDN w:val="0"/>
                                    <w:spacing w:before="4" w:after="0" w:line="242" w:lineRule="auto"/>
                                    <w:ind w:left="183"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5B585305">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下</w:t>
                                  </w:r>
                                </w:p>
                              </w:tc>
                            </w:tr>
                            <w:tr w14:paraId="34BE3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483" w:type="pct"/>
                                  <w:noWrap w:val="0"/>
                                  <w:vAlign w:val="top"/>
                                </w:tcPr>
                                <w:p w14:paraId="76AA1C70">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DD91C59">
                                  <w:pPr>
                                    <w:widowControl w:val="0"/>
                                    <w:autoSpaceDE w:val="0"/>
                                    <w:autoSpaceDN w:val="0"/>
                                    <w:spacing w:before="8" w:after="0" w:line="240" w:lineRule="auto"/>
                                    <w:ind w:left="0" w:right="0"/>
                                    <w:jc w:val="both"/>
                                    <w:rPr>
                                      <w:rFonts w:ascii="宋体" w:hAnsi="宋体" w:eastAsia="宋体" w:cs="宋体"/>
                                      <w:b/>
                                      <w:sz w:val="24"/>
                                      <w:szCs w:val="22"/>
                                      <w:lang w:val="zh-CN" w:eastAsia="zh-CN" w:bidi="zh-CN"/>
                                    </w:rPr>
                                  </w:pPr>
                                </w:p>
                                <w:p w14:paraId="6E73DCCC">
                                  <w:pPr>
                                    <w:widowControl w:val="0"/>
                                    <w:autoSpaceDE w:val="0"/>
                                    <w:autoSpaceDN w:val="0"/>
                                    <w:spacing w:before="0"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批发业</w:t>
                                  </w:r>
                                </w:p>
                              </w:tc>
                              <w:tc>
                                <w:tcPr>
                                  <w:tcW w:w="732" w:type="pct"/>
                                  <w:noWrap w:val="0"/>
                                  <w:vAlign w:val="top"/>
                                </w:tcPr>
                                <w:p w14:paraId="18B0BFA6">
                                  <w:pPr>
                                    <w:widowControl w:val="0"/>
                                    <w:autoSpaceDE w:val="0"/>
                                    <w:autoSpaceDN w:val="0"/>
                                    <w:spacing w:before="0" w:after="0" w:line="242" w:lineRule="auto"/>
                                    <w:ind w:left="124" w:right="11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 xml:space="preserve">人员 200 </w:t>
                                  </w:r>
                                  <w:r>
                                    <w:rPr>
                                      <w:rFonts w:ascii="宋体" w:hAnsi="宋体" w:eastAsia="宋体" w:cs="宋体"/>
                                      <w:spacing w:val="-4"/>
                                      <w:sz w:val="24"/>
                                      <w:szCs w:val="22"/>
                                      <w:lang w:val="zh-CN" w:eastAsia="zh-CN" w:bidi="zh-CN"/>
                                    </w:rPr>
                                    <w:t>人以下或营</w:t>
                                  </w:r>
                                  <w:r>
                                    <w:rPr>
                                      <w:rFonts w:ascii="宋体" w:hAnsi="宋体" w:eastAsia="宋体" w:cs="宋体"/>
                                      <w:sz w:val="24"/>
                                      <w:szCs w:val="22"/>
                                      <w:lang w:val="zh-CN" w:eastAsia="zh-CN" w:bidi="zh-CN"/>
                                    </w:rPr>
                                    <w:t>业收入40000</w:t>
                                  </w:r>
                                  <w:r>
                                    <w:rPr>
                                      <w:rFonts w:ascii="宋体" w:hAnsi="宋体" w:eastAsia="宋体" w:cs="宋体"/>
                                      <w:spacing w:val="-20"/>
                                      <w:sz w:val="24"/>
                                      <w:szCs w:val="22"/>
                                      <w:lang w:val="zh-CN" w:eastAsia="zh-CN" w:bidi="zh-CN"/>
                                    </w:rPr>
                                    <w:t xml:space="preserve"> 万元</w:t>
                                  </w:r>
                                </w:p>
                                <w:p w14:paraId="2A37F6B9">
                                  <w:pPr>
                                    <w:widowControl w:val="0"/>
                                    <w:autoSpaceDE w:val="0"/>
                                    <w:autoSpaceDN w:val="0"/>
                                    <w:spacing w:before="5" w:after="0" w:line="292" w:lineRule="exact"/>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79272488">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5000</w:t>
                                  </w:r>
                                </w:p>
                                <w:p w14:paraId="4FAC0E56">
                                  <w:pPr>
                                    <w:widowControl w:val="0"/>
                                    <w:autoSpaceDE w:val="0"/>
                                    <w:autoSpaceDN w:val="0"/>
                                    <w:spacing w:before="4" w:after="0" w:line="242" w:lineRule="auto"/>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6148BE13">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w:t>
                                  </w:r>
                                </w:p>
                                <w:p w14:paraId="1AB602F0">
                                  <w:pPr>
                                    <w:widowControl w:val="0"/>
                                    <w:autoSpaceDE w:val="0"/>
                                    <w:autoSpaceDN w:val="0"/>
                                    <w:spacing w:before="4" w:after="0" w:line="242" w:lineRule="auto"/>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4BA70A1">
                                  <w:pPr>
                                    <w:widowControl w:val="0"/>
                                    <w:autoSpaceDE w:val="0"/>
                                    <w:autoSpaceDN w:val="0"/>
                                    <w:spacing w:before="0" w:after="0" w:line="307"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w:t>
                                  </w:r>
                                </w:p>
                                <w:p w14:paraId="52C8EAF5">
                                  <w:pPr>
                                    <w:widowControl w:val="0"/>
                                    <w:autoSpaceDE w:val="0"/>
                                    <w:autoSpaceDN w:val="0"/>
                                    <w:spacing w:before="4" w:after="0" w:line="242" w:lineRule="auto"/>
                                    <w:ind w:left="183" w:right="16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万元及以下</w:t>
                                  </w:r>
                                </w:p>
                              </w:tc>
                              <w:tc>
                                <w:tcPr>
                                  <w:tcW w:w="425" w:type="pct"/>
                                  <w:noWrap w:val="0"/>
                                  <w:vAlign w:val="top"/>
                                </w:tcPr>
                                <w:p w14:paraId="37206328">
                                  <w:pPr>
                                    <w:widowControl w:val="0"/>
                                    <w:autoSpaceDE w:val="0"/>
                                    <w:autoSpaceDN w:val="0"/>
                                    <w:spacing w:before="0" w:after="0" w:line="242" w:lineRule="auto"/>
                                    <w:ind w:left="184" w:right="108"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 人及以上</w:t>
                                  </w:r>
                                </w:p>
                              </w:tc>
                              <w:tc>
                                <w:tcPr>
                                  <w:tcW w:w="425" w:type="pct"/>
                                  <w:noWrap w:val="0"/>
                                  <w:vAlign w:val="top"/>
                                </w:tcPr>
                                <w:p w14:paraId="78A05212">
                                  <w:pPr>
                                    <w:widowControl w:val="0"/>
                                    <w:autoSpaceDE w:val="0"/>
                                    <w:autoSpaceDN w:val="0"/>
                                    <w:spacing w:before="0" w:after="0" w:line="242" w:lineRule="auto"/>
                                    <w:ind w:left="183" w:right="170" w:firstLine="28"/>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w:t>
                                  </w:r>
                                  <w:r>
                                    <w:rPr>
                                      <w:rFonts w:ascii="宋体" w:hAnsi="宋体" w:eastAsia="宋体" w:cs="宋体"/>
                                      <w:spacing w:val="-30"/>
                                      <w:sz w:val="24"/>
                                      <w:szCs w:val="22"/>
                                      <w:lang w:val="zh-CN" w:eastAsia="zh-CN" w:bidi="zh-CN"/>
                                    </w:rPr>
                                    <w:t xml:space="preserve"> 人</w:t>
                                  </w:r>
                                  <w:r>
                                    <w:rPr>
                                      <w:rFonts w:ascii="宋体" w:hAnsi="宋体" w:eastAsia="宋体" w:cs="宋体"/>
                                      <w:spacing w:val="-24"/>
                                      <w:sz w:val="24"/>
                                      <w:szCs w:val="22"/>
                                      <w:lang w:val="zh-CN" w:eastAsia="zh-CN" w:bidi="zh-CN"/>
                                    </w:rPr>
                                    <w:t>及以</w:t>
                                  </w:r>
                                  <w:r>
                                    <w:rPr>
                                      <w:rFonts w:ascii="宋体" w:hAnsi="宋体" w:eastAsia="宋体" w:cs="宋体"/>
                                      <w:sz w:val="24"/>
                                      <w:szCs w:val="22"/>
                                      <w:lang w:val="zh-CN" w:eastAsia="zh-CN" w:bidi="zh-CN"/>
                                    </w:rPr>
                                    <w:t>上</w:t>
                                  </w:r>
                                </w:p>
                              </w:tc>
                              <w:tc>
                                <w:tcPr>
                                  <w:tcW w:w="375" w:type="pct"/>
                                  <w:noWrap w:val="0"/>
                                  <w:vAlign w:val="top"/>
                                </w:tcPr>
                                <w:p w14:paraId="7B78F250">
                                  <w:pPr>
                                    <w:widowControl w:val="0"/>
                                    <w:autoSpaceDE w:val="0"/>
                                    <w:autoSpaceDN w:val="0"/>
                                    <w:spacing w:before="0" w:after="0" w:line="242" w:lineRule="auto"/>
                                    <w:ind w:left="130" w:right="12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 人以下</w:t>
                                  </w:r>
                                </w:p>
                              </w:tc>
                              <w:tc>
                                <w:tcPr>
                                  <w:tcW w:w="425" w:type="pct"/>
                                  <w:noWrap w:val="0"/>
                                  <w:vAlign w:val="top"/>
                                </w:tcPr>
                                <w:p w14:paraId="0FAF7532">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202F68C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4A1A339B">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5428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483" w:type="pct"/>
                                  <w:noWrap w:val="0"/>
                                  <w:vAlign w:val="top"/>
                                </w:tcPr>
                                <w:p w14:paraId="5CC7AEEB">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AFA89CE">
                                  <w:pPr>
                                    <w:widowControl w:val="0"/>
                                    <w:autoSpaceDE w:val="0"/>
                                    <w:autoSpaceDN w:val="0"/>
                                    <w:spacing w:before="8" w:after="0" w:line="240" w:lineRule="auto"/>
                                    <w:ind w:left="0" w:right="0"/>
                                    <w:jc w:val="both"/>
                                    <w:rPr>
                                      <w:rFonts w:ascii="宋体" w:hAnsi="宋体" w:eastAsia="宋体" w:cs="宋体"/>
                                      <w:b/>
                                      <w:sz w:val="24"/>
                                      <w:szCs w:val="22"/>
                                      <w:lang w:val="zh-CN" w:eastAsia="zh-CN" w:bidi="zh-CN"/>
                                    </w:rPr>
                                  </w:pPr>
                                </w:p>
                                <w:p w14:paraId="7489A78F">
                                  <w:pPr>
                                    <w:widowControl w:val="0"/>
                                    <w:autoSpaceDE w:val="0"/>
                                    <w:autoSpaceDN w:val="0"/>
                                    <w:spacing w:before="1"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零售业</w:t>
                                  </w:r>
                                </w:p>
                              </w:tc>
                              <w:tc>
                                <w:tcPr>
                                  <w:tcW w:w="732" w:type="pct"/>
                                  <w:noWrap w:val="0"/>
                                  <w:vAlign w:val="top"/>
                                </w:tcPr>
                                <w:p w14:paraId="1AAEF117">
                                  <w:pPr>
                                    <w:widowControl w:val="0"/>
                                    <w:autoSpaceDE w:val="0"/>
                                    <w:autoSpaceDN w:val="0"/>
                                    <w:spacing w:before="0" w:after="0" w:line="242" w:lineRule="auto"/>
                                    <w:ind w:left="124" w:right="11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 xml:space="preserve">人员 300 </w:t>
                                  </w:r>
                                  <w:r>
                                    <w:rPr>
                                      <w:rFonts w:ascii="宋体" w:hAnsi="宋体" w:eastAsia="宋体" w:cs="宋体"/>
                                      <w:spacing w:val="-4"/>
                                      <w:sz w:val="24"/>
                                      <w:szCs w:val="22"/>
                                      <w:lang w:val="zh-CN" w:eastAsia="zh-CN" w:bidi="zh-CN"/>
                                    </w:rPr>
                                    <w:t>人以下或营</w:t>
                                  </w:r>
                                  <w:r>
                                    <w:rPr>
                                      <w:rFonts w:ascii="宋体" w:hAnsi="宋体" w:eastAsia="宋体" w:cs="宋体"/>
                                      <w:sz w:val="24"/>
                                      <w:szCs w:val="22"/>
                                      <w:lang w:val="zh-CN" w:eastAsia="zh-CN" w:bidi="zh-CN"/>
                                    </w:rPr>
                                    <w:t>业收入20000</w:t>
                                  </w:r>
                                  <w:r>
                                    <w:rPr>
                                      <w:rFonts w:ascii="宋体" w:hAnsi="宋体" w:eastAsia="宋体" w:cs="宋体"/>
                                      <w:spacing w:val="-20"/>
                                      <w:sz w:val="24"/>
                                      <w:szCs w:val="22"/>
                                      <w:lang w:val="zh-CN" w:eastAsia="zh-CN" w:bidi="zh-CN"/>
                                    </w:rPr>
                                    <w:t xml:space="preserve"> 万元</w:t>
                                  </w:r>
                                </w:p>
                                <w:p w14:paraId="152B3650">
                                  <w:pPr>
                                    <w:widowControl w:val="0"/>
                                    <w:autoSpaceDE w:val="0"/>
                                    <w:autoSpaceDN w:val="0"/>
                                    <w:spacing w:before="6" w:after="0" w:line="292" w:lineRule="exact"/>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4F750076">
                                  <w:pPr>
                                    <w:widowControl w:val="0"/>
                                    <w:autoSpaceDE w:val="0"/>
                                    <w:autoSpaceDN w:val="0"/>
                                    <w:spacing w:before="0"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w:t>
                                  </w:r>
                                </w:p>
                                <w:p w14:paraId="4600A071">
                                  <w:pPr>
                                    <w:widowControl w:val="0"/>
                                    <w:autoSpaceDE w:val="0"/>
                                    <w:autoSpaceDN w:val="0"/>
                                    <w:spacing w:before="4" w:after="0" w:line="242" w:lineRule="auto"/>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626311C">
                                  <w:pPr>
                                    <w:widowControl w:val="0"/>
                                    <w:autoSpaceDE w:val="0"/>
                                    <w:autoSpaceDN w:val="0"/>
                                    <w:spacing w:before="0"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w:t>
                                  </w:r>
                                </w:p>
                                <w:p w14:paraId="3FBF76E3">
                                  <w:pPr>
                                    <w:widowControl w:val="0"/>
                                    <w:autoSpaceDE w:val="0"/>
                                    <w:autoSpaceDN w:val="0"/>
                                    <w:spacing w:before="4" w:after="0" w:line="242" w:lineRule="auto"/>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747AD03">
                                  <w:pPr>
                                    <w:widowControl w:val="0"/>
                                    <w:autoSpaceDE w:val="0"/>
                                    <w:autoSpaceDN w:val="0"/>
                                    <w:spacing w:before="0" w:after="0" w:line="240" w:lineRule="auto"/>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w:t>
                                  </w:r>
                                </w:p>
                                <w:p w14:paraId="69832EC2">
                                  <w:pPr>
                                    <w:widowControl w:val="0"/>
                                    <w:autoSpaceDE w:val="0"/>
                                    <w:autoSpaceDN w:val="0"/>
                                    <w:spacing w:before="4" w:after="0" w:line="242" w:lineRule="auto"/>
                                    <w:ind w:left="183" w:right="166"/>
                                    <w:jc w:val="both"/>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万元以下</w:t>
                                  </w:r>
                                </w:p>
                              </w:tc>
                              <w:tc>
                                <w:tcPr>
                                  <w:tcW w:w="425" w:type="pct"/>
                                  <w:noWrap w:val="0"/>
                                  <w:vAlign w:val="top"/>
                                </w:tcPr>
                                <w:p w14:paraId="75FC361A">
                                  <w:pPr>
                                    <w:widowControl w:val="0"/>
                                    <w:autoSpaceDE w:val="0"/>
                                    <w:autoSpaceDN w:val="0"/>
                                    <w:spacing w:before="0" w:after="0" w:line="242" w:lineRule="auto"/>
                                    <w:ind w:left="184" w:right="108"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人及以上</w:t>
                                  </w:r>
                                </w:p>
                              </w:tc>
                              <w:tc>
                                <w:tcPr>
                                  <w:tcW w:w="425" w:type="pct"/>
                                  <w:noWrap w:val="0"/>
                                  <w:vAlign w:val="top"/>
                                </w:tcPr>
                                <w:p w14:paraId="41B88D0E">
                                  <w:pPr>
                                    <w:widowControl w:val="0"/>
                                    <w:autoSpaceDE w:val="0"/>
                                    <w:autoSpaceDN w:val="0"/>
                                    <w:spacing w:before="0" w:after="0" w:line="242" w:lineRule="auto"/>
                                    <w:ind w:left="183" w:right="110"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 人及以上</w:t>
                                  </w:r>
                                </w:p>
                              </w:tc>
                              <w:tc>
                                <w:tcPr>
                                  <w:tcW w:w="375" w:type="pct"/>
                                  <w:noWrap w:val="0"/>
                                  <w:vAlign w:val="top"/>
                                </w:tcPr>
                                <w:p w14:paraId="644381AC">
                                  <w:pPr>
                                    <w:widowControl w:val="0"/>
                                    <w:autoSpaceDE w:val="0"/>
                                    <w:autoSpaceDN w:val="0"/>
                                    <w:spacing w:before="0" w:after="0" w:line="240" w:lineRule="auto"/>
                                    <w:ind w:left="130" w:right="12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10</w:t>
                                  </w:r>
                                </w:p>
                                <w:p w14:paraId="6808F36C">
                                  <w:pPr>
                                    <w:widowControl w:val="0"/>
                                    <w:autoSpaceDE w:val="0"/>
                                    <w:autoSpaceDN w:val="0"/>
                                    <w:spacing w:before="4" w:after="0" w:line="242" w:lineRule="auto"/>
                                    <w:ind w:left="130" w:right="12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人以</w:t>
                                  </w:r>
                                  <w:r>
                                    <w:rPr>
                                      <w:rFonts w:ascii="宋体" w:hAnsi="宋体" w:eastAsia="宋体" w:cs="宋体"/>
                                      <w:sz w:val="24"/>
                                      <w:szCs w:val="22"/>
                                      <w:lang w:val="zh-CN" w:eastAsia="zh-CN" w:bidi="zh-CN"/>
                                    </w:rPr>
                                    <w:t>下</w:t>
                                  </w:r>
                                </w:p>
                              </w:tc>
                              <w:tc>
                                <w:tcPr>
                                  <w:tcW w:w="425" w:type="pct"/>
                                  <w:noWrap w:val="0"/>
                                  <w:vAlign w:val="top"/>
                                </w:tcPr>
                                <w:p w14:paraId="634B7D0F">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54E63E0C">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73A998A4">
                                  <w:pPr>
                                    <w:widowControl w:val="0"/>
                                    <w:autoSpaceDE w:val="0"/>
                                    <w:autoSpaceDN w:val="0"/>
                                    <w:spacing w:before="0" w:after="0" w:line="240" w:lineRule="auto"/>
                                    <w:ind w:left="-240" w:leftChars="-100" w:right="118" w:rightChars="49" w:firstLine="240" w:firstLineChars="100"/>
                                    <w:jc w:val="both"/>
                                    <w:rPr>
                                      <w:rFonts w:ascii="Times New Roman" w:hAnsi="宋体" w:eastAsia="宋体" w:cs="宋体"/>
                                      <w:sz w:val="24"/>
                                      <w:szCs w:val="22"/>
                                      <w:lang w:val="zh-CN" w:eastAsia="zh-CN" w:bidi="zh-CN"/>
                                    </w:rPr>
                                  </w:pPr>
                                </w:p>
                              </w:tc>
                            </w:tr>
                            <w:tr w14:paraId="0CFD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83" w:type="pct"/>
                                  <w:noWrap w:val="0"/>
                                  <w:vAlign w:val="top"/>
                                </w:tcPr>
                                <w:p w14:paraId="347E1D5B">
                                  <w:pPr>
                                    <w:widowControl w:val="0"/>
                                    <w:autoSpaceDE w:val="0"/>
                                    <w:autoSpaceDN w:val="0"/>
                                    <w:spacing w:before="2"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交通运</w:t>
                                  </w:r>
                                </w:p>
                                <w:p w14:paraId="7DDD3B7A">
                                  <w:pPr>
                                    <w:widowControl w:val="0"/>
                                    <w:autoSpaceDE w:val="0"/>
                                    <w:autoSpaceDN w:val="0"/>
                                    <w:spacing w:before="4" w:after="0" w:line="292" w:lineRule="exact"/>
                                    <w:ind w:left="96" w:right="8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输业</w:t>
                                  </w:r>
                                </w:p>
                              </w:tc>
                              <w:tc>
                                <w:tcPr>
                                  <w:tcW w:w="732" w:type="pct"/>
                                  <w:noWrap w:val="0"/>
                                  <w:vAlign w:val="top"/>
                                </w:tcPr>
                                <w:p w14:paraId="3D1FFABE">
                                  <w:pPr>
                                    <w:widowControl w:val="0"/>
                                    <w:autoSpaceDE w:val="0"/>
                                    <w:autoSpaceDN w:val="0"/>
                                    <w:spacing w:before="2" w:after="0" w:line="240" w:lineRule="auto"/>
                                    <w:ind w:left="18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人员 1000</w:t>
                                  </w:r>
                                </w:p>
                                <w:p w14:paraId="61337700">
                                  <w:pPr>
                                    <w:widowControl w:val="0"/>
                                    <w:autoSpaceDE w:val="0"/>
                                    <w:autoSpaceDN w:val="0"/>
                                    <w:spacing w:before="4" w:after="0" w:line="292"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人以下或营</w:t>
                                  </w:r>
                                </w:p>
                              </w:tc>
                              <w:tc>
                                <w:tcPr>
                                  <w:tcW w:w="425" w:type="pct"/>
                                  <w:noWrap w:val="0"/>
                                  <w:vAlign w:val="top"/>
                                </w:tcPr>
                                <w:p w14:paraId="20C634CD">
                                  <w:pPr>
                                    <w:widowControl w:val="0"/>
                                    <w:autoSpaceDE w:val="0"/>
                                    <w:autoSpaceDN w:val="0"/>
                                    <w:spacing w:before="2" w:after="0" w:line="240" w:lineRule="auto"/>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3000</w:t>
                                  </w:r>
                                </w:p>
                                <w:p w14:paraId="27B8EDA6">
                                  <w:pPr>
                                    <w:widowControl w:val="0"/>
                                    <w:autoSpaceDE w:val="0"/>
                                    <w:autoSpaceDN w:val="0"/>
                                    <w:spacing w:before="4" w:after="0" w:line="292"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7DD60689">
                                  <w:pPr>
                                    <w:widowControl w:val="0"/>
                                    <w:autoSpaceDE w:val="0"/>
                                    <w:autoSpaceDN w:val="0"/>
                                    <w:spacing w:before="2"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w:t>
                                  </w:r>
                                </w:p>
                                <w:p w14:paraId="060AF20E">
                                  <w:pPr>
                                    <w:widowControl w:val="0"/>
                                    <w:autoSpaceDE w:val="0"/>
                                    <w:autoSpaceDN w:val="0"/>
                                    <w:spacing w:before="4" w:after="0" w:line="292"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0754A2CD">
                                  <w:pPr>
                                    <w:widowControl w:val="0"/>
                                    <w:autoSpaceDE w:val="0"/>
                                    <w:autoSpaceDN w:val="0"/>
                                    <w:spacing w:before="2" w:after="0" w:line="240" w:lineRule="auto"/>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w:t>
                                  </w:r>
                                </w:p>
                                <w:p w14:paraId="2F8DC990">
                                  <w:pPr>
                                    <w:widowControl w:val="0"/>
                                    <w:autoSpaceDE w:val="0"/>
                                    <w:autoSpaceDN w:val="0"/>
                                    <w:spacing w:before="4" w:after="0" w:line="292"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3D059BBF">
                                  <w:pPr>
                                    <w:widowControl w:val="0"/>
                                    <w:autoSpaceDE w:val="0"/>
                                    <w:autoSpaceDN w:val="0"/>
                                    <w:spacing w:before="2" w:after="0" w:line="240" w:lineRule="auto"/>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1F73CB5D">
                                  <w:pPr>
                                    <w:widowControl w:val="0"/>
                                    <w:autoSpaceDE w:val="0"/>
                                    <w:autoSpaceDN w:val="0"/>
                                    <w:spacing w:before="4" w:after="0" w:line="292" w:lineRule="exact"/>
                                    <w:ind w:left="18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人及</w:t>
                                  </w:r>
                                </w:p>
                              </w:tc>
                              <w:tc>
                                <w:tcPr>
                                  <w:tcW w:w="425" w:type="pct"/>
                                  <w:noWrap w:val="0"/>
                                  <w:vAlign w:val="top"/>
                                </w:tcPr>
                                <w:p w14:paraId="7DE84288">
                                  <w:pPr>
                                    <w:widowControl w:val="0"/>
                                    <w:autoSpaceDE w:val="0"/>
                                    <w:autoSpaceDN w:val="0"/>
                                    <w:spacing w:before="2" w:after="0" w:line="240" w:lineRule="auto"/>
                                    <w:ind w:left="15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r>
                                    <w:rPr>
                                      <w:rFonts w:ascii="宋体" w:hAnsi="宋体" w:eastAsia="宋体" w:cs="宋体"/>
                                      <w:spacing w:val="-30"/>
                                      <w:sz w:val="24"/>
                                      <w:szCs w:val="22"/>
                                      <w:lang w:val="zh-CN" w:eastAsia="zh-CN" w:bidi="zh-CN"/>
                                    </w:rPr>
                                    <w:t xml:space="preserve"> 人</w:t>
                                  </w:r>
                                </w:p>
                                <w:p w14:paraId="34A4B261">
                                  <w:pPr>
                                    <w:widowControl w:val="0"/>
                                    <w:autoSpaceDE w:val="0"/>
                                    <w:autoSpaceDN w:val="0"/>
                                    <w:spacing w:before="4" w:after="0" w:line="292"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及以</w:t>
                                  </w:r>
                                </w:p>
                              </w:tc>
                              <w:tc>
                                <w:tcPr>
                                  <w:tcW w:w="375" w:type="pct"/>
                                  <w:noWrap w:val="0"/>
                                  <w:vAlign w:val="top"/>
                                </w:tcPr>
                                <w:p w14:paraId="54D8E333">
                                  <w:pPr>
                                    <w:widowControl w:val="0"/>
                                    <w:autoSpaceDE w:val="0"/>
                                    <w:autoSpaceDN w:val="0"/>
                                    <w:spacing w:before="2" w:after="0" w:line="240" w:lineRule="auto"/>
                                    <w:ind w:left="109"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r>
                                    <w:rPr>
                                      <w:rFonts w:ascii="宋体" w:hAnsi="宋体" w:eastAsia="宋体" w:cs="宋体"/>
                                      <w:spacing w:val="-38"/>
                                      <w:sz w:val="24"/>
                                      <w:szCs w:val="22"/>
                                      <w:lang w:val="zh-CN" w:eastAsia="zh-CN" w:bidi="zh-CN"/>
                                    </w:rPr>
                                    <w:t xml:space="preserve"> 人</w:t>
                                  </w:r>
                                </w:p>
                                <w:p w14:paraId="53C21C32">
                                  <w:pPr>
                                    <w:widowControl w:val="0"/>
                                    <w:autoSpaceDE w:val="0"/>
                                    <w:autoSpaceDN w:val="0"/>
                                    <w:spacing w:before="4" w:after="0" w:line="292" w:lineRule="exact"/>
                                    <w:ind w:left="130"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2FD9D8F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44AF8343">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14F59461">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bl>
                          <w:p w14:paraId="78F6AB8E">
                            <w:pPr>
                              <w:widowControl w:val="0"/>
                              <w:autoSpaceDE w:val="0"/>
                              <w:autoSpaceDN w:val="0"/>
                              <w:spacing w:before="0" w:after="0" w:line="240" w:lineRule="auto"/>
                              <w:ind w:left="0" w:right="0"/>
                              <w:jc w:val="both"/>
                              <w:rPr>
                                <w:rFonts w:ascii="宋体" w:hAnsi="宋体" w:eastAsia="宋体" w:cs="宋体"/>
                                <w:sz w:val="21"/>
                                <w:szCs w:val="21"/>
                                <w:lang w:val="zh-CN" w:eastAsia="zh-CN" w:bidi="zh-CN"/>
                              </w:rPr>
                            </w:pPr>
                          </w:p>
                        </w:txbxContent>
                      </wps:txbx>
                      <wps:bodyPr vert="horz" wrap="square" lIns="0" tIns="0" rIns="0" bIns="0" anchor="t" anchorCtr="0" upright="1"/>
                    </wps:wsp>
                  </a:graphicData>
                </a:graphic>
              </wp:anchor>
            </w:drawing>
          </mc:Choice>
          <mc:Fallback>
            <w:pict>
              <v:rect id="文本框 50" o:spid="_x0000_s1026" o:spt="1" style="position:absolute;left:0pt;margin-left:49.75pt;margin-top:50.8pt;height:427.9pt;width:496.1pt;mso-position-horizontal-relative:page;z-index:251660288;mso-width-relative:page;mso-height-relative:page;" filled="f" stroked="f" coordsize="21600,21600" o:gfxdata="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NJ7B2gAAAAsBAAAPAAAA&#10;AAAAAAEAIAAAACIAAABkcnMvZG93bnJldi54bWxQSwECFAAUAAAACACHTuJALcaIYtoBAACsAwAA&#10;DgAAAAAAAAABACAAAAApAQAAZHJzL2Uyb0RvYy54bWxQSwUGAAAAAAYABgBZAQAAdQUAAAAA&#10;">
                <v:fill on="f" focussize="0,0"/>
                <v:stroke on="f"/>
                <v:imagedata o:title=""/>
                <o:lock v:ext="edit" aspectratio="f"/>
                <v:textbox inset="0mm,0mm,0mm,0mm">
                  <w:txbxContent>
                    <w:tbl>
                      <w:tblPr>
                        <w:tblStyle w:val="1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9"/>
                        <w:gridCol w:w="1454"/>
                        <w:gridCol w:w="844"/>
                        <w:gridCol w:w="844"/>
                        <w:gridCol w:w="848"/>
                        <w:gridCol w:w="844"/>
                        <w:gridCol w:w="844"/>
                        <w:gridCol w:w="749"/>
                        <w:gridCol w:w="844"/>
                        <w:gridCol w:w="847"/>
                        <w:gridCol w:w="851"/>
                      </w:tblGrid>
                      <w:tr w14:paraId="3007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83" w:type="pct"/>
                            <w:vMerge w:val="restart"/>
                            <w:noWrap w:val="0"/>
                            <w:vAlign w:val="top"/>
                          </w:tcPr>
                          <w:p w14:paraId="3C7BFEE4">
                            <w:pPr>
                              <w:widowControl w:val="0"/>
                              <w:autoSpaceDE w:val="0"/>
                              <w:autoSpaceDN w:val="0"/>
                              <w:spacing w:before="79" w:after="0" w:line="240" w:lineRule="auto"/>
                              <w:ind w:left="96" w:right="88"/>
                              <w:jc w:val="center"/>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行业类</w:t>
                            </w:r>
                          </w:p>
                          <w:p w14:paraId="4717A30C">
                            <w:pPr>
                              <w:widowControl w:val="0"/>
                              <w:autoSpaceDE w:val="0"/>
                              <w:autoSpaceDN w:val="0"/>
                              <w:spacing w:before="160" w:after="0" w:line="240" w:lineRule="auto"/>
                              <w:ind w:left="12"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型</w:t>
                            </w:r>
                          </w:p>
                        </w:tc>
                        <w:tc>
                          <w:tcPr>
                            <w:tcW w:w="732" w:type="pct"/>
                            <w:vMerge w:val="restart"/>
                            <w:noWrap w:val="0"/>
                            <w:vAlign w:val="top"/>
                          </w:tcPr>
                          <w:p w14:paraId="63D3BF06">
                            <w:pPr>
                              <w:widowControl w:val="0"/>
                              <w:autoSpaceDE w:val="0"/>
                              <w:autoSpaceDN w:val="0"/>
                              <w:spacing w:before="79" w:after="0" w:line="240" w:lineRule="auto"/>
                              <w:ind w:left="101" w:right="95"/>
                              <w:jc w:val="center"/>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中小微型企</w:t>
                            </w:r>
                          </w:p>
                          <w:p w14:paraId="5A6C6D26">
                            <w:pPr>
                              <w:widowControl w:val="0"/>
                              <w:autoSpaceDE w:val="0"/>
                              <w:autoSpaceDN w:val="0"/>
                              <w:spacing w:before="160" w:after="0" w:line="240" w:lineRule="auto"/>
                              <w:ind w:left="7"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业</w:t>
                            </w:r>
                          </w:p>
                        </w:tc>
                        <w:tc>
                          <w:tcPr>
                            <w:tcW w:w="1277" w:type="pct"/>
                            <w:gridSpan w:val="3"/>
                            <w:noWrap w:val="0"/>
                            <w:vAlign w:val="top"/>
                          </w:tcPr>
                          <w:p w14:paraId="0D4FDE9C">
                            <w:pPr>
                              <w:widowControl w:val="0"/>
                              <w:autoSpaceDE w:val="0"/>
                              <w:autoSpaceDN w:val="0"/>
                              <w:spacing w:before="79" w:after="0" w:line="240" w:lineRule="auto"/>
                              <w:ind w:left="782"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营业收入</w:t>
                            </w:r>
                          </w:p>
                        </w:tc>
                        <w:tc>
                          <w:tcPr>
                            <w:tcW w:w="1227" w:type="pct"/>
                            <w:gridSpan w:val="3"/>
                            <w:noWrap w:val="0"/>
                            <w:vAlign w:val="top"/>
                          </w:tcPr>
                          <w:p w14:paraId="5CCD8CE1">
                            <w:pPr>
                              <w:widowControl w:val="0"/>
                              <w:autoSpaceDE w:val="0"/>
                              <w:autoSpaceDN w:val="0"/>
                              <w:spacing w:before="79" w:after="0" w:line="240" w:lineRule="auto"/>
                              <w:ind w:left="733"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从业人员</w:t>
                            </w:r>
                          </w:p>
                        </w:tc>
                        <w:tc>
                          <w:tcPr>
                            <w:tcW w:w="1279" w:type="pct"/>
                            <w:gridSpan w:val="3"/>
                            <w:noWrap w:val="0"/>
                            <w:vAlign w:val="top"/>
                          </w:tcPr>
                          <w:p w14:paraId="61DEB601">
                            <w:pPr>
                              <w:widowControl w:val="0"/>
                              <w:autoSpaceDE w:val="0"/>
                              <w:autoSpaceDN w:val="0"/>
                              <w:spacing w:before="79" w:after="0" w:line="240" w:lineRule="auto"/>
                              <w:ind w:left="783" w:right="0"/>
                              <w:jc w:val="both"/>
                              <w:rPr>
                                <w:rFonts w:ascii="宋体" w:hAnsi="宋体" w:eastAsia="宋体" w:cs="宋体"/>
                                <w:b/>
                                <w:sz w:val="24"/>
                                <w:szCs w:val="22"/>
                                <w:lang w:val="zh-CN" w:eastAsia="zh-CN" w:bidi="zh-CN"/>
                              </w:rPr>
                            </w:pPr>
                            <w:r>
                              <w:rPr>
                                <w:rFonts w:ascii="宋体" w:hAnsi="宋体" w:eastAsia="宋体" w:cs="宋体"/>
                                <w:b/>
                                <w:sz w:val="24"/>
                                <w:szCs w:val="22"/>
                                <w:lang w:val="zh-CN" w:eastAsia="zh-CN" w:bidi="zh-CN"/>
                              </w:rPr>
                              <w:t>资产总额</w:t>
                            </w:r>
                          </w:p>
                        </w:tc>
                      </w:tr>
                      <w:tr w14:paraId="07E97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83" w:type="pct"/>
                            <w:vMerge w:val="continue"/>
                            <w:tcBorders>
                              <w:top w:val="nil"/>
                            </w:tcBorders>
                            <w:noWrap w:val="0"/>
                            <w:vAlign w:val="top"/>
                          </w:tcPr>
                          <w:p w14:paraId="4AA68151">
                            <w:pPr>
                              <w:rPr>
                                <w:sz w:val="2"/>
                                <w:szCs w:val="2"/>
                              </w:rPr>
                            </w:pPr>
                          </w:p>
                        </w:tc>
                        <w:tc>
                          <w:tcPr>
                            <w:tcW w:w="732" w:type="pct"/>
                            <w:vMerge w:val="continue"/>
                            <w:tcBorders>
                              <w:top w:val="nil"/>
                            </w:tcBorders>
                            <w:noWrap w:val="0"/>
                            <w:vAlign w:val="top"/>
                          </w:tcPr>
                          <w:p w14:paraId="2DAB20D3">
                            <w:pPr>
                              <w:rPr>
                                <w:sz w:val="2"/>
                                <w:szCs w:val="2"/>
                              </w:rPr>
                            </w:pPr>
                          </w:p>
                        </w:tc>
                        <w:tc>
                          <w:tcPr>
                            <w:tcW w:w="425" w:type="pct"/>
                            <w:noWrap w:val="0"/>
                            <w:vAlign w:val="top"/>
                          </w:tcPr>
                          <w:p w14:paraId="38E969A1">
                            <w:pPr>
                              <w:widowControl w:val="0"/>
                              <w:autoSpaceDE w:val="0"/>
                              <w:autoSpaceDN w:val="0"/>
                              <w:spacing w:before="79" w:after="0" w:line="240" w:lineRule="auto"/>
                              <w:ind w:left="10"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5" w:type="pct"/>
                            <w:noWrap w:val="0"/>
                            <w:vAlign w:val="top"/>
                          </w:tcPr>
                          <w:p w14:paraId="56B6BC06">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425" w:type="pct"/>
                            <w:noWrap w:val="0"/>
                            <w:vAlign w:val="top"/>
                          </w:tcPr>
                          <w:p w14:paraId="18B539B5">
                            <w:pPr>
                              <w:widowControl w:val="0"/>
                              <w:autoSpaceDE w:val="0"/>
                              <w:autoSpaceDN w:val="0"/>
                              <w:spacing w:before="79" w:after="0" w:line="240" w:lineRule="auto"/>
                              <w:ind w:left="14"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c>
                          <w:tcPr>
                            <w:tcW w:w="425" w:type="pct"/>
                            <w:noWrap w:val="0"/>
                            <w:vAlign w:val="top"/>
                          </w:tcPr>
                          <w:p w14:paraId="34553E14">
                            <w:pPr>
                              <w:widowControl w:val="0"/>
                              <w:autoSpaceDE w:val="0"/>
                              <w:autoSpaceDN w:val="0"/>
                              <w:spacing w:before="79" w:after="0" w:line="240" w:lineRule="auto"/>
                              <w:ind w:left="13"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5" w:type="pct"/>
                            <w:noWrap w:val="0"/>
                            <w:vAlign w:val="top"/>
                          </w:tcPr>
                          <w:p w14:paraId="3DC4E50E">
                            <w:pPr>
                              <w:widowControl w:val="0"/>
                              <w:autoSpaceDE w:val="0"/>
                              <w:autoSpaceDN w:val="0"/>
                              <w:spacing w:before="79" w:after="0" w:line="240" w:lineRule="auto"/>
                              <w:ind w:left="13"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375" w:type="pct"/>
                            <w:noWrap w:val="0"/>
                            <w:vAlign w:val="top"/>
                          </w:tcPr>
                          <w:p w14:paraId="184FE8E6">
                            <w:pPr>
                              <w:widowControl w:val="0"/>
                              <w:autoSpaceDE w:val="0"/>
                              <w:autoSpaceDN w:val="0"/>
                              <w:spacing w:before="79" w:after="0" w:line="240" w:lineRule="auto"/>
                              <w:ind w:left="250" w:right="0"/>
                              <w:jc w:val="both"/>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c>
                          <w:tcPr>
                            <w:tcW w:w="425" w:type="pct"/>
                            <w:noWrap w:val="0"/>
                            <w:vAlign w:val="top"/>
                          </w:tcPr>
                          <w:p w14:paraId="6DE3B347">
                            <w:pPr>
                              <w:widowControl w:val="0"/>
                              <w:autoSpaceDE w:val="0"/>
                              <w:autoSpaceDN w:val="0"/>
                              <w:spacing w:before="79" w:after="0" w:line="240" w:lineRule="auto"/>
                              <w:ind w:left="10"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中</w:t>
                            </w:r>
                          </w:p>
                        </w:tc>
                        <w:tc>
                          <w:tcPr>
                            <w:tcW w:w="426" w:type="pct"/>
                            <w:noWrap w:val="0"/>
                            <w:vAlign w:val="top"/>
                          </w:tcPr>
                          <w:p w14:paraId="2E179BE7">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小</w:t>
                            </w:r>
                          </w:p>
                        </w:tc>
                        <w:tc>
                          <w:tcPr>
                            <w:tcW w:w="427" w:type="pct"/>
                            <w:noWrap w:val="0"/>
                            <w:vAlign w:val="top"/>
                          </w:tcPr>
                          <w:p w14:paraId="2F562596">
                            <w:pPr>
                              <w:widowControl w:val="0"/>
                              <w:autoSpaceDE w:val="0"/>
                              <w:autoSpaceDN w:val="0"/>
                              <w:spacing w:before="79" w:after="0" w:line="240" w:lineRule="auto"/>
                              <w:ind w:left="11" w:right="0"/>
                              <w:jc w:val="center"/>
                              <w:rPr>
                                <w:rFonts w:ascii="宋体" w:hAnsi="宋体" w:eastAsia="宋体" w:cs="宋体"/>
                                <w:b/>
                                <w:sz w:val="24"/>
                                <w:szCs w:val="22"/>
                                <w:lang w:val="zh-CN" w:eastAsia="zh-CN" w:bidi="zh-CN"/>
                              </w:rPr>
                            </w:pPr>
                            <w:r>
                              <w:rPr>
                                <w:rFonts w:ascii="宋体" w:hAnsi="宋体" w:eastAsia="宋体" w:cs="宋体"/>
                                <w:b/>
                                <w:w w:val="99"/>
                                <w:sz w:val="24"/>
                                <w:szCs w:val="22"/>
                                <w:lang w:val="zh-CN" w:eastAsia="zh-CN" w:bidi="zh-CN"/>
                              </w:rPr>
                              <w:t>微</w:t>
                            </w:r>
                          </w:p>
                        </w:tc>
                      </w:tr>
                      <w:tr w14:paraId="4F6E1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3" w:type="pct"/>
                            <w:noWrap w:val="0"/>
                            <w:vAlign w:val="top"/>
                          </w:tcPr>
                          <w:p w14:paraId="4798FAC5">
                            <w:pPr>
                              <w:widowControl w:val="0"/>
                              <w:autoSpaceDE w:val="0"/>
                              <w:autoSpaceDN w:val="0"/>
                              <w:spacing w:before="156" w:after="0" w:line="242" w:lineRule="auto"/>
                              <w:ind w:left="107" w:right="-29"/>
                              <w:jc w:val="center"/>
                              <w:rPr>
                                <w:rFonts w:ascii="宋体" w:hAnsi="宋体" w:eastAsia="宋体" w:cs="宋体"/>
                                <w:sz w:val="24"/>
                                <w:szCs w:val="22"/>
                                <w:lang w:val="zh-CN" w:eastAsia="zh-CN" w:bidi="zh-CN"/>
                              </w:rPr>
                            </w:pPr>
                            <w:r>
                              <w:rPr>
                                <w:rFonts w:ascii="宋体" w:hAnsi="宋体" w:eastAsia="宋体" w:cs="宋体"/>
                                <w:spacing w:val="-28"/>
                                <w:sz w:val="24"/>
                                <w:szCs w:val="22"/>
                                <w:lang w:val="zh-CN" w:eastAsia="zh-CN" w:bidi="zh-CN"/>
                              </w:rPr>
                              <w:t>农、林、</w:t>
                            </w:r>
                            <w:r>
                              <w:rPr>
                                <w:rFonts w:ascii="宋体" w:hAnsi="宋体" w:eastAsia="宋体" w:cs="宋体"/>
                                <w:sz w:val="24"/>
                                <w:szCs w:val="22"/>
                                <w:lang w:val="zh-CN" w:eastAsia="zh-CN" w:bidi="zh-CN"/>
                              </w:rPr>
                              <w:t>牧、渔业</w:t>
                            </w:r>
                          </w:p>
                        </w:tc>
                        <w:tc>
                          <w:tcPr>
                            <w:tcW w:w="732" w:type="pct"/>
                            <w:noWrap w:val="0"/>
                            <w:vAlign w:val="top"/>
                          </w:tcPr>
                          <w:p w14:paraId="0CAB5E16">
                            <w:pPr>
                              <w:widowControl w:val="0"/>
                              <w:autoSpaceDE w:val="0"/>
                              <w:autoSpaceDN w:val="0"/>
                              <w:spacing w:before="0" w:after="0" w:line="242" w:lineRule="auto"/>
                              <w:ind w:left="101" w:right="92"/>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营业收入20000 万元</w:t>
                            </w:r>
                          </w:p>
                          <w:p w14:paraId="4C8A9D93">
                            <w:pPr>
                              <w:widowControl w:val="0"/>
                              <w:autoSpaceDE w:val="0"/>
                              <w:autoSpaceDN w:val="0"/>
                              <w:spacing w:before="3" w:after="0" w:line="240" w:lineRule="auto"/>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2F5981D8">
                            <w:pPr>
                              <w:widowControl w:val="0"/>
                              <w:autoSpaceDE w:val="0"/>
                              <w:autoSpaceDN w:val="0"/>
                              <w:spacing w:before="0" w:after="0" w:line="240" w:lineRule="auto"/>
                              <w:ind w:left="107"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w:t>
                            </w:r>
                          </w:p>
                          <w:p w14:paraId="27A757FD">
                            <w:pPr>
                              <w:widowControl w:val="0"/>
                              <w:autoSpaceDE w:val="0"/>
                              <w:autoSpaceDN w:val="0"/>
                              <w:spacing w:before="4" w:after="0" w:line="240" w:lineRule="auto"/>
                              <w:ind w:left="107"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 元</w:t>
                            </w:r>
                          </w:p>
                          <w:p w14:paraId="51B02788">
                            <w:pPr>
                              <w:widowControl w:val="0"/>
                              <w:autoSpaceDE w:val="0"/>
                              <w:autoSpaceDN w:val="0"/>
                              <w:spacing w:before="2" w:after="0" w:line="310" w:lineRule="atLeast"/>
                              <w:ind w:left="107" w:right="9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及 以上</w:t>
                            </w:r>
                          </w:p>
                        </w:tc>
                        <w:tc>
                          <w:tcPr>
                            <w:tcW w:w="425" w:type="pct"/>
                            <w:noWrap w:val="0"/>
                            <w:vAlign w:val="top"/>
                          </w:tcPr>
                          <w:p w14:paraId="52E80493">
                            <w:pPr>
                              <w:widowControl w:val="0"/>
                              <w:autoSpaceDE w:val="0"/>
                              <w:autoSpaceDN w:val="0"/>
                              <w:spacing w:before="0" w:after="0" w:line="242" w:lineRule="auto"/>
                              <w:ind w:left="182" w:right="109"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万元及以上</w:t>
                            </w:r>
                          </w:p>
                        </w:tc>
                        <w:tc>
                          <w:tcPr>
                            <w:tcW w:w="425" w:type="pct"/>
                            <w:noWrap w:val="0"/>
                            <w:vAlign w:val="top"/>
                          </w:tcPr>
                          <w:p w14:paraId="53FCDAA0">
                            <w:pPr>
                              <w:widowControl w:val="0"/>
                              <w:autoSpaceDE w:val="0"/>
                              <w:autoSpaceDN w:val="0"/>
                              <w:spacing w:before="0" w:after="0" w:line="242" w:lineRule="auto"/>
                              <w:ind w:left="183" w:right="106"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万元以下</w:t>
                            </w:r>
                          </w:p>
                        </w:tc>
                        <w:tc>
                          <w:tcPr>
                            <w:tcW w:w="425" w:type="pct"/>
                            <w:noWrap w:val="0"/>
                            <w:vAlign w:val="top"/>
                          </w:tcPr>
                          <w:p w14:paraId="3AC7D80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3B5DBDE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375" w:type="pct"/>
                            <w:noWrap w:val="0"/>
                            <w:vAlign w:val="top"/>
                          </w:tcPr>
                          <w:p w14:paraId="304BE29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00711B36">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67E629D8">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27D7E57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43158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3" w:type="pct"/>
                            <w:noWrap w:val="0"/>
                            <w:vAlign w:val="top"/>
                          </w:tcPr>
                          <w:p w14:paraId="43747716">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68432460">
                            <w:pPr>
                              <w:widowControl w:val="0"/>
                              <w:autoSpaceDE w:val="0"/>
                              <w:autoSpaceDN w:val="0"/>
                              <w:spacing w:before="160" w:after="0" w:line="240" w:lineRule="auto"/>
                              <w:ind w:left="96" w:right="8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工业</w:t>
                            </w:r>
                          </w:p>
                        </w:tc>
                        <w:tc>
                          <w:tcPr>
                            <w:tcW w:w="732" w:type="pct"/>
                            <w:noWrap w:val="0"/>
                            <w:vAlign w:val="top"/>
                          </w:tcPr>
                          <w:p w14:paraId="7A283033">
                            <w:pPr>
                              <w:widowControl w:val="0"/>
                              <w:autoSpaceDE w:val="0"/>
                              <w:autoSpaceDN w:val="0"/>
                              <w:spacing w:before="0" w:after="0" w:line="242" w:lineRule="auto"/>
                              <w:ind w:left="124" w:right="115" w:firstLine="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 人以</w:t>
                            </w:r>
                            <w:r>
                              <w:rPr>
                                <w:rFonts w:ascii="宋体" w:hAnsi="宋体" w:eastAsia="宋体" w:cs="宋体"/>
                                <w:spacing w:val="-4"/>
                                <w:sz w:val="24"/>
                                <w:szCs w:val="22"/>
                                <w:lang w:val="zh-CN" w:eastAsia="zh-CN" w:bidi="zh-CN"/>
                              </w:rPr>
                              <w:t>下或营业收</w:t>
                            </w:r>
                            <w:r>
                              <w:rPr>
                                <w:rFonts w:ascii="宋体" w:hAnsi="宋体" w:eastAsia="宋体" w:cs="宋体"/>
                                <w:sz w:val="24"/>
                                <w:szCs w:val="22"/>
                                <w:lang w:val="zh-CN" w:eastAsia="zh-CN" w:bidi="zh-CN"/>
                              </w:rPr>
                              <w:t>入 40000</w:t>
                            </w:r>
                          </w:p>
                          <w:p w14:paraId="098AEA64">
                            <w:pPr>
                              <w:widowControl w:val="0"/>
                              <w:autoSpaceDE w:val="0"/>
                              <w:autoSpaceDN w:val="0"/>
                              <w:spacing w:before="4" w:after="0" w:line="292" w:lineRule="exact"/>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万元以下</w:t>
                            </w:r>
                          </w:p>
                        </w:tc>
                        <w:tc>
                          <w:tcPr>
                            <w:tcW w:w="425" w:type="pct"/>
                            <w:noWrap w:val="0"/>
                            <w:vAlign w:val="top"/>
                          </w:tcPr>
                          <w:p w14:paraId="47C02999">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2000</w:t>
                            </w:r>
                          </w:p>
                          <w:p w14:paraId="33FAAC74">
                            <w:pPr>
                              <w:widowControl w:val="0"/>
                              <w:autoSpaceDE w:val="0"/>
                              <w:autoSpaceDN w:val="0"/>
                              <w:spacing w:before="2" w:after="0" w:line="310" w:lineRule="atLeast"/>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7D096A89">
                            <w:pPr>
                              <w:widowControl w:val="0"/>
                              <w:autoSpaceDE w:val="0"/>
                              <w:autoSpaceDN w:val="0"/>
                              <w:spacing w:before="0" w:after="0" w:line="307" w:lineRule="exact"/>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801DA7C">
                            <w:pPr>
                              <w:widowControl w:val="0"/>
                              <w:autoSpaceDE w:val="0"/>
                              <w:autoSpaceDN w:val="0"/>
                              <w:spacing w:before="2" w:after="0" w:line="310" w:lineRule="atLeast"/>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8B45852">
                            <w:pPr>
                              <w:widowControl w:val="0"/>
                              <w:autoSpaceDE w:val="0"/>
                              <w:autoSpaceDN w:val="0"/>
                              <w:spacing w:before="0" w:after="0" w:line="307" w:lineRule="exact"/>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4A25817">
                            <w:pPr>
                              <w:widowControl w:val="0"/>
                              <w:autoSpaceDE w:val="0"/>
                              <w:autoSpaceDN w:val="0"/>
                              <w:spacing w:before="2" w:after="0" w:line="310" w:lineRule="atLeast"/>
                              <w:ind w:left="183" w:right="16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76F85422">
                            <w:pPr>
                              <w:widowControl w:val="0"/>
                              <w:autoSpaceDE w:val="0"/>
                              <w:autoSpaceDN w:val="0"/>
                              <w:spacing w:before="0" w:after="0" w:line="307" w:lineRule="exact"/>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352B8127">
                            <w:pPr>
                              <w:widowControl w:val="0"/>
                              <w:autoSpaceDE w:val="0"/>
                              <w:autoSpaceDN w:val="0"/>
                              <w:spacing w:before="4" w:after="0" w:line="242" w:lineRule="auto"/>
                              <w:ind w:left="184" w:right="168"/>
                              <w:jc w:val="both"/>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人及以上</w:t>
                            </w:r>
                          </w:p>
                        </w:tc>
                        <w:tc>
                          <w:tcPr>
                            <w:tcW w:w="425" w:type="pct"/>
                            <w:noWrap w:val="0"/>
                            <w:vAlign w:val="top"/>
                          </w:tcPr>
                          <w:p w14:paraId="553805E9">
                            <w:pPr>
                              <w:widowControl w:val="0"/>
                              <w:autoSpaceDE w:val="0"/>
                              <w:autoSpaceDN w:val="0"/>
                              <w:spacing w:before="0" w:after="0" w:line="242" w:lineRule="auto"/>
                              <w:ind w:left="183" w:right="110"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 人及以上</w:t>
                            </w:r>
                          </w:p>
                        </w:tc>
                        <w:tc>
                          <w:tcPr>
                            <w:tcW w:w="375" w:type="pct"/>
                            <w:noWrap w:val="0"/>
                            <w:vAlign w:val="top"/>
                          </w:tcPr>
                          <w:p w14:paraId="4A7B1CEC">
                            <w:pPr>
                              <w:widowControl w:val="0"/>
                              <w:autoSpaceDE w:val="0"/>
                              <w:autoSpaceDN w:val="0"/>
                              <w:spacing w:before="0" w:after="0" w:line="307" w:lineRule="exact"/>
                              <w:ind w:left="130" w:right="12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p>
                          <w:p w14:paraId="52BC29CD">
                            <w:pPr>
                              <w:widowControl w:val="0"/>
                              <w:autoSpaceDE w:val="0"/>
                              <w:autoSpaceDN w:val="0"/>
                              <w:spacing w:before="4" w:after="0" w:line="242" w:lineRule="auto"/>
                              <w:ind w:left="130" w:right="12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人以</w:t>
                            </w:r>
                            <w:r>
                              <w:rPr>
                                <w:rFonts w:ascii="宋体" w:hAnsi="宋体" w:eastAsia="宋体" w:cs="宋体"/>
                                <w:sz w:val="24"/>
                                <w:szCs w:val="22"/>
                                <w:lang w:val="zh-CN" w:eastAsia="zh-CN" w:bidi="zh-CN"/>
                              </w:rPr>
                              <w:t>下</w:t>
                            </w:r>
                          </w:p>
                        </w:tc>
                        <w:tc>
                          <w:tcPr>
                            <w:tcW w:w="425" w:type="pct"/>
                            <w:noWrap w:val="0"/>
                            <w:vAlign w:val="top"/>
                          </w:tcPr>
                          <w:p w14:paraId="03D39003">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525E7818">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172F892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08EAE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483" w:type="pct"/>
                            <w:noWrap w:val="0"/>
                            <w:vAlign w:val="top"/>
                          </w:tcPr>
                          <w:p w14:paraId="2E6CE0A6">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4B7413A">
                            <w:pPr>
                              <w:widowControl w:val="0"/>
                              <w:autoSpaceDE w:val="0"/>
                              <w:autoSpaceDN w:val="0"/>
                              <w:spacing w:before="160"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建筑业</w:t>
                            </w:r>
                          </w:p>
                        </w:tc>
                        <w:tc>
                          <w:tcPr>
                            <w:tcW w:w="732" w:type="pct"/>
                            <w:noWrap w:val="0"/>
                            <w:vAlign w:val="top"/>
                          </w:tcPr>
                          <w:p w14:paraId="7CEDE4CA">
                            <w:pPr>
                              <w:widowControl w:val="0"/>
                              <w:autoSpaceDE w:val="0"/>
                              <w:autoSpaceDN w:val="0"/>
                              <w:spacing w:before="0" w:after="0" w:line="307"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收入 80000</w:t>
                            </w:r>
                          </w:p>
                          <w:p w14:paraId="23FBE0D3">
                            <w:pPr>
                              <w:widowControl w:val="0"/>
                              <w:autoSpaceDE w:val="0"/>
                              <w:autoSpaceDN w:val="0"/>
                              <w:spacing w:before="4" w:after="0" w:line="242" w:lineRule="auto"/>
                              <w:ind w:left="244" w:right="115" w:hanging="120"/>
                              <w:jc w:val="both"/>
                              <w:rPr>
                                <w:rFonts w:ascii="宋体" w:hAnsi="宋体" w:eastAsia="宋体" w:cs="宋体"/>
                                <w:sz w:val="24"/>
                                <w:szCs w:val="22"/>
                                <w:lang w:val="zh-CN" w:eastAsia="zh-CN" w:bidi="zh-CN"/>
                              </w:rPr>
                            </w:pPr>
                            <w:r>
                              <w:rPr>
                                <w:rFonts w:ascii="宋体" w:hAnsi="宋体" w:eastAsia="宋体" w:cs="宋体"/>
                                <w:spacing w:val="-4"/>
                                <w:sz w:val="24"/>
                                <w:szCs w:val="22"/>
                                <w:lang w:val="zh-CN" w:eastAsia="zh-CN" w:bidi="zh-CN"/>
                              </w:rPr>
                              <w:t>万元以下或</w:t>
                            </w:r>
                            <w:r>
                              <w:rPr>
                                <w:rFonts w:ascii="宋体" w:hAnsi="宋体" w:eastAsia="宋体" w:cs="宋体"/>
                                <w:sz w:val="24"/>
                                <w:szCs w:val="22"/>
                                <w:lang w:val="zh-CN" w:eastAsia="zh-CN" w:bidi="zh-CN"/>
                              </w:rPr>
                              <w:t>资产总额</w:t>
                            </w:r>
                          </w:p>
                          <w:p w14:paraId="4698C658">
                            <w:pPr>
                              <w:widowControl w:val="0"/>
                              <w:autoSpaceDE w:val="0"/>
                              <w:autoSpaceDN w:val="0"/>
                              <w:spacing w:before="4" w:after="0" w:line="292"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80000 万元</w:t>
                            </w:r>
                          </w:p>
                        </w:tc>
                        <w:tc>
                          <w:tcPr>
                            <w:tcW w:w="425" w:type="pct"/>
                            <w:noWrap w:val="0"/>
                            <w:vAlign w:val="top"/>
                          </w:tcPr>
                          <w:p w14:paraId="0FB2CFE4">
                            <w:pPr>
                              <w:widowControl w:val="0"/>
                              <w:autoSpaceDE w:val="0"/>
                              <w:autoSpaceDN w:val="0"/>
                              <w:spacing w:before="0" w:after="0" w:line="307" w:lineRule="exact"/>
                              <w:ind w:left="162" w:right="153"/>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6000</w:t>
                            </w:r>
                          </w:p>
                          <w:p w14:paraId="37938CB6">
                            <w:pPr>
                              <w:widowControl w:val="0"/>
                              <w:autoSpaceDE w:val="0"/>
                              <w:autoSpaceDN w:val="0"/>
                              <w:spacing w:before="4" w:after="0" w:line="242" w:lineRule="auto"/>
                              <w:ind w:left="182" w:right="17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3AE699AD">
                            <w:pPr>
                              <w:widowControl w:val="0"/>
                              <w:autoSpaceDE w:val="0"/>
                              <w:autoSpaceDN w:val="0"/>
                              <w:spacing w:before="4" w:after="0" w:line="292" w:lineRule="exact"/>
                              <w:ind w:left="10"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5" w:type="pct"/>
                            <w:noWrap w:val="0"/>
                            <w:vAlign w:val="top"/>
                          </w:tcPr>
                          <w:p w14:paraId="27BAAEA6">
                            <w:pPr>
                              <w:widowControl w:val="0"/>
                              <w:autoSpaceDE w:val="0"/>
                              <w:autoSpaceDN w:val="0"/>
                              <w:spacing w:before="0" w:after="0" w:line="307" w:lineRule="exact"/>
                              <w:ind w:left="180" w:right="169"/>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53278653">
                            <w:pPr>
                              <w:widowControl w:val="0"/>
                              <w:autoSpaceDE w:val="0"/>
                              <w:autoSpaceDN w:val="0"/>
                              <w:spacing w:before="4" w:after="0" w:line="242" w:lineRule="auto"/>
                              <w:ind w:left="182"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7B2091BE">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5" w:type="pct"/>
                            <w:noWrap w:val="0"/>
                            <w:vAlign w:val="top"/>
                          </w:tcPr>
                          <w:p w14:paraId="3E298529">
                            <w:pPr>
                              <w:widowControl w:val="0"/>
                              <w:autoSpaceDE w:val="0"/>
                              <w:autoSpaceDN w:val="0"/>
                              <w:spacing w:before="0" w:after="0" w:line="307" w:lineRule="exact"/>
                              <w:ind w:left="180" w:right="166"/>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29D45914">
                            <w:pPr>
                              <w:widowControl w:val="0"/>
                              <w:autoSpaceDE w:val="0"/>
                              <w:autoSpaceDN w:val="0"/>
                              <w:spacing w:before="4" w:after="0" w:line="242" w:lineRule="auto"/>
                              <w:ind w:left="183" w:right="166"/>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F7144A7">
                            <w:pPr>
                              <w:widowControl w:val="0"/>
                              <w:autoSpaceDE w:val="0"/>
                              <w:autoSpaceDN w:val="0"/>
                              <w:spacing w:before="4" w:after="0" w:line="292" w:lineRule="exact"/>
                              <w:ind w:left="14"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下</w:t>
                            </w:r>
                          </w:p>
                        </w:tc>
                        <w:tc>
                          <w:tcPr>
                            <w:tcW w:w="425" w:type="pct"/>
                            <w:noWrap w:val="0"/>
                            <w:vAlign w:val="top"/>
                          </w:tcPr>
                          <w:p w14:paraId="5E343836">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40D6593A">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375" w:type="pct"/>
                            <w:noWrap w:val="0"/>
                            <w:vAlign w:val="top"/>
                          </w:tcPr>
                          <w:p w14:paraId="184FF8EE">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5" w:type="pct"/>
                            <w:noWrap w:val="0"/>
                            <w:vAlign w:val="top"/>
                          </w:tcPr>
                          <w:p w14:paraId="01A1396C">
                            <w:pPr>
                              <w:widowControl w:val="0"/>
                              <w:autoSpaceDE w:val="0"/>
                              <w:autoSpaceDN w:val="0"/>
                              <w:spacing w:before="0" w:after="0" w:line="307" w:lineRule="exact"/>
                              <w:ind w:left="161"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5000</w:t>
                            </w:r>
                          </w:p>
                          <w:p w14:paraId="7A50A948">
                            <w:pPr>
                              <w:widowControl w:val="0"/>
                              <w:autoSpaceDE w:val="0"/>
                              <w:autoSpaceDN w:val="0"/>
                              <w:spacing w:before="4" w:after="0" w:line="242" w:lineRule="auto"/>
                              <w:ind w:left="181"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0DF0823">
                            <w:pPr>
                              <w:widowControl w:val="0"/>
                              <w:autoSpaceDE w:val="0"/>
                              <w:autoSpaceDN w:val="0"/>
                              <w:spacing w:before="4" w:after="0" w:line="292" w:lineRule="exact"/>
                              <w:ind w:left="10"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6" w:type="pct"/>
                            <w:noWrap w:val="0"/>
                            <w:vAlign w:val="top"/>
                          </w:tcPr>
                          <w:p w14:paraId="1132E500">
                            <w:pPr>
                              <w:widowControl w:val="0"/>
                              <w:autoSpaceDE w:val="0"/>
                              <w:autoSpaceDN w:val="0"/>
                              <w:spacing w:before="0" w:after="0" w:line="307" w:lineRule="exact"/>
                              <w:ind w:left="162"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046D1D0D">
                            <w:pPr>
                              <w:widowControl w:val="0"/>
                              <w:autoSpaceDE w:val="0"/>
                              <w:autoSpaceDN w:val="0"/>
                              <w:spacing w:before="4" w:after="0" w:line="242" w:lineRule="auto"/>
                              <w:ind w:left="183"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6CEA46D3">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上</w:t>
                            </w:r>
                          </w:p>
                        </w:tc>
                        <w:tc>
                          <w:tcPr>
                            <w:tcW w:w="427" w:type="pct"/>
                            <w:noWrap w:val="0"/>
                            <w:vAlign w:val="top"/>
                          </w:tcPr>
                          <w:p w14:paraId="2461E72F">
                            <w:pPr>
                              <w:widowControl w:val="0"/>
                              <w:autoSpaceDE w:val="0"/>
                              <w:autoSpaceDN w:val="0"/>
                              <w:spacing w:before="0" w:after="0" w:line="307" w:lineRule="exact"/>
                              <w:ind w:left="162" w:right="151"/>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5D629D51">
                            <w:pPr>
                              <w:widowControl w:val="0"/>
                              <w:autoSpaceDE w:val="0"/>
                              <w:autoSpaceDN w:val="0"/>
                              <w:spacing w:before="4" w:after="0" w:line="242" w:lineRule="auto"/>
                              <w:ind w:left="183" w:right="169"/>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万元及以</w:t>
                            </w:r>
                          </w:p>
                          <w:p w14:paraId="5B585305">
                            <w:pPr>
                              <w:widowControl w:val="0"/>
                              <w:autoSpaceDE w:val="0"/>
                              <w:autoSpaceDN w:val="0"/>
                              <w:spacing w:before="4" w:after="0" w:line="292" w:lineRule="exact"/>
                              <w:ind w:left="11" w:right="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下</w:t>
                            </w:r>
                          </w:p>
                        </w:tc>
                      </w:tr>
                      <w:tr w14:paraId="34BE3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483" w:type="pct"/>
                            <w:noWrap w:val="0"/>
                            <w:vAlign w:val="top"/>
                          </w:tcPr>
                          <w:p w14:paraId="76AA1C70">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DD91C59">
                            <w:pPr>
                              <w:widowControl w:val="0"/>
                              <w:autoSpaceDE w:val="0"/>
                              <w:autoSpaceDN w:val="0"/>
                              <w:spacing w:before="8" w:after="0" w:line="240" w:lineRule="auto"/>
                              <w:ind w:left="0" w:right="0"/>
                              <w:jc w:val="both"/>
                              <w:rPr>
                                <w:rFonts w:ascii="宋体" w:hAnsi="宋体" w:eastAsia="宋体" w:cs="宋体"/>
                                <w:b/>
                                <w:sz w:val="24"/>
                                <w:szCs w:val="22"/>
                                <w:lang w:val="zh-CN" w:eastAsia="zh-CN" w:bidi="zh-CN"/>
                              </w:rPr>
                            </w:pPr>
                          </w:p>
                          <w:p w14:paraId="6E73DCCC">
                            <w:pPr>
                              <w:widowControl w:val="0"/>
                              <w:autoSpaceDE w:val="0"/>
                              <w:autoSpaceDN w:val="0"/>
                              <w:spacing w:before="0"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批发业</w:t>
                            </w:r>
                          </w:p>
                        </w:tc>
                        <w:tc>
                          <w:tcPr>
                            <w:tcW w:w="732" w:type="pct"/>
                            <w:noWrap w:val="0"/>
                            <w:vAlign w:val="top"/>
                          </w:tcPr>
                          <w:p w14:paraId="18B0BFA6">
                            <w:pPr>
                              <w:widowControl w:val="0"/>
                              <w:autoSpaceDE w:val="0"/>
                              <w:autoSpaceDN w:val="0"/>
                              <w:spacing w:before="0" w:after="0" w:line="242" w:lineRule="auto"/>
                              <w:ind w:left="124" w:right="11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 xml:space="preserve">人员 200 </w:t>
                            </w:r>
                            <w:r>
                              <w:rPr>
                                <w:rFonts w:ascii="宋体" w:hAnsi="宋体" w:eastAsia="宋体" w:cs="宋体"/>
                                <w:spacing w:val="-4"/>
                                <w:sz w:val="24"/>
                                <w:szCs w:val="22"/>
                                <w:lang w:val="zh-CN" w:eastAsia="zh-CN" w:bidi="zh-CN"/>
                              </w:rPr>
                              <w:t>人以下或营</w:t>
                            </w:r>
                            <w:r>
                              <w:rPr>
                                <w:rFonts w:ascii="宋体" w:hAnsi="宋体" w:eastAsia="宋体" w:cs="宋体"/>
                                <w:sz w:val="24"/>
                                <w:szCs w:val="22"/>
                                <w:lang w:val="zh-CN" w:eastAsia="zh-CN" w:bidi="zh-CN"/>
                              </w:rPr>
                              <w:t>业收入40000</w:t>
                            </w:r>
                            <w:r>
                              <w:rPr>
                                <w:rFonts w:ascii="宋体" w:hAnsi="宋体" w:eastAsia="宋体" w:cs="宋体"/>
                                <w:spacing w:val="-20"/>
                                <w:sz w:val="24"/>
                                <w:szCs w:val="22"/>
                                <w:lang w:val="zh-CN" w:eastAsia="zh-CN" w:bidi="zh-CN"/>
                              </w:rPr>
                              <w:t xml:space="preserve"> 万元</w:t>
                            </w:r>
                          </w:p>
                          <w:p w14:paraId="2A37F6B9">
                            <w:pPr>
                              <w:widowControl w:val="0"/>
                              <w:autoSpaceDE w:val="0"/>
                              <w:autoSpaceDN w:val="0"/>
                              <w:spacing w:before="5" w:after="0" w:line="292" w:lineRule="exact"/>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79272488">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5000</w:t>
                            </w:r>
                          </w:p>
                          <w:p w14:paraId="4FAC0E56">
                            <w:pPr>
                              <w:widowControl w:val="0"/>
                              <w:autoSpaceDE w:val="0"/>
                              <w:autoSpaceDN w:val="0"/>
                              <w:spacing w:before="4" w:after="0" w:line="242" w:lineRule="auto"/>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6148BE13">
                            <w:pPr>
                              <w:widowControl w:val="0"/>
                              <w:autoSpaceDE w:val="0"/>
                              <w:autoSpaceDN w:val="0"/>
                              <w:spacing w:before="0" w:after="0" w:line="307"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w:t>
                            </w:r>
                          </w:p>
                          <w:p w14:paraId="1AB602F0">
                            <w:pPr>
                              <w:widowControl w:val="0"/>
                              <w:autoSpaceDE w:val="0"/>
                              <w:autoSpaceDN w:val="0"/>
                              <w:spacing w:before="4" w:after="0" w:line="242" w:lineRule="auto"/>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4BA70A1">
                            <w:pPr>
                              <w:widowControl w:val="0"/>
                              <w:autoSpaceDE w:val="0"/>
                              <w:autoSpaceDN w:val="0"/>
                              <w:spacing w:before="0" w:after="0" w:line="307"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1000</w:t>
                            </w:r>
                          </w:p>
                          <w:p w14:paraId="52C8EAF5">
                            <w:pPr>
                              <w:widowControl w:val="0"/>
                              <w:autoSpaceDE w:val="0"/>
                              <w:autoSpaceDN w:val="0"/>
                              <w:spacing w:before="4" w:after="0" w:line="242" w:lineRule="auto"/>
                              <w:ind w:left="183" w:right="166"/>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万元及以下</w:t>
                            </w:r>
                          </w:p>
                        </w:tc>
                        <w:tc>
                          <w:tcPr>
                            <w:tcW w:w="425" w:type="pct"/>
                            <w:noWrap w:val="0"/>
                            <w:vAlign w:val="top"/>
                          </w:tcPr>
                          <w:p w14:paraId="37206328">
                            <w:pPr>
                              <w:widowControl w:val="0"/>
                              <w:autoSpaceDE w:val="0"/>
                              <w:autoSpaceDN w:val="0"/>
                              <w:spacing w:before="0" w:after="0" w:line="242" w:lineRule="auto"/>
                              <w:ind w:left="184" w:right="108"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 人及以上</w:t>
                            </w:r>
                          </w:p>
                        </w:tc>
                        <w:tc>
                          <w:tcPr>
                            <w:tcW w:w="425" w:type="pct"/>
                            <w:noWrap w:val="0"/>
                            <w:vAlign w:val="top"/>
                          </w:tcPr>
                          <w:p w14:paraId="78A05212">
                            <w:pPr>
                              <w:widowControl w:val="0"/>
                              <w:autoSpaceDE w:val="0"/>
                              <w:autoSpaceDN w:val="0"/>
                              <w:spacing w:before="0" w:after="0" w:line="242" w:lineRule="auto"/>
                              <w:ind w:left="183" w:right="170" w:firstLine="28"/>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w:t>
                            </w:r>
                            <w:r>
                              <w:rPr>
                                <w:rFonts w:ascii="宋体" w:hAnsi="宋体" w:eastAsia="宋体" w:cs="宋体"/>
                                <w:spacing w:val="-30"/>
                                <w:sz w:val="24"/>
                                <w:szCs w:val="22"/>
                                <w:lang w:val="zh-CN" w:eastAsia="zh-CN" w:bidi="zh-CN"/>
                              </w:rPr>
                              <w:t xml:space="preserve"> 人</w:t>
                            </w:r>
                            <w:r>
                              <w:rPr>
                                <w:rFonts w:ascii="宋体" w:hAnsi="宋体" w:eastAsia="宋体" w:cs="宋体"/>
                                <w:spacing w:val="-24"/>
                                <w:sz w:val="24"/>
                                <w:szCs w:val="22"/>
                                <w:lang w:val="zh-CN" w:eastAsia="zh-CN" w:bidi="zh-CN"/>
                              </w:rPr>
                              <w:t>及以</w:t>
                            </w:r>
                            <w:r>
                              <w:rPr>
                                <w:rFonts w:ascii="宋体" w:hAnsi="宋体" w:eastAsia="宋体" w:cs="宋体"/>
                                <w:sz w:val="24"/>
                                <w:szCs w:val="22"/>
                                <w:lang w:val="zh-CN" w:eastAsia="zh-CN" w:bidi="zh-CN"/>
                              </w:rPr>
                              <w:t>上</w:t>
                            </w:r>
                          </w:p>
                        </w:tc>
                        <w:tc>
                          <w:tcPr>
                            <w:tcW w:w="375" w:type="pct"/>
                            <w:noWrap w:val="0"/>
                            <w:vAlign w:val="top"/>
                          </w:tcPr>
                          <w:p w14:paraId="7B78F250">
                            <w:pPr>
                              <w:widowControl w:val="0"/>
                              <w:autoSpaceDE w:val="0"/>
                              <w:autoSpaceDN w:val="0"/>
                              <w:spacing w:before="0" w:after="0" w:line="242" w:lineRule="auto"/>
                              <w:ind w:left="130" w:right="12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 人以下</w:t>
                            </w:r>
                          </w:p>
                        </w:tc>
                        <w:tc>
                          <w:tcPr>
                            <w:tcW w:w="425" w:type="pct"/>
                            <w:noWrap w:val="0"/>
                            <w:vAlign w:val="top"/>
                          </w:tcPr>
                          <w:p w14:paraId="0FAF7532">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202F68CD">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4A1A339B">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r w14:paraId="5428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483" w:type="pct"/>
                            <w:noWrap w:val="0"/>
                            <w:vAlign w:val="top"/>
                          </w:tcPr>
                          <w:p w14:paraId="5CC7AEEB">
                            <w:pPr>
                              <w:widowControl w:val="0"/>
                              <w:autoSpaceDE w:val="0"/>
                              <w:autoSpaceDN w:val="0"/>
                              <w:spacing w:before="0" w:after="0" w:line="240" w:lineRule="auto"/>
                              <w:ind w:left="0" w:right="0"/>
                              <w:jc w:val="both"/>
                              <w:rPr>
                                <w:rFonts w:ascii="宋体" w:hAnsi="宋体" w:eastAsia="宋体" w:cs="宋体"/>
                                <w:b/>
                                <w:sz w:val="24"/>
                                <w:szCs w:val="22"/>
                                <w:lang w:val="zh-CN" w:eastAsia="zh-CN" w:bidi="zh-CN"/>
                              </w:rPr>
                            </w:pPr>
                          </w:p>
                          <w:p w14:paraId="0AFA89CE">
                            <w:pPr>
                              <w:widowControl w:val="0"/>
                              <w:autoSpaceDE w:val="0"/>
                              <w:autoSpaceDN w:val="0"/>
                              <w:spacing w:before="8" w:after="0" w:line="240" w:lineRule="auto"/>
                              <w:ind w:left="0" w:right="0"/>
                              <w:jc w:val="both"/>
                              <w:rPr>
                                <w:rFonts w:ascii="宋体" w:hAnsi="宋体" w:eastAsia="宋体" w:cs="宋体"/>
                                <w:b/>
                                <w:sz w:val="24"/>
                                <w:szCs w:val="22"/>
                                <w:lang w:val="zh-CN" w:eastAsia="zh-CN" w:bidi="zh-CN"/>
                              </w:rPr>
                            </w:pPr>
                          </w:p>
                          <w:p w14:paraId="7489A78F">
                            <w:pPr>
                              <w:widowControl w:val="0"/>
                              <w:autoSpaceDE w:val="0"/>
                              <w:autoSpaceDN w:val="0"/>
                              <w:spacing w:before="1"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零售业</w:t>
                            </w:r>
                          </w:p>
                        </w:tc>
                        <w:tc>
                          <w:tcPr>
                            <w:tcW w:w="732" w:type="pct"/>
                            <w:noWrap w:val="0"/>
                            <w:vAlign w:val="top"/>
                          </w:tcPr>
                          <w:p w14:paraId="1AAEF117">
                            <w:pPr>
                              <w:widowControl w:val="0"/>
                              <w:autoSpaceDE w:val="0"/>
                              <w:autoSpaceDN w:val="0"/>
                              <w:spacing w:before="0" w:after="0" w:line="242" w:lineRule="auto"/>
                              <w:ind w:left="124" w:right="11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 xml:space="preserve">人员 300 </w:t>
                            </w:r>
                            <w:r>
                              <w:rPr>
                                <w:rFonts w:ascii="宋体" w:hAnsi="宋体" w:eastAsia="宋体" w:cs="宋体"/>
                                <w:spacing w:val="-4"/>
                                <w:sz w:val="24"/>
                                <w:szCs w:val="22"/>
                                <w:lang w:val="zh-CN" w:eastAsia="zh-CN" w:bidi="zh-CN"/>
                              </w:rPr>
                              <w:t>人以下或营</w:t>
                            </w:r>
                            <w:r>
                              <w:rPr>
                                <w:rFonts w:ascii="宋体" w:hAnsi="宋体" w:eastAsia="宋体" w:cs="宋体"/>
                                <w:sz w:val="24"/>
                                <w:szCs w:val="22"/>
                                <w:lang w:val="zh-CN" w:eastAsia="zh-CN" w:bidi="zh-CN"/>
                              </w:rPr>
                              <w:t>业收入20000</w:t>
                            </w:r>
                            <w:r>
                              <w:rPr>
                                <w:rFonts w:ascii="宋体" w:hAnsi="宋体" w:eastAsia="宋体" w:cs="宋体"/>
                                <w:spacing w:val="-20"/>
                                <w:sz w:val="24"/>
                                <w:szCs w:val="22"/>
                                <w:lang w:val="zh-CN" w:eastAsia="zh-CN" w:bidi="zh-CN"/>
                              </w:rPr>
                              <w:t xml:space="preserve"> 万元</w:t>
                            </w:r>
                          </w:p>
                          <w:p w14:paraId="152B3650">
                            <w:pPr>
                              <w:widowControl w:val="0"/>
                              <w:autoSpaceDE w:val="0"/>
                              <w:autoSpaceDN w:val="0"/>
                              <w:spacing w:before="6" w:after="0" w:line="292" w:lineRule="exact"/>
                              <w:ind w:left="101" w:right="9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4F750076">
                            <w:pPr>
                              <w:widowControl w:val="0"/>
                              <w:autoSpaceDE w:val="0"/>
                              <w:autoSpaceDN w:val="0"/>
                              <w:spacing w:before="0"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500</w:t>
                            </w:r>
                          </w:p>
                          <w:p w14:paraId="4600A071">
                            <w:pPr>
                              <w:widowControl w:val="0"/>
                              <w:autoSpaceDE w:val="0"/>
                              <w:autoSpaceDN w:val="0"/>
                              <w:spacing w:before="4" w:after="0" w:line="242" w:lineRule="auto"/>
                              <w:ind w:left="182" w:right="17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626311C">
                            <w:pPr>
                              <w:widowControl w:val="0"/>
                              <w:autoSpaceDE w:val="0"/>
                              <w:autoSpaceDN w:val="0"/>
                              <w:spacing w:before="0"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w:t>
                            </w:r>
                          </w:p>
                          <w:p w14:paraId="3FBF76E3">
                            <w:pPr>
                              <w:widowControl w:val="0"/>
                              <w:autoSpaceDE w:val="0"/>
                              <w:autoSpaceDN w:val="0"/>
                              <w:spacing w:before="4" w:after="0" w:line="242" w:lineRule="auto"/>
                              <w:ind w:left="182" w:right="169"/>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万元及以上</w:t>
                            </w:r>
                          </w:p>
                        </w:tc>
                        <w:tc>
                          <w:tcPr>
                            <w:tcW w:w="425" w:type="pct"/>
                            <w:noWrap w:val="0"/>
                            <w:vAlign w:val="top"/>
                          </w:tcPr>
                          <w:p w14:paraId="3747AD03">
                            <w:pPr>
                              <w:widowControl w:val="0"/>
                              <w:autoSpaceDE w:val="0"/>
                              <w:autoSpaceDN w:val="0"/>
                              <w:spacing w:before="0" w:after="0" w:line="240" w:lineRule="auto"/>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100</w:t>
                            </w:r>
                          </w:p>
                          <w:p w14:paraId="69832EC2">
                            <w:pPr>
                              <w:widowControl w:val="0"/>
                              <w:autoSpaceDE w:val="0"/>
                              <w:autoSpaceDN w:val="0"/>
                              <w:spacing w:before="4" w:after="0" w:line="242" w:lineRule="auto"/>
                              <w:ind w:left="183" w:right="166"/>
                              <w:jc w:val="both"/>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万元以下</w:t>
                            </w:r>
                          </w:p>
                        </w:tc>
                        <w:tc>
                          <w:tcPr>
                            <w:tcW w:w="425" w:type="pct"/>
                            <w:noWrap w:val="0"/>
                            <w:vAlign w:val="top"/>
                          </w:tcPr>
                          <w:p w14:paraId="75FC361A">
                            <w:pPr>
                              <w:widowControl w:val="0"/>
                              <w:autoSpaceDE w:val="0"/>
                              <w:autoSpaceDN w:val="0"/>
                              <w:spacing w:before="0" w:after="0" w:line="242" w:lineRule="auto"/>
                              <w:ind w:left="184" w:right="108"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50 人及以上</w:t>
                            </w:r>
                          </w:p>
                        </w:tc>
                        <w:tc>
                          <w:tcPr>
                            <w:tcW w:w="425" w:type="pct"/>
                            <w:noWrap w:val="0"/>
                            <w:vAlign w:val="top"/>
                          </w:tcPr>
                          <w:p w14:paraId="41B88D0E">
                            <w:pPr>
                              <w:widowControl w:val="0"/>
                              <w:autoSpaceDE w:val="0"/>
                              <w:autoSpaceDN w:val="0"/>
                              <w:spacing w:before="0" w:after="0" w:line="242" w:lineRule="auto"/>
                              <w:ind w:left="183" w:right="110" w:hanging="6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10 人及以上</w:t>
                            </w:r>
                          </w:p>
                        </w:tc>
                        <w:tc>
                          <w:tcPr>
                            <w:tcW w:w="375" w:type="pct"/>
                            <w:noWrap w:val="0"/>
                            <w:vAlign w:val="top"/>
                          </w:tcPr>
                          <w:p w14:paraId="644381AC">
                            <w:pPr>
                              <w:widowControl w:val="0"/>
                              <w:autoSpaceDE w:val="0"/>
                              <w:autoSpaceDN w:val="0"/>
                              <w:spacing w:before="0" w:after="0" w:line="240" w:lineRule="auto"/>
                              <w:ind w:left="130" w:right="120"/>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10</w:t>
                            </w:r>
                          </w:p>
                          <w:p w14:paraId="6808F36C">
                            <w:pPr>
                              <w:widowControl w:val="0"/>
                              <w:autoSpaceDE w:val="0"/>
                              <w:autoSpaceDN w:val="0"/>
                              <w:spacing w:before="4" w:after="0" w:line="242" w:lineRule="auto"/>
                              <w:ind w:left="130" w:right="120"/>
                              <w:jc w:val="center"/>
                              <w:rPr>
                                <w:rFonts w:ascii="宋体" w:hAnsi="宋体" w:eastAsia="宋体" w:cs="宋体"/>
                                <w:sz w:val="24"/>
                                <w:szCs w:val="22"/>
                                <w:lang w:val="zh-CN" w:eastAsia="zh-CN" w:bidi="zh-CN"/>
                              </w:rPr>
                            </w:pPr>
                            <w:r>
                              <w:rPr>
                                <w:rFonts w:ascii="宋体" w:hAnsi="宋体" w:eastAsia="宋体" w:cs="宋体"/>
                                <w:spacing w:val="-9"/>
                                <w:sz w:val="24"/>
                                <w:szCs w:val="22"/>
                                <w:lang w:val="zh-CN" w:eastAsia="zh-CN" w:bidi="zh-CN"/>
                              </w:rPr>
                              <w:t>人以</w:t>
                            </w:r>
                            <w:r>
                              <w:rPr>
                                <w:rFonts w:ascii="宋体" w:hAnsi="宋体" w:eastAsia="宋体" w:cs="宋体"/>
                                <w:sz w:val="24"/>
                                <w:szCs w:val="22"/>
                                <w:lang w:val="zh-CN" w:eastAsia="zh-CN" w:bidi="zh-CN"/>
                              </w:rPr>
                              <w:t>下</w:t>
                            </w:r>
                          </w:p>
                        </w:tc>
                        <w:tc>
                          <w:tcPr>
                            <w:tcW w:w="425" w:type="pct"/>
                            <w:noWrap w:val="0"/>
                            <w:vAlign w:val="top"/>
                          </w:tcPr>
                          <w:p w14:paraId="634B7D0F">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54E63E0C">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73A998A4">
                            <w:pPr>
                              <w:widowControl w:val="0"/>
                              <w:autoSpaceDE w:val="0"/>
                              <w:autoSpaceDN w:val="0"/>
                              <w:spacing w:before="0" w:after="0" w:line="240" w:lineRule="auto"/>
                              <w:ind w:left="-240" w:leftChars="-100" w:right="118" w:rightChars="49" w:firstLine="240" w:firstLineChars="100"/>
                              <w:jc w:val="both"/>
                              <w:rPr>
                                <w:rFonts w:ascii="Times New Roman" w:hAnsi="宋体" w:eastAsia="宋体" w:cs="宋体"/>
                                <w:sz w:val="24"/>
                                <w:szCs w:val="22"/>
                                <w:lang w:val="zh-CN" w:eastAsia="zh-CN" w:bidi="zh-CN"/>
                              </w:rPr>
                            </w:pPr>
                          </w:p>
                        </w:tc>
                      </w:tr>
                      <w:tr w14:paraId="0CFD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83" w:type="pct"/>
                            <w:noWrap w:val="0"/>
                            <w:vAlign w:val="top"/>
                          </w:tcPr>
                          <w:p w14:paraId="347E1D5B">
                            <w:pPr>
                              <w:widowControl w:val="0"/>
                              <w:autoSpaceDE w:val="0"/>
                              <w:autoSpaceDN w:val="0"/>
                              <w:spacing w:before="2" w:after="0" w:line="240" w:lineRule="auto"/>
                              <w:ind w:left="96" w:right="85"/>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交通运</w:t>
                            </w:r>
                          </w:p>
                          <w:p w14:paraId="7DDD3B7A">
                            <w:pPr>
                              <w:widowControl w:val="0"/>
                              <w:autoSpaceDE w:val="0"/>
                              <w:autoSpaceDN w:val="0"/>
                              <w:spacing w:before="4" w:after="0" w:line="292" w:lineRule="exact"/>
                              <w:ind w:left="96" w:right="84"/>
                              <w:jc w:val="center"/>
                              <w:rPr>
                                <w:rFonts w:ascii="宋体" w:hAnsi="宋体" w:eastAsia="宋体" w:cs="宋体"/>
                                <w:sz w:val="24"/>
                                <w:szCs w:val="22"/>
                                <w:lang w:val="zh-CN" w:eastAsia="zh-CN" w:bidi="zh-CN"/>
                              </w:rPr>
                            </w:pPr>
                            <w:r>
                              <w:rPr>
                                <w:rFonts w:ascii="宋体" w:hAnsi="宋体" w:eastAsia="宋体" w:cs="宋体"/>
                                <w:sz w:val="24"/>
                                <w:szCs w:val="22"/>
                                <w:lang w:val="zh-CN" w:eastAsia="zh-CN" w:bidi="zh-CN"/>
                              </w:rPr>
                              <w:t>输业</w:t>
                            </w:r>
                          </w:p>
                        </w:tc>
                        <w:tc>
                          <w:tcPr>
                            <w:tcW w:w="732" w:type="pct"/>
                            <w:noWrap w:val="0"/>
                            <w:vAlign w:val="top"/>
                          </w:tcPr>
                          <w:p w14:paraId="3D1FFABE">
                            <w:pPr>
                              <w:widowControl w:val="0"/>
                              <w:autoSpaceDE w:val="0"/>
                              <w:autoSpaceDN w:val="0"/>
                              <w:spacing w:before="2" w:after="0" w:line="240" w:lineRule="auto"/>
                              <w:ind w:left="18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人员 1000</w:t>
                            </w:r>
                          </w:p>
                          <w:p w14:paraId="61337700">
                            <w:pPr>
                              <w:widowControl w:val="0"/>
                              <w:autoSpaceDE w:val="0"/>
                              <w:autoSpaceDN w:val="0"/>
                              <w:spacing w:before="4" w:after="0" w:line="292" w:lineRule="exact"/>
                              <w:ind w:left="12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人以下或营</w:t>
                            </w:r>
                          </w:p>
                        </w:tc>
                        <w:tc>
                          <w:tcPr>
                            <w:tcW w:w="425" w:type="pct"/>
                            <w:noWrap w:val="0"/>
                            <w:vAlign w:val="top"/>
                          </w:tcPr>
                          <w:p w14:paraId="20C634CD">
                            <w:pPr>
                              <w:widowControl w:val="0"/>
                              <w:autoSpaceDE w:val="0"/>
                              <w:autoSpaceDN w:val="0"/>
                              <w:spacing w:before="2" w:after="0" w:line="240" w:lineRule="auto"/>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3000</w:t>
                            </w:r>
                          </w:p>
                          <w:p w14:paraId="27B8EDA6">
                            <w:pPr>
                              <w:widowControl w:val="0"/>
                              <w:autoSpaceDE w:val="0"/>
                              <w:autoSpaceDN w:val="0"/>
                              <w:spacing w:before="4" w:after="0" w:line="292"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7DD60689">
                            <w:pPr>
                              <w:widowControl w:val="0"/>
                              <w:autoSpaceDE w:val="0"/>
                              <w:autoSpaceDN w:val="0"/>
                              <w:spacing w:before="2" w:after="0" w:line="240" w:lineRule="auto"/>
                              <w:ind w:left="24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w:t>
                            </w:r>
                          </w:p>
                          <w:p w14:paraId="060AF20E">
                            <w:pPr>
                              <w:widowControl w:val="0"/>
                              <w:autoSpaceDE w:val="0"/>
                              <w:autoSpaceDN w:val="0"/>
                              <w:spacing w:before="4" w:after="0" w:line="292" w:lineRule="exact"/>
                              <w:ind w:left="18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0754A2CD">
                            <w:pPr>
                              <w:widowControl w:val="0"/>
                              <w:autoSpaceDE w:val="0"/>
                              <w:autoSpaceDN w:val="0"/>
                              <w:spacing w:before="2" w:after="0" w:line="240" w:lineRule="auto"/>
                              <w:ind w:left="24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200</w:t>
                            </w:r>
                          </w:p>
                          <w:p w14:paraId="2F8DC990">
                            <w:pPr>
                              <w:widowControl w:val="0"/>
                              <w:autoSpaceDE w:val="0"/>
                              <w:autoSpaceDN w:val="0"/>
                              <w:spacing w:before="4" w:after="0" w:line="292"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万元</w:t>
                            </w:r>
                          </w:p>
                        </w:tc>
                        <w:tc>
                          <w:tcPr>
                            <w:tcW w:w="425" w:type="pct"/>
                            <w:noWrap w:val="0"/>
                            <w:vAlign w:val="top"/>
                          </w:tcPr>
                          <w:p w14:paraId="3D059BBF">
                            <w:pPr>
                              <w:widowControl w:val="0"/>
                              <w:autoSpaceDE w:val="0"/>
                              <w:autoSpaceDN w:val="0"/>
                              <w:spacing w:before="2" w:after="0" w:line="240" w:lineRule="auto"/>
                              <w:ind w:left="24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300</w:t>
                            </w:r>
                          </w:p>
                          <w:p w14:paraId="1F73CB5D">
                            <w:pPr>
                              <w:widowControl w:val="0"/>
                              <w:autoSpaceDE w:val="0"/>
                              <w:autoSpaceDN w:val="0"/>
                              <w:spacing w:before="4" w:after="0" w:line="292" w:lineRule="exact"/>
                              <w:ind w:left="184"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人及</w:t>
                            </w:r>
                          </w:p>
                        </w:tc>
                        <w:tc>
                          <w:tcPr>
                            <w:tcW w:w="425" w:type="pct"/>
                            <w:noWrap w:val="0"/>
                            <w:vAlign w:val="top"/>
                          </w:tcPr>
                          <w:p w14:paraId="7DE84288">
                            <w:pPr>
                              <w:widowControl w:val="0"/>
                              <w:autoSpaceDE w:val="0"/>
                              <w:autoSpaceDN w:val="0"/>
                              <w:spacing w:before="2" w:after="0" w:line="240" w:lineRule="auto"/>
                              <w:ind w:left="152"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r>
                              <w:rPr>
                                <w:rFonts w:ascii="宋体" w:hAnsi="宋体" w:eastAsia="宋体" w:cs="宋体"/>
                                <w:spacing w:val="-30"/>
                                <w:sz w:val="24"/>
                                <w:szCs w:val="22"/>
                                <w:lang w:val="zh-CN" w:eastAsia="zh-CN" w:bidi="zh-CN"/>
                              </w:rPr>
                              <w:t xml:space="preserve"> 人</w:t>
                            </w:r>
                          </w:p>
                          <w:p w14:paraId="34A4B261">
                            <w:pPr>
                              <w:widowControl w:val="0"/>
                              <w:autoSpaceDE w:val="0"/>
                              <w:autoSpaceDN w:val="0"/>
                              <w:spacing w:before="4" w:after="0" w:line="292" w:lineRule="exact"/>
                              <w:ind w:left="183"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及以</w:t>
                            </w:r>
                          </w:p>
                        </w:tc>
                        <w:tc>
                          <w:tcPr>
                            <w:tcW w:w="375" w:type="pct"/>
                            <w:noWrap w:val="0"/>
                            <w:vAlign w:val="top"/>
                          </w:tcPr>
                          <w:p w14:paraId="54D8E333">
                            <w:pPr>
                              <w:widowControl w:val="0"/>
                              <w:autoSpaceDE w:val="0"/>
                              <w:autoSpaceDN w:val="0"/>
                              <w:spacing w:before="2" w:after="0" w:line="240" w:lineRule="auto"/>
                              <w:ind w:left="109"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20</w:t>
                            </w:r>
                            <w:r>
                              <w:rPr>
                                <w:rFonts w:ascii="宋体" w:hAnsi="宋体" w:eastAsia="宋体" w:cs="宋体"/>
                                <w:spacing w:val="-38"/>
                                <w:sz w:val="24"/>
                                <w:szCs w:val="22"/>
                                <w:lang w:val="zh-CN" w:eastAsia="zh-CN" w:bidi="zh-CN"/>
                              </w:rPr>
                              <w:t xml:space="preserve"> 人</w:t>
                            </w:r>
                          </w:p>
                          <w:p w14:paraId="53C21C32">
                            <w:pPr>
                              <w:widowControl w:val="0"/>
                              <w:autoSpaceDE w:val="0"/>
                              <w:autoSpaceDN w:val="0"/>
                              <w:spacing w:before="4" w:after="0" w:line="292" w:lineRule="exact"/>
                              <w:ind w:left="130" w:right="0"/>
                              <w:jc w:val="both"/>
                              <w:rPr>
                                <w:rFonts w:ascii="宋体" w:hAnsi="宋体" w:eastAsia="宋体" w:cs="宋体"/>
                                <w:sz w:val="24"/>
                                <w:szCs w:val="22"/>
                                <w:lang w:val="zh-CN" w:eastAsia="zh-CN" w:bidi="zh-CN"/>
                              </w:rPr>
                            </w:pPr>
                            <w:r>
                              <w:rPr>
                                <w:rFonts w:ascii="宋体" w:hAnsi="宋体" w:eastAsia="宋体" w:cs="宋体"/>
                                <w:sz w:val="24"/>
                                <w:szCs w:val="22"/>
                                <w:lang w:val="zh-CN" w:eastAsia="zh-CN" w:bidi="zh-CN"/>
                              </w:rPr>
                              <w:t>以下</w:t>
                            </w:r>
                          </w:p>
                        </w:tc>
                        <w:tc>
                          <w:tcPr>
                            <w:tcW w:w="425" w:type="pct"/>
                            <w:noWrap w:val="0"/>
                            <w:vAlign w:val="top"/>
                          </w:tcPr>
                          <w:p w14:paraId="2FD9D8F9">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6" w:type="pct"/>
                            <w:noWrap w:val="0"/>
                            <w:vAlign w:val="top"/>
                          </w:tcPr>
                          <w:p w14:paraId="44AF8343">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c>
                          <w:tcPr>
                            <w:tcW w:w="427" w:type="pct"/>
                            <w:noWrap w:val="0"/>
                            <w:vAlign w:val="top"/>
                          </w:tcPr>
                          <w:p w14:paraId="14F59461">
                            <w:pPr>
                              <w:widowControl w:val="0"/>
                              <w:autoSpaceDE w:val="0"/>
                              <w:autoSpaceDN w:val="0"/>
                              <w:spacing w:before="0" w:after="0" w:line="240" w:lineRule="auto"/>
                              <w:ind w:left="0" w:right="0"/>
                              <w:jc w:val="both"/>
                              <w:rPr>
                                <w:rFonts w:ascii="Times New Roman" w:hAnsi="宋体" w:eastAsia="宋体" w:cs="宋体"/>
                                <w:sz w:val="24"/>
                                <w:szCs w:val="22"/>
                                <w:lang w:val="zh-CN" w:eastAsia="zh-CN" w:bidi="zh-CN"/>
                              </w:rPr>
                            </w:pPr>
                          </w:p>
                        </w:tc>
                      </w:tr>
                    </w:tbl>
                    <w:p w14:paraId="78F6AB8E">
                      <w:pPr>
                        <w:widowControl w:val="0"/>
                        <w:autoSpaceDE w:val="0"/>
                        <w:autoSpaceDN w:val="0"/>
                        <w:spacing w:before="0" w:after="0" w:line="240" w:lineRule="auto"/>
                        <w:ind w:left="0" w:right="0"/>
                        <w:jc w:val="both"/>
                        <w:rPr>
                          <w:rFonts w:ascii="宋体" w:hAnsi="宋体" w:eastAsia="宋体" w:cs="宋体"/>
                          <w:sz w:val="21"/>
                          <w:szCs w:val="21"/>
                          <w:lang w:val="zh-CN" w:eastAsia="zh-CN" w:bidi="zh-CN"/>
                        </w:rPr>
                      </w:pPr>
                    </w:p>
                  </w:txbxContent>
                </v:textbox>
              </v:rect>
            </w:pict>
          </mc:Fallback>
        </mc:AlternateContent>
      </w:r>
      <w:r>
        <w:rPr>
          <w:b/>
          <w:bCs/>
          <w:color w:val="auto"/>
        </w:rPr>
        <w:t xml:space="preserve">《关于政府采购促进小型微型企业发展的实施意见》（豫财购[2013]14 号） </w:t>
      </w:r>
    </w:p>
    <w:p w14:paraId="51838DDC">
      <w:pPr>
        <w:jc w:val="center"/>
        <w:rPr>
          <w:b/>
          <w:bCs/>
          <w:color w:val="auto"/>
        </w:rPr>
      </w:pPr>
      <w:r>
        <w:rPr>
          <w:b/>
          <w:bCs/>
          <w:color w:val="auto"/>
        </w:rPr>
        <w:t>中小微企业划分标准表</w:t>
      </w:r>
      <w:r>
        <w:rPr>
          <w:b/>
          <w:bCs/>
          <w:color w:val="auto"/>
          <w:highlight w:val="none"/>
        </w:rPr>
        <w:t>（工信</w:t>
      </w:r>
      <w:r>
        <w:rPr>
          <w:b/>
          <w:bCs/>
          <w:color w:val="auto"/>
        </w:rPr>
        <w:t>部联企业〔2011〕300 号）</w:t>
      </w:r>
    </w:p>
    <w:p w14:paraId="2DEC9992">
      <w:pPr>
        <w:jc w:val="center"/>
        <w:rPr>
          <w:color w:val="auto"/>
        </w:rPr>
        <w:sectPr>
          <w:pgSz w:w="11910" w:h="16840"/>
          <w:pgMar w:top="1380" w:right="880" w:bottom="1100" w:left="880" w:header="888" w:footer="910" w:gutter="0"/>
          <w:pgNumType w:fmt="decimal"/>
          <w:cols w:space="720" w:num="1"/>
        </w:sectPr>
      </w:pPr>
    </w:p>
    <w:tbl>
      <w:tblPr>
        <w:tblStyle w:val="18"/>
        <w:tblW w:w="9906"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1452"/>
        <w:gridCol w:w="845"/>
        <w:gridCol w:w="844"/>
        <w:gridCol w:w="842"/>
        <w:gridCol w:w="845"/>
        <w:gridCol w:w="845"/>
        <w:gridCol w:w="742"/>
        <w:gridCol w:w="843"/>
        <w:gridCol w:w="845"/>
        <w:gridCol w:w="845"/>
      </w:tblGrid>
      <w:tr w14:paraId="6BAEB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58" w:type="dxa"/>
            <w:noWrap w:val="0"/>
            <w:vAlign w:val="top"/>
          </w:tcPr>
          <w:p w14:paraId="5686F01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1452" w:type="dxa"/>
            <w:noWrap w:val="0"/>
            <w:vAlign w:val="top"/>
          </w:tcPr>
          <w:p w14:paraId="30FC1374">
            <w:pPr>
              <w:widowControl w:val="0"/>
              <w:autoSpaceDE w:val="0"/>
              <w:autoSpaceDN w:val="0"/>
              <w:spacing w:before="0" w:after="0" w:line="242" w:lineRule="auto"/>
              <w:ind w:left="101" w:right="92"/>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业收入30000 万元</w:t>
            </w:r>
          </w:p>
          <w:p w14:paraId="393B8B65">
            <w:pPr>
              <w:widowControl w:val="0"/>
              <w:autoSpaceDE w:val="0"/>
              <w:autoSpaceDN w:val="0"/>
              <w:spacing w:before="3" w:after="0" w:line="292"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104CA5CB">
            <w:pPr>
              <w:widowControl w:val="0"/>
              <w:autoSpaceDE w:val="0"/>
              <w:autoSpaceDN w:val="0"/>
              <w:spacing w:before="0" w:after="0" w:line="242" w:lineRule="auto"/>
              <w:ind w:left="302" w:right="170" w:hanging="121"/>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及以上</w:t>
            </w:r>
          </w:p>
        </w:tc>
        <w:tc>
          <w:tcPr>
            <w:tcW w:w="844" w:type="dxa"/>
            <w:noWrap w:val="0"/>
            <w:vAlign w:val="top"/>
          </w:tcPr>
          <w:p w14:paraId="118D456B">
            <w:pPr>
              <w:widowControl w:val="0"/>
              <w:autoSpaceDE w:val="0"/>
              <w:autoSpaceDN w:val="0"/>
              <w:spacing w:before="0" w:after="0" w:line="242" w:lineRule="auto"/>
              <w:ind w:left="302" w:right="169" w:hanging="12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及以上</w:t>
            </w:r>
          </w:p>
        </w:tc>
        <w:tc>
          <w:tcPr>
            <w:tcW w:w="842" w:type="dxa"/>
            <w:noWrap w:val="0"/>
            <w:vAlign w:val="top"/>
          </w:tcPr>
          <w:p w14:paraId="580FE799">
            <w:pPr>
              <w:widowControl w:val="0"/>
              <w:autoSpaceDE w:val="0"/>
              <w:autoSpaceDN w:val="0"/>
              <w:spacing w:before="0" w:after="0" w:line="240" w:lineRule="auto"/>
              <w:ind w:left="18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7943A5C9">
            <w:pPr>
              <w:widowControl w:val="0"/>
              <w:autoSpaceDE w:val="0"/>
              <w:autoSpaceDN w:val="0"/>
              <w:spacing w:before="0" w:after="0" w:line="240" w:lineRule="auto"/>
              <w:ind w:left="18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以上</w:t>
            </w:r>
          </w:p>
        </w:tc>
        <w:tc>
          <w:tcPr>
            <w:tcW w:w="845" w:type="dxa"/>
            <w:noWrap w:val="0"/>
            <w:vAlign w:val="top"/>
          </w:tcPr>
          <w:p w14:paraId="7EF4BC88">
            <w:pPr>
              <w:widowControl w:val="0"/>
              <w:autoSpaceDE w:val="0"/>
              <w:autoSpaceDN w:val="0"/>
              <w:spacing w:before="0" w:after="0" w:line="240" w:lineRule="auto"/>
              <w:ind w:left="13" w:right="0"/>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上</w:t>
            </w:r>
          </w:p>
        </w:tc>
        <w:tc>
          <w:tcPr>
            <w:tcW w:w="742" w:type="dxa"/>
            <w:noWrap w:val="0"/>
            <w:vAlign w:val="top"/>
          </w:tcPr>
          <w:p w14:paraId="15A1857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3" w:type="dxa"/>
            <w:noWrap w:val="0"/>
            <w:vAlign w:val="top"/>
          </w:tcPr>
          <w:p w14:paraId="0F95935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3056F79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550E4F4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7CCA0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noWrap w:val="0"/>
            <w:vAlign w:val="top"/>
          </w:tcPr>
          <w:p w14:paraId="050A0C8D">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7C715C55">
            <w:pPr>
              <w:widowControl w:val="0"/>
              <w:autoSpaceDE w:val="0"/>
              <w:autoSpaceDN w:val="0"/>
              <w:spacing w:before="8" w:after="0" w:line="240" w:lineRule="auto"/>
              <w:ind w:left="0" w:right="0"/>
              <w:jc w:val="both"/>
              <w:rPr>
                <w:rFonts w:ascii="宋体" w:hAnsi="宋体" w:eastAsia="宋体" w:cs="宋体"/>
                <w:b/>
                <w:color w:val="auto"/>
                <w:sz w:val="24"/>
                <w:szCs w:val="22"/>
                <w:lang w:val="zh-CN" w:eastAsia="zh-CN" w:bidi="zh-CN"/>
              </w:rPr>
            </w:pPr>
          </w:p>
          <w:p w14:paraId="6A08677B">
            <w:pPr>
              <w:widowControl w:val="0"/>
              <w:autoSpaceDE w:val="0"/>
              <w:autoSpaceDN w:val="0"/>
              <w:spacing w:before="0" w:after="0" w:line="240" w:lineRule="auto"/>
              <w:ind w:left="96" w:right="8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仓储业</w:t>
            </w:r>
          </w:p>
        </w:tc>
        <w:tc>
          <w:tcPr>
            <w:tcW w:w="1452" w:type="dxa"/>
            <w:noWrap w:val="0"/>
            <w:vAlign w:val="top"/>
          </w:tcPr>
          <w:p w14:paraId="0CF93213">
            <w:pPr>
              <w:widowControl w:val="0"/>
              <w:autoSpaceDE w:val="0"/>
              <w:autoSpaceDN w:val="0"/>
              <w:spacing w:before="0" w:after="0" w:line="242" w:lineRule="auto"/>
              <w:ind w:left="124" w:right="11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 xml:space="preserve">人员 200 </w:t>
            </w:r>
            <w:r>
              <w:rPr>
                <w:rFonts w:ascii="宋体" w:hAnsi="宋体" w:eastAsia="宋体" w:cs="宋体"/>
                <w:color w:val="auto"/>
                <w:spacing w:val="-4"/>
                <w:sz w:val="24"/>
                <w:szCs w:val="22"/>
                <w:lang w:val="zh-CN" w:eastAsia="zh-CN" w:bidi="zh-CN"/>
              </w:rPr>
              <w:t>人以下或营</w:t>
            </w:r>
            <w:r>
              <w:rPr>
                <w:rFonts w:ascii="宋体" w:hAnsi="宋体" w:eastAsia="宋体" w:cs="宋体"/>
                <w:color w:val="auto"/>
                <w:sz w:val="24"/>
                <w:szCs w:val="22"/>
                <w:lang w:val="zh-CN" w:eastAsia="zh-CN" w:bidi="zh-CN"/>
              </w:rPr>
              <w:t>业收入30000</w:t>
            </w:r>
            <w:r>
              <w:rPr>
                <w:rFonts w:ascii="宋体" w:hAnsi="宋体" w:eastAsia="宋体" w:cs="宋体"/>
                <w:color w:val="auto"/>
                <w:spacing w:val="-20"/>
                <w:sz w:val="24"/>
                <w:szCs w:val="22"/>
                <w:lang w:val="zh-CN" w:eastAsia="zh-CN" w:bidi="zh-CN"/>
              </w:rPr>
              <w:t xml:space="preserve"> 万元</w:t>
            </w:r>
          </w:p>
          <w:p w14:paraId="1BC2581E">
            <w:pPr>
              <w:widowControl w:val="0"/>
              <w:autoSpaceDE w:val="0"/>
              <w:autoSpaceDN w:val="0"/>
              <w:spacing w:before="5" w:after="0" w:line="292"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3F06A49A">
            <w:pPr>
              <w:widowControl w:val="0"/>
              <w:autoSpaceDE w:val="0"/>
              <w:autoSpaceDN w:val="0"/>
              <w:spacing w:before="0" w:after="0" w:line="240" w:lineRule="auto"/>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2A636D91">
            <w:pPr>
              <w:widowControl w:val="0"/>
              <w:autoSpaceDE w:val="0"/>
              <w:autoSpaceDN w:val="0"/>
              <w:spacing w:before="4" w:after="0" w:line="242"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600250BD">
            <w:pPr>
              <w:widowControl w:val="0"/>
              <w:autoSpaceDE w:val="0"/>
              <w:autoSpaceDN w:val="0"/>
              <w:spacing w:before="0" w:after="0" w:line="240" w:lineRule="auto"/>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965266C">
            <w:pPr>
              <w:widowControl w:val="0"/>
              <w:autoSpaceDE w:val="0"/>
              <w:autoSpaceDN w:val="0"/>
              <w:spacing w:before="4" w:after="0" w:line="242"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36F4E6DA">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668A3DC">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24DCA8AA">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CF9C3A3">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7D34956A">
            <w:pPr>
              <w:widowControl w:val="0"/>
              <w:autoSpaceDE w:val="0"/>
              <w:autoSpaceDN w:val="0"/>
              <w:spacing w:before="0" w:after="0" w:line="242"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46163BD4">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 人以下</w:t>
            </w:r>
          </w:p>
        </w:tc>
        <w:tc>
          <w:tcPr>
            <w:tcW w:w="843" w:type="dxa"/>
            <w:noWrap w:val="0"/>
            <w:vAlign w:val="top"/>
          </w:tcPr>
          <w:p w14:paraId="2B6BFFB0">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354C7B4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33C44A2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5FCA1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958" w:type="dxa"/>
            <w:noWrap w:val="0"/>
            <w:vAlign w:val="top"/>
          </w:tcPr>
          <w:p w14:paraId="1298E986">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401D009A">
            <w:pPr>
              <w:widowControl w:val="0"/>
              <w:autoSpaceDE w:val="0"/>
              <w:autoSpaceDN w:val="0"/>
              <w:spacing w:before="9" w:after="0" w:line="240" w:lineRule="auto"/>
              <w:ind w:left="0" w:right="0"/>
              <w:jc w:val="both"/>
              <w:rPr>
                <w:rFonts w:ascii="宋体" w:hAnsi="宋体" w:eastAsia="宋体" w:cs="宋体"/>
                <w:b/>
                <w:color w:val="auto"/>
                <w:sz w:val="24"/>
                <w:szCs w:val="22"/>
                <w:lang w:val="zh-CN" w:eastAsia="zh-CN" w:bidi="zh-CN"/>
              </w:rPr>
            </w:pPr>
          </w:p>
          <w:p w14:paraId="6CB9303E">
            <w:pPr>
              <w:widowControl w:val="0"/>
              <w:autoSpaceDE w:val="0"/>
              <w:autoSpaceDN w:val="0"/>
              <w:spacing w:before="0" w:after="0" w:line="240" w:lineRule="auto"/>
              <w:ind w:left="96" w:right="8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邮政业</w:t>
            </w:r>
          </w:p>
        </w:tc>
        <w:tc>
          <w:tcPr>
            <w:tcW w:w="1452" w:type="dxa"/>
            <w:noWrap w:val="0"/>
            <w:vAlign w:val="top"/>
          </w:tcPr>
          <w:p w14:paraId="21595DC3">
            <w:pPr>
              <w:widowControl w:val="0"/>
              <w:autoSpaceDE w:val="0"/>
              <w:autoSpaceDN w:val="0"/>
              <w:spacing w:before="0" w:after="0" w:line="244" w:lineRule="auto"/>
              <w:ind w:left="124" w:right="11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人员 1000 人以下或营业收入30000 万元</w:t>
            </w:r>
          </w:p>
          <w:p w14:paraId="28ACF76B">
            <w:pPr>
              <w:widowControl w:val="0"/>
              <w:autoSpaceDE w:val="0"/>
              <w:autoSpaceDN w:val="0"/>
              <w:spacing w:before="0" w:after="0" w:line="286"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32912AB9">
            <w:pPr>
              <w:widowControl w:val="0"/>
              <w:autoSpaceDE w:val="0"/>
              <w:autoSpaceDN w:val="0"/>
              <w:spacing w:before="0" w:after="0" w:line="240" w:lineRule="auto"/>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4BE5A764">
            <w:pPr>
              <w:widowControl w:val="0"/>
              <w:autoSpaceDE w:val="0"/>
              <w:autoSpaceDN w:val="0"/>
              <w:spacing w:before="4" w:after="0" w:line="244"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1D7164CD">
            <w:pPr>
              <w:widowControl w:val="0"/>
              <w:autoSpaceDE w:val="0"/>
              <w:autoSpaceDN w:val="0"/>
              <w:spacing w:before="0" w:after="0" w:line="240" w:lineRule="auto"/>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35F01941">
            <w:pPr>
              <w:widowControl w:val="0"/>
              <w:autoSpaceDE w:val="0"/>
              <w:autoSpaceDN w:val="0"/>
              <w:spacing w:before="4" w:after="0" w:line="244"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72DC8474">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55B4C07C">
            <w:pPr>
              <w:widowControl w:val="0"/>
              <w:autoSpaceDE w:val="0"/>
              <w:autoSpaceDN w:val="0"/>
              <w:spacing w:before="4" w:after="0" w:line="244"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0794FD34">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300</w:t>
            </w:r>
          </w:p>
          <w:p w14:paraId="0DA0BB20">
            <w:pPr>
              <w:widowControl w:val="0"/>
              <w:autoSpaceDE w:val="0"/>
              <w:autoSpaceDN w:val="0"/>
              <w:spacing w:before="4" w:after="0" w:line="244"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27E9A916">
            <w:pPr>
              <w:widowControl w:val="0"/>
              <w:autoSpaceDE w:val="0"/>
              <w:autoSpaceDN w:val="0"/>
              <w:spacing w:before="0" w:after="0" w:line="244"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3B4CF31C">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 人以下</w:t>
            </w:r>
          </w:p>
        </w:tc>
        <w:tc>
          <w:tcPr>
            <w:tcW w:w="843" w:type="dxa"/>
            <w:noWrap w:val="0"/>
            <w:vAlign w:val="top"/>
          </w:tcPr>
          <w:p w14:paraId="36D1049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6DA16C8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0470292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4DDC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958" w:type="dxa"/>
            <w:noWrap w:val="0"/>
            <w:vAlign w:val="top"/>
          </w:tcPr>
          <w:p w14:paraId="23B408B4">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5A79D0FF">
            <w:pPr>
              <w:widowControl w:val="0"/>
              <w:autoSpaceDE w:val="0"/>
              <w:autoSpaceDN w:val="0"/>
              <w:spacing w:before="160" w:after="0" w:line="240" w:lineRule="auto"/>
              <w:ind w:left="96" w:right="8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住宿业</w:t>
            </w:r>
          </w:p>
        </w:tc>
        <w:tc>
          <w:tcPr>
            <w:tcW w:w="1452" w:type="dxa"/>
            <w:noWrap w:val="0"/>
            <w:vAlign w:val="top"/>
          </w:tcPr>
          <w:p w14:paraId="7E16E8F5">
            <w:pPr>
              <w:widowControl w:val="0"/>
              <w:autoSpaceDE w:val="0"/>
              <w:autoSpaceDN w:val="0"/>
              <w:spacing w:before="0" w:after="0" w:line="242" w:lineRule="auto"/>
              <w:ind w:left="124" w:right="115"/>
              <w:jc w:val="both"/>
              <w:rPr>
                <w:rFonts w:ascii="宋体" w:hAnsi="宋体" w:eastAsia="宋体" w:cs="宋体"/>
                <w:color w:val="auto"/>
                <w:sz w:val="24"/>
                <w:szCs w:val="22"/>
                <w:lang w:val="zh-CN" w:eastAsia="zh-CN" w:bidi="zh-CN"/>
              </w:rPr>
            </w:pPr>
            <w:r>
              <w:rPr>
                <w:rFonts w:ascii="宋体" w:hAnsi="宋体" w:eastAsia="宋体" w:cs="宋体"/>
                <w:color w:val="auto"/>
                <w:spacing w:val="-20"/>
                <w:sz w:val="24"/>
                <w:szCs w:val="22"/>
                <w:lang w:val="zh-CN" w:eastAsia="zh-CN" w:bidi="zh-CN"/>
              </w:rPr>
              <w:t xml:space="preserve">人员 </w:t>
            </w:r>
            <w:r>
              <w:rPr>
                <w:rFonts w:ascii="宋体" w:hAnsi="宋体" w:eastAsia="宋体" w:cs="宋体"/>
                <w:color w:val="auto"/>
                <w:sz w:val="24"/>
                <w:szCs w:val="22"/>
                <w:lang w:val="zh-CN" w:eastAsia="zh-CN" w:bidi="zh-CN"/>
              </w:rPr>
              <w:t>300</w:t>
            </w:r>
            <w:r>
              <w:rPr>
                <w:rFonts w:ascii="宋体" w:hAnsi="宋体" w:eastAsia="宋体" w:cs="宋体"/>
                <w:color w:val="auto"/>
                <w:spacing w:val="-39"/>
                <w:sz w:val="24"/>
                <w:szCs w:val="22"/>
                <w:lang w:val="zh-CN" w:eastAsia="zh-CN" w:bidi="zh-CN"/>
              </w:rPr>
              <w:t xml:space="preserve"> 人</w:t>
            </w:r>
            <w:r>
              <w:rPr>
                <w:rFonts w:ascii="宋体" w:hAnsi="宋体" w:eastAsia="宋体" w:cs="宋体"/>
                <w:color w:val="auto"/>
                <w:spacing w:val="-4"/>
                <w:sz w:val="24"/>
                <w:szCs w:val="22"/>
                <w:lang w:val="zh-CN" w:eastAsia="zh-CN" w:bidi="zh-CN"/>
              </w:rPr>
              <w:t>以下或营业</w:t>
            </w:r>
            <w:r>
              <w:rPr>
                <w:rFonts w:ascii="宋体" w:hAnsi="宋体" w:eastAsia="宋体" w:cs="宋体"/>
                <w:color w:val="auto"/>
                <w:spacing w:val="-20"/>
                <w:sz w:val="24"/>
                <w:szCs w:val="22"/>
                <w:lang w:val="zh-CN" w:eastAsia="zh-CN" w:bidi="zh-CN"/>
              </w:rPr>
              <w:t xml:space="preserve">收入 </w:t>
            </w:r>
            <w:r>
              <w:rPr>
                <w:rFonts w:ascii="宋体" w:hAnsi="宋体" w:eastAsia="宋体" w:cs="宋体"/>
                <w:color w:val="auto"/>
                <w:sz w:val="24"/>
                <w:szCs w:val="22"/>
                <w:lang w:val="zh-CN" w:eastAsia="zh-CN" w:bidi="zh-CN"/>
              </w:rPr>
              <w:t>10000</w:t>
            </w:r>
          </w:p>
          <w:p w14:paraId="0F6D3614">
            <w:pPr>
              <w:widowControl w:val="0"/>
              <w:autoSpaceDE w:val="0"/>
              <w:autoSpaceDN w:val="0"/>
              <w:spacing w:before="4" w:after="0" w:line="292" w:lineRule="exact"/>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万元以下</w:t>
            </w:r>
          </w:p>
        </w:tc>
        <w:tc>
          <w:tcPr>
            <w:tcW w:w="845" w:type="dxa"/>
            <w:noWrap w:val="0"/>
            <w:vAlign w:val="top"/>
          </w:tcPr>
          <w:p w14:paraId="08707877">
            <w:pPr>
              <w:widowControl w:val="0"/>
              <w:autoSpaceDE w:val="0"/>
              <w:autoSpaceDN w:val="0"/>
              <w:spacing w:before="0" w:after="0" w:line="240" w:lineRule="auto"/>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14C16D41">
            <w:pPr>
              <w:widowControl w:val="0"/>
              <w:autoSpaceDE w:val="0"/>
              <w:autoSpaceDN w:val="0"/>
              <w:spacing w:before="1" w:after="0" w:line="310" w:lineRule="atLeast"/>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02A56C9D">
            <w:pPr>
              <w:widowControl w:val="0"/>
              <w:autoSpaceDE w:val="0"/>
              <w:autoSpaceDN w:val="0"/>
              <w:spacing w:before="0" w:after="0" w:line="240" w:lineRule="auto"/>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D204B1A">
            <w:pPr>
              <w:widowControl w:val="0"/>
              <w:autoSpaceDE w:val="0"/>
              <w:autoSpaceDN w:val="0"/>
              <w:spacing w:before="1" w:after="0" w:line="310" w:lineRule="atLeast"/>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5D207491">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15BC4030">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4E44A392">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79B20FC2">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65E96F91">
            <w:pPr>
              <w:widowControl w:val="0"/>
              <w:autoSpaceDE w:val="0"/>
              <w:autoSpaceDN w:val="0"/>
              <w:spacing w:before="0" w:after="0" w:line="242"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40E901E4">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 人以下</w:t>
            </w:r>
          </w:p>
        </w:tc>
        <w:tc>
          <w:tcPr>
            <w:tcW w:w="843" w:type="dxa"/>
            <w:noWrap w:val="0"/>
            <w:vAlign w:val="top"/>
          </w:tcPr>
          <w:p w14:paraId="33F93F6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4CFF14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2BA3E48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08024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958" w:type="dxa"/>
            <w:noWrap w:val="0"/>
            <w:vAlign w:val="top"/>
          </w:tcPr>
          <w:p w14:paraId="133DB2E4">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40756972">
            <w:pPr>
              <w:widowControl w:val="0"/>
              <w:autoSpaceDE w:val="0"/>
              <w:autoSpaceDN w:val="0"/>
              <w:spacing w:before="162" w:after="0" w:line="240" w:lineRule="auto"/>
              <w:ind w:left="96" w:right="8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餐饮业</w:t>
            </w:r>
          </w:p>
        </w:tc>
        <w:tc>
          <w:tcPr>
            <w:tcW w:w="1452" w:type="dxa"/>
            <w:noWrap w:val="0"/>
            <w:vAlign w:val="top"/>
          </w:tcPr>
          <w:p w14:paraId="57782EE3">
            <w:pPr>
              <w:widowControl w:val="0"/>
              <w:autoSpaceDE w:val="0"/>
              <w:autoSpaceDN w:val="0"/>
              <w:spacing w:before="2" w:after="0" w:line="242" w:lineRule="auto"/>
              <w:ind w:left="124" w:right="115"/>
              <w:jc w:val="both"/>
              <w:rPr>
                <w:rFonts w:ascii="宋体" w:hAnsi="宋体" w:eastAsia="宋体" w:cs="宋体"/>
                <w:color w:val="auto"/>
                <w:sz w:val="24"/>
                <w:szCs w:val="22"/>
                <w:lang w:val="zh-CN" w:eastAsia="zh-CN" w:bidi="zh-CN"/>
              </w:rPr>
            </w:pPr>
            <w:r>
              <w:rPr>
                <w:rFonts w:ascii="宋体" w:hAnsi="宋体" w:eastAsia="宋体" w:cs="宋体"/>
                <w:color w:val="auto"/>
                <w:spacing w:val="-20"/>
                <w:sz w:val="24"/>
                <w:szCs w:val="22"/>
                <w:lang w:val="zh-CN" w:eastAsia="zh-CN" w:bidi="zh-CN"/>
              </w:rPr>
              <w:t xml:space="preserve">人员 </w:t>
            </w:r>
            <w:r>
              <w:rPr>
                <w:rFonts w:ascii="宋体" w:hAnsi="宋体" w:eastAsia="宋体" w:cs="宋体"/>
                <w:color w:val="auto"/>
                <w:sz w:val="24"/>
                <w:szCs w:val="22"/>
                <w:lang w:val="zh-CN" w:eastAsia="zh-CN" w:bidi="zh-CN"/>
              </w:rPr>
              <w:t>300</w:t>
            </w:r>
            <w:r>
              <w:rPr>
                <w:rFonts w:ascii="宋体" w:hAnsi="宋体" w:eastAsia="宋体" w:cs="宋体"/>
                <w:color w:val="auto"/>
                <w:spacing w:val="-39"/>
                <w:sz w:val="24"/>
                <w:szCs w:val="22"/>
                <w:lang w:val="zh-CN" w:eastAsia="zh-CN" w:bidi="zh-CN"/>
              </w:rPr>
              <w:t xml:space="preserve"> 人</w:t>
            </w:r>
            <w:r>
              <w:rPr>
                <w:rFonts w:ascii="宋体" w:hAnsi="宋体" w:eastAsia="宋体" w:cs="宋体"/>
                <w:color w:val="auto"/>
                <w:spacing w:val="-4"/>
                <w:sz w:val="24"/>
                <w:szCs w:val="22"/>
                <w:lang w:val="zh-CN" w:eastAsia="zh-CN" w:bidi="zh-CN"/>
              </w:rPr>
              <w:t>以下或营业</w:t>
            </w:r>
            <w:r>
              <w:rPr>
                <w:rFonts w:ascii="宋体" w:hAnsi="宋体" w:eastAsia="宋体" w:cs="宋体"/>
                <w:color w:val="auto"/>
                <w:spacing w:val="-20"/>
                <w:sz w:val="24"/>
                <w:szCs w:val="22"/>
                <w:lang w:val="zh-CN" w:eastAsia="zh-CN" w:bidi="zh-CN"/>
              </w:rPr>
              <w:t xml:space="preserve">收入 </w:t>
            </w:r>
            <w:r>
              <w:rPr>
                <w:rFonts w:ascii="宋体" w:hAnsi="宋体" w:eastAsia="宋体" w:cs="宋体"/>
                <w:color w:val="auto"/>
                <w:sz w:val="24"/>
                <w:szCs w:val="22"/>
                <w:lang w:val="zh-CN" w:eastAsia="zh-CN" w:bidi="zh-CN"/>
              </w:rPr>
              <w:t>10000</w:t>
            </w:r>
          </w:p>
          <w:p w14:paraId="45E87BC5">
            <w:pPr>
              <w:widowControl w:val="0"/>
              <w:autoSpaceDE w:val="0"/>
              <w:autoSpaceDN w:val="0"/>
              <w:spacing w:before="5" w:after="0" w:line="292" w:lineRule="exact"/>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万元以下</w:t>
            </w:r>
          </w:p>
        </w:tc>
        <w:tc>
          <w:tcPr>
            <w:tcW w:w="845" w:type="dxa"/>
            <w:noWrap w:val="0"/>
            <w:vAlign w:val="top"/>
          </w:tcPr>
          <w:p w14:paraId="6FCE67DE">
            <w:pPr>
              <w:widowControl w:val="0"/>
              <w:autoSpaceDE w:val="0"/>
              <w:autoSpaceDN w:val="0"/>
              <w:spacing w:before="2" w:after="0" w:line="240" w:lineRule="auto"/>
              <w:ind w:left="162" w:right="153"/>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34E25051">
            <w:pPr>
              <w:widowControl w:val="0"/>
              <w:autoSpaceDE w:val="0"/>
              <w:autoSpaceDN w:val="0"/>
              <w:spacing w:before="4" w:after="0" w:line="242" w:lineRule="auto"/>
              <w:ind w:left="182" w:right="170"/>
              <w:jc w:val="center"/>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万元及以</w:t>
            </w:r>
          </w:p>
          <w:p w14:paraId="29B55F54">
            <w:pPr>
              <w:widowControl w:val="0"/>
              <w:autoSpaceDE w:val="0"/>
              <w:autoSpaceDN w:val="0"/>
              <w:spacing w:before="4" w:after="0" w:line="292" w:lineRule="exact"/>
              <w:ind w:left="10" w:right="0"/>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上</w:t>
            </w:r>
          </w:p>
        </w:tc>
        <w:tc>
          <w:tcPr>
            <w:tcW w:w="844" w:type="dxa"/>
            <w:noWrap w:val="0"/>
            <w:vAlign w:val="top"/>
          </w:tcPr>
          <w:p w14:paraId="79666A8F">
            <w:pPr>
              <w:widowControl w:val="0"/>
              <w:autoSpaceDE w:val="0"/>
              <w:autoSpaceDN w:val="0"/>
              <w:spacing w:before="2" w:after="0" w:line="240" w:lineRule="auto"/>
              <w:ind w:left="180" w:right="169"/>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43396AF0">
            <w:pPr>
              <w:widowControl w:val="0"/>
              <w:autoSpaceDE w:val="0"/>
              <w:autoSpaceDN w:val="0"/>
              <w:spacing w:before="4" w:after="0" w:line="242" w:lineRule="auto"/>
              <w:ind w:left="182" w:right="169"/>
              <w:jc w:val="center"/>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万元及以</w:t>
            </w:r>
          </w:p>
          <w:p w14:paraId="006FB35F">
            <w:pPr>
              <w:widowControl w:val="0"/>
              <w:autoSpaceDE w:val="0"/>
              <w:autoSpaceDN w:val="0"/>
              <w:spacing w:before="4" w:after="0" w:line="292" w:lineRule="exact"/>
              <w:ind w:left="11" w:right="0"/>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上</w:t>
            </w:r>
          </w:p>
        </w:tc>
        <w:tc>
          <w:tcPr>
            <w:tcW w:w="842" w:type="dxa"/>
            <w:noWrap w:val="0"/>
            <w:vAlign w:val="top"/>
          </w:tcPr>
          <w:p w14:paraId="5F98F6B9">
            <w:pPr>
              <w:widowControl w:val="0"/>
              <w:autoSpaceDE w:val="0"/>
              <w:autoSpaceDN w:val="0"/>
              <w:spacing w:before="2"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71081975">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31823683">
            <w:pPr>
              <w:widowControl w:val="0"/>
              <w:autoSpaceDE w:val="0"/>
              <w:autoSpaceDN w:val="0"/>
              <w:spacing w:before="2"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408C5EBE">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3F49955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742" w:type="dxa"/>
            <w:noWrap w:val="0"/>
            <w:vAlign w:val="top"/>
          </w:tcPr>
          <w:p w14:paraId="0F291BE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3" w:type="dxa"/>
            <w:noWrap w:val="0"/>
            <w:vAlign w:val="top"/>
          </w:tcPr>
          <w:p w14:paraId="32A6F4A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6879756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872AD35">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4C3C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noWrap w:val="0"/>
            <w:vAlign w:val="top"/>
          </w:tcPr>
          <w:p w14:paraId="0C6886BE">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30EC37F2">
            <w:pPr>
              <w:widowControl w:val="0"/>
              <w:autoSpaceDE w:val="0"/>
              <w:autoSpaceDN w:val="0"/>
              <w:spacing w:before="160" w:after="0" w:line="242" w:lineRule="auto"/>
              <w:ind w:left="240" w:right="106" w:hanging="121"/>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信息传输业</w:t>
            </w:r>
          </w:p>
        </w:tc>
        <w:tc>
          <w:tcPr>
            <w:tcW w:w="1452" w:type="dxa"/>
            <w:noWrap w:val="0"/>
            <w:vAlign w:val="top"/>
          </w:tcPr>
          <w:p w14:paraId="7AC3B64E">
            <w:pPr>
              <w:widowControl w:val="0"/>
              <w:autoSpaceDE w:val="0"/>
              <w:autoSpaceDN w:val="0"/>
              <w:spacing w:before="0" w:after="0" w:line="242" w:lineRule="auto"/>
              <w:ind w:left="107" w:right="96"/>
              <w:jc w:val="center"/>
              <w:rPr>
                <w:rFonts w:ascii="宋体" w:hAnsi="宋体" w:eastAsia="宋体" w:cs="宋体"/>
                <w:color w:val="auto"/>
                <w:sz w:val="24"/>
                <w:szCs w:val="22"/>
                <w:lang w:val="zh-CN" w:eastAsia="zh-CN" w:bidi="zh-CN"/>
              </w:rPr>
            </w:pPr>
            <w:r>
              <w:rPr>
                <w:rFonts w:ascii="宋体" w:hAnsi="宋体" w:eastAsia="宋体" w:cs="宋体"/>
                <w:color w:val="auto"/>
                <w:spacing w:val="-20"/>
                <w:sz w:val="24"/>
                <w:szCs w:val="22"/>
                <w:lang w:val="zh-CN" w:eastAsia="zh-CN" w:bidi="zh-CN"/>
              </w:rPr>
              <w:t xml:space="preserve">人员 </w:t>
            </w:r>
            <w:r>
              <w:rPr>
                <w:rFonts w:ascii="宋体" w:hAnsi="宋体" w:eastAsia="宋体" w:cs="宋体"/>
                <w:color w:val="auto"/>
                <w:sz w:val="24"/>
                <w:szCs w:val="22"/>
                <w:lang w:val="zh-CN" w:eastAsia="zh-CN" w:bidi="zh-CN"/>
              </w:rPr>
              <w:t>2000 人以下或营业收入100000</w:t>
            </w:r>
            <w:r>
              <w:rPr>
                <w:rFonts w:ascii="宋体" w:hAnsi="宋体" w:eastAsia="宋体" w:cs="宋体"/>
                <w:color w:val="auto"/>
                <w:spacing w:val="-34"/>
                <w:sz w:val="24"/>
                <w:szCs w:val="22"/>
                <w:lang w:val="zh-CN" w:eastAsia="zh-CN" w:bidi="zh-CN"/>
              </w:rPr>
              <w:t xml:space="preserve"> 万元</w:t>
            </w:r>
          </w:p>
          <w:p w14:paraId="76ECAB75">
            <w:pPr>
              <w:widowControl w:val="0"/>
              <w:autoSpaceDE w:val="0"/>
              <w:autoSpaceDN w:val="0"/>
              <w:spacing w:before="5" w:after="0" w:line="292"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41505C5F">
            <w:pPr>
              <w:widowControl w:val="0"/>
              <w:autoSpaceDE w:val="0"/>
              <w:autoSpaceDN w:val="0"/>
              <w:spacing w:before="0" w:after="0" w:line="240" w:lineRule="auto"/>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730C3FC7">
            <w:pPr>
              <w:widowControl w:val="0"/>
              <w:autoSpaceDE w:val="0"/>
              <w:autoSpaceDN w:val="0"/>
              <w:spacing w:before="4" w:after="0" w:line="242"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387BDEBB">
            <w:pPr>
              <w:widowControl w:val="0"/>
              <w:autoSpaceDE w:val="0"/>
              <w:autoSpaceDN w:val="0"/>
              <w:spacing w:before="0" w:after="0" w:line="240" w:lineRule="auto"/>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0E09D2F2">
            <w:pPr>
              <w:widowControl w:val="0"/>
              <w:autoSpaceDE w:val="0"/>
              <w:autoSpaceDN w:val="0"/>
              <w:spacing w:before="4" w:after="0" w:line="242"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5FAE92D9">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C600FC0">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1230A3F5">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E0FCC40">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24BEB7A8">
            <w:pPr>
              <w:widowControl w:val="0"/>
              <w:autoSpaceDE w:val="0"/>
              <w:autoSpaceDN w:val="0"/>
              <w:spacing w:before="0" w:after="0" w:line="242"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45191FA4">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 人以下</w:t>
            </w:r>
          </w:p>
        </w:tc>
        <w:tc>
          <w:tcPr>
            <w:tcW w:w="843" w:type="dxa"/>
            <w:noWrap w:val="0"/>
            <w:vAlign w:val="top"/>
          </w:tcPr>
          <w:p w14:paraId="2ED7F12B">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2BFA1C0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165220DE">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r w14:paraId="7B8D6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958" w:type="dxa"/>
            <w:noWrap w:val="0"/>
            <w:vAlign w:val="top"/>
          </w:tcPr>
          <w:p w14:paraId="5DE9AC75">
            <w:pPr>
              <w:widowControl w:val="0"/>
              <w:autoSpaceDE w:val="0"/>
              <w:autoSpaceDN w:val="0"/>
              <w:spacing w:before="4" w:after="0" w:line="240" w:lineRule="auto"/>
              <w:ind w:left="0" w:right="0"/>
              <w:jc w:val="both"/>
              <w:rPr>
                <w:rFonts w:ascii="宋体" w:hAnsi="宋体" w:eastAsia="宋体" w:cs="宋体"/>
                <w:b/>
                <w:color w:val="auto"/>
                <w:sz w:val="24"/>
                <w:szCs w:val="22"/>
                <w:lang w:val="zh-CN" w:eastAsia="zh-CN" w:bidi="zh-CN"/>
              </w:rPr>
            </w:pPr>
          </w:p>
          <w:p w14:paraId="050585D4">
            <w:pPr>
              <w:widowControl w:val="0"/>
              <w:autoSpaceDE w:val="0"/>
              <w:autoSpaceDN w:val="0"/>
              <w:spacing w:before="0" w:after="0" w:line="242" w:lineRule="auto"/>
              <w:ind w:left="119" w:right="10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房地产开发经营</w:t>
            </w:r>
          </w:p>
        </w:tc>
        <w:tc>
          <w:tcPr>
            <w:tcW w:w="1452" w:type="dxa"/>
            <w:noWrap w:val="0"/>
            <w:vAlign w:val="top"/>
          </w:tcPr>
          <w:p w14:paraId="6003FC76">
            <w:pPr>
              <w:widowControl w:val="0"/>
              <w:autoSpaceDE w:val="0"/>
              <w:autoSpaceDN w:val="0"/>
              <w:spacing w:before="0" w:after="0" w:line="307" w:lineRule="exact"/>
              <w:ind w:left="101" w:right="92"/>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收入200000</w:t>
            </w:r>
          </w:p>
          <w:p w14:paraId="6AF85C23">
            <w:pPr>
              <w:widowControl w:val="0"/>
              <w:autoSpaceDE w:val="0"/>
              <w:autoSpaceDN w:val="0"/>
              <w:spacing w:before="4" w:after="0" w:line="242" w:lineRule="auto"/>
              <w:ind w:left="124" w:right="115"/>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万元以下或资产总额10000 万元</w:t>
            </w:r>
          </w:p>
          <w:p w14:paraId="3E301AEE">
            <w:pPr>
              <w:widowControl w:val="0"/>
              <w:autoSpaceDE w:val="0"/>
              <w:autoSpaceDN w:val="0"/>
              <w:spacing w:before="4" w:after="0" w:line="292" w:lineRule="exact"/>
              <w:ind w:left="101" w:right="94"/>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以下</w:t>
            </w:r>
          </w:p>
        </w:tc>
        <w:tc>
          <w:tcPr>
            <w:tcW w:w="845" w:type="dxa"/>
            <w:noWrap w:val="0"/>
            <w:vAlign w:val="top"/>
          </w:tcPr>
          <w:p w14:paraId="26C6D29C">
            <w:pPr>
              <w:widowControl w:val="0"/>
              <w:autoSpaceDE w:val="0"/>
              <w:autoSpaceDN w:val="0"/>
              <w:spacing w:before="0" w:after="0" w:line="307" w:lineRule="exact"/>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2A4DAA7A">
            <w:pPr>
              <w:widowControl w:val="0"/>
              <w:autoSpaceDE w:val="0"/>
              <w:autoSpaceDN w:val="0"/>
              <w:spacing w:before="4" w:after="0" w:line="242"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6E96F582">
            <w:pPr>
              <w:widowControl w:val="0"/>
              <w:autoSpaceDE w:val="0"/>
              <w:autoSpaceDN w:val="0"/>
              <w:spacing w:before="0" w:after="0" w:line="307" w:lineRule="exact"/>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0A4C52F">
            <w:pPr>
              <w:widowControl w:val="0"/>
              <w:autoSpaceDE w:val="0"/>
              <w:autoSpaceDN w:val="0"/>
              <w:spacing w:before="4" w:after="0" w:line="242"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2E61ADE5">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1E7BFAF2">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6FE79D1D">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E352316">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742" w:type="dxa"/>
            <w:noWrap w:val="0"/>
            <w:vAlign w:val="top"/>
          </w:tcPr>
          <w:p w14:paraId="47D0654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3" w:type="dxa"/>
            <w:noWrap w:val="0"/>
            <w:vAlign w:val="top"/>
          </w:tcPr>
          <w:p w14:paraId="07D7A260">
            <w:pPr>
              <w:widowControl w:val="0"/>
              <w:autoSpaceDE w:val="0"/>
              <w:autoSpaceDN w:val="0"/>
              <w:spacing w:before="0" w:after="0" w:line="307" w:lineRule="exact"/>
              <w:ind w:left="181"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5000</w:t>
            </w:r>
          </w:p>
          <w:p w14:paraId="15BAA5E1">
            <w:pPr>
              <w:widowControl w:val="0"/>
              <w:autoSpaceDE w:val="0"/>
              <w:autoSpaceDN w:val="0"/>
              <w:spacing w:before="4" w:after="0" w:line="242" w:lineRule="auto"/>
              <w:ind w:left="181"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0683DCF5">
            <w:pPr>
              <w:widowControl w:val="0"/>
              <w:autoSpaceDE w:val="0"/>
              <w:autoSpaceDN w:val="0"/>
              <w:spacing w:before="0" w:after="0" w:line="307" w:lineRule="exact"/>
              <w:ind w:left="18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4F4863A5">
            <w:pPr>
              <w:widowControl w:val="0"/>
              <w:autoSpaceDE w:val="0"/>
              <w:autoSpaceDN w:val="0"/>
              <w:spacing w:before="4" w:after="0" w:line="242" w:lineRule="auto"/>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2474060C">
            <w:pPr>
              <w:widowControl w:val="0"/>
              <w:autoSpaceDE w:val="0"/>
              <w:autoSpaceDN w:val="0"/>
              <w:spacing w:before="0" w:after="0" w:line="307" w:lineRule="exact"/>
              <w:ind w:left="18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2000</w:t>
            </w:r>
          </w:p>
          <w:p w14:paraId="70624EFF">
            <w:pPr>
              <w:widowControl w:val="0"/>
              <w:autoSpaceDE w:val="0"/>
              <w:autoSpaceDN w:val="0"/>
              <w:spacing w:before="4" w:after="0" w:line="242" w:lineRule="auto"/>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万元及以下</w:t>
            </w:r>
          </w:p>
        </w:tc>
      </w:tr>
      <w:tr w14:paraId="65E73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noWrap w:val="0"/>
            <w:vAlign w:val="top"/>
          </w:tcPr>
          <w:p w14:paraId="64CFF18F">
            <w:pPr>
              <w:widowControl w:val="0"/>
              <w:autoSpaceDE w:val="0"/>
              <w:autoSpaceDN w:val="0"/>
              <w:spacing w:before="0" w:after="0" w:line="240" w:lineRule="auto"/>
              <w:ind w:left="0" w:right="0"/>
              <w:jc w:val="both"/>
              <w:rPr>
                <w:rFonts w:ascii="宋体" w:hAnsi="宋体" w:eastAsia="宋体" w:cs="宋体"/>
                <w:b/>
                <w:color w:val="auto"/>
                <w:sz w:val="24"/>
                <w:szCs w:val="22"/>
                <w:lang w:val="zh-CN" w:eastAsia="zh-CN" w:bidi="zh-CN"/>
              </w:rPr>
            </w:pPr>
          </w:p>
          <w:p w14:paraId="3D667336">
            <w:pPr>
              <w:widowControl w:val="0"/>
              <w:autoSpaceDE w:val="0"/>
              <w:autoSpaceDN w:val="0"/>
              <w:spacing w:before="160" w:after="0" w:line="242" w:lineRule="auto"/>
              <w:ind w:left="360" w:right="106" w:hanging="241"/>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物业管理</w:t>
            </w:r>
          </w:p>
        </w:tc>
        <w:tc>
          <w:tcPr>
            <w:tcW w:w="1452" w:type="dxa"/>
            <w:noWrap w:val="0"/>
            <w:vAlign w:val="top"/>
          </w:tcPr>
          <w:p w14:paraId="59355653">
            <w:pPr>
              <w:widowControl w:val="0"/>
              <w:autoSpaceDE w:val="0"/>
              <w:autoSpaceDN w:val="0"/>
              <w:spacing w:before="0" w:after="0" w:line="242" w:lineRule="auto"/>
              <w:ind w:left="107" w:right="96" w:hanging="3"/>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从业人员1000</w:t>
            </w:r>
            <w:r>
              <w:rPr>
                <w:rFonts w:ascii="宋体" w:hAnsi="宋体" w:eastAsia="宋体" w:cs="宋体"/>
                <w:color w:val="auto"/>
                <w:spacing w:val="-26"/>
                <w:sz w:val="24"/>
                <w:szCs w:val="22"/>
                <w:lang w:val="zh-CN" w:eastAsia="zh-CN" w:bidi="zh-CN"/>
              </w:rPr>
              <w:t xml:space="preserve"> 人以下</w:t>
            </w:r>
            <w:r>
              <w:rPr>
                <w:rFonts w:ascii="宋体" w:hAnsi="宋体" w:eastAsia="宋体" w:cs="宋体"/>
                <w:color w:val="auto"/>
                <w:sz w:val="24"/>
                <w:szCs w:val="22"/>
                <w:lang w:val="zh-CN" w:eastAsia="zh-CN" w:bidi="zh-CN"/>
              </w:rPr>
              <w:t>或营业收入5000</w:t>
            </w:r>
            <w:r>
              <w:rPr>
                <w:rFonts w:ascii="宋体" w:hAnsi="宋体" w:eastAsia="宋体" w:cs="宋体"/>
                <w:color w:val="auto"/>
                <w:spacing w:val="-26"/>
                <w:sz w:val="24"/>
                <w:szCs w:val="22"/>
                <w:lang w:val="zh-CN" w:eastAsia="zh-CN" w:bidi="zh-CN"/>
              </w:rPr>
              <w:t xml:space="preserve"> 万元以</w:t>
            </w:r>
          </w:p>
          <w:p w14:paraId="408733FC">
            <w:pPr>
              <w:widowControl w:val="0"/>
              <w:autoSpaceDE w:val="0"/>
              <w:autoSpaceDN w:val="0"/>
              <w:spacing w:before="5" w:after="0" w:line="292" w:lineRule="exact"/>
              <w:ind w:left="7" w:right="0"/>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下</w:t>
            </w:r>
          </w:p>
        </w:tc>
        <w:tc>
          <w:tcPr>
            <w:tcW w:w="845" w:type="dxa"/>
            <w:noWrap w:val="0"/>
            <w:vAlign w:val="top"/>
          </w:tcPr>
          <w:p w14:paraId="12ACF629">
            <w:pPr>
              <w:widowControl w:val="0"/>
              <w:autoSpaceDE w:val="0"/>
              <w:autoSpaceDN w:val="0"/>
              <w:spacing w:before="0" w:after="0" w:line="307" w:lineRule="exact"/>
              <w:ind w:left="18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6055622F">
            <w:pPr>
              <w:widowControl w:val="0"/>
              <w:autoSpaceDE w:val="0"/>
              <w:autoSpaceDN w:val="0"/>
              <w:spacing w:before="4" w:after="0" w:line="242" w:lineRule="auto"/>
              <w:ind w:left="182" w:right="17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4" w:type="dxa"/>
            <w:noWrap w:val="0"/>
            <w:vAlign w:val="top"/>
          </w:tcPr>
          <w:p w14:paraId="7FE6B9D1">
            <w:pPr>
              <w:widowControl w:val="0"/>
              <w:autoSpaceDE w:val="0"/>
              <w:autoSpaceDN w:val="0"/>
              <w:spacing w:before="0" w:after="0" w:line="307" w:lineRule="exact"/>
              <w:ind w:left="242"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w:t>
            </w:r>
          </w:p>
          <w:p w14:paraId="4D06EB61">
            <w:pPr>
              <w:widowControl w:val="0"/>
              <w:autoSpaceDE w:val="0"/>
              <w:autoSpaceDN w:val="0"/>
              <w:spacing w:before="4" w:after="0" w:line="242" w:lineRule="auto"/>
              <w:ind w:left="182"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2" w:type="dxa"/>
            <w:noWrap w:val="0"/>
            <w:vAlign w:val="top"/>
          </w:tcPr>
          <w:p w14:paraId="46B4127C">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w:t>
            </w:r>
          </w:p>
          <w:p w14:paraId="1463BF9C">
            <w:pPr>
              <w:widowControl w:val="0"/>
              <w:autoSpaceDE w:val="0"/>
              <w:autoSpaceDN w:val="0"/>
              <w:spacing w:before="4" w:after="0" w:line="242" w:lineRule="auto"/>
              <w:ind w:left="183" w:right="166"/>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万元以下</w:t>
            </w:r>
          </w:p>
        </w:tc>
        <w:tc>
          <w:tcPr>
            <w:tcW w:w="845" w:type="dxa"/>
            <w:noWrap w:val="0"/>
            <w:vAlign w:val="top"/>
          </w:tcPr>
          <w:p w14:paraId="77DF03B1">
            <w:pPr>
              <w:widowControl w:val="0"/>
              <w:autoSpaceDE w:val="0"/>
              <w:autoSpaceDN w:val="0"/>
              <w:spacing w:before="0" w:after="0" w:line="307" w:lineRule="exact"/>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300</w:t>
            </w:r>
          </w:p>
          <w:p w14:paraId="21DBF0C9">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0F54833B">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277B1B8C">
            <w:pPr>
              <w:widowControl w:val="0"/>
              <w:autoSpaceDE w:val="0"/>
              <w:autoSpaceDN w:val="0"/>
              <w:spacing w:before="4" w:after="0" w:line="242" w:lineRule="auto"/>
              <w:ind w:left="183" w:right="170"/>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742" w:type="dxa"/>
            <w:noWrap w:val="0"/>
            <w:vAlign w:val="top"/>
          </w:tcPr>
          <w:p w14:paraId="150EC620">
            <w:pPr>
              <w:widowControl w:val="0"/>
              <w:autoSpaceDE w:val="0"/>
              <w:autoSpaceDN w:val="0"/>
              <w:spacing w:before="0" w:after="0" w:line="307" w:lineRule="exact"/>
              <w:ind w:left="190"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198D05B1">
            <w:pPr>
              <w:widowControl w:val="0"/>
              <w:autoSpaceDE w:val="0"/>
              <w:autoSpaceDN w:val="0"/>
              <w:spacing w:before="4" w:after="0" w:line="242" w:lineRule="auto"/>
              <w:ind w:left="250" w:right="120" w:hanging="120"/>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人以</w:t>
            </w:r>
            <w:r>
              <w:rPr>
                <w:rFonts w:ascii="宋体" w:hAnsi="宋体" w:eastAsia="宋体" w:cs="宋体"/>
                <w:color w:val="auto"/>
                <w:sz w:val="24"/>
                <w:szCs w:val="22"/>
                <w:lang w:val="zh-CN" w:eastAsia="zh-CN" w:bidi="zh-CN"/>
              </w:rPr>
              <w:t>下</w:t>
            </w:r>
          </w:p>
        </w:tc>
        <w:tc>
          <w:tcPr>
            <w:tcW w:w="843" w:type="dxa"/>
            <w:noWrap w:val="0"/>
            <w:vAlign w:val="top"/>
          </w:tcPr>
          <w:p w14:paraId="0E69CAAA">
            <w:pPr>
              <w:widowControl w:val="0"/>
              <w:autoSpaceDE w:val="0"/>
              <w:autoSpaceDN w:val="0"/>
              <w:spacing w:before="0" w:after="0" w:line="307" w:lineRule="exact"/>
              <w:ind w:left="181"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1000</w:t>
            </w:r>
          </w:p>
          <w:p w14:paraId="13F20816">
            <w:pPr>
              <w:widowControl w:val="0"/>
              <w:autoSpaceDE w:val="0"/>
              <w:autoSpaceDN w:val="0"/>
              <w:spacing w:before="4" w:after="0" w:line="242" w:lineRule="auto"/>
              <w:ind w:left="181"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441240E0">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w:t>
            </w:r>
          </w:p>
          <w:p w14:paraId="3472F4D8">
            <w:pPr>
              <w:widowControl w:val="0"/>
              <w:autoSpaceDE w:val="0"/>
              <w:autoSpaceDN w:val="0"/>
              <w:spacing w:before="4" w:after="0" w:line="242" w:lineRule="auto"/>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08294659">
            <w:pPr>
              <w:widowControl w:val="0"/>
              <w:autoSpaceDE w:val="0"/>
              <w:autoSpaceDN w:val="0"/>
              <w:spacing w:before="0" w:after="0" w:line="307" w:lineRule="exact"/>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500</w:t>
            </w:r>
          </w:p>
          <w:p w14:paraId="2273BC85">
            <w:pPr>
              <w:widowControl w:val="0"/>
              <w:autoSpaceDE w:val="0"/>
              <w:autoSpaceDN w:val="0"/>
              <w:spacing w:before="4" w:after="0" w:line="242" w:lineRule="auto"/>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万元及以下</w:t>
            </w:r>
          </w:p>
        </w:tc>
      </w:tr>
      <w:tr w14:paraId="3228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958" w:type="dxa"/>
            <w:noWrap w:val="0"/>
            <w:vAlign w:val="top"/>
          </w:tcPr>
          <w:p w14:paraId="153E89A0">
            <w:pPr>
              <w:widowControl w:val="0"/>
              <w:autoSpaceDE w:val="0"/>
              <w:autoSpaceDN w:val="0"/>
              <w:spacing w:before="156" w:after="0" w:line="242" w:lineRule="auto"/>
              <w:ind w:left="119" w:right="106"/>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租赁和商业服务业</w:t>
            </w:r>
          </w:p>
        </w:tc>
        <w:tc>
          <w:tcPr>
            <w:tcW w:w="1452" w:type="dxa"/>
            <w:noWrap w:val="0"/>
            <w:vAlign w:val="top"/>
          </w:tcPr>
          <w:p w14:paraId="246E5249">
            <w:pPr>
              <w:widowControl w:val="0"/>
              <w:autoSpaceDE w:val="0"/>
              <w:autoSpaceDN w:val="0"/>
              <w:spacing w:before="0" w:after="0" w:line="242" w:lineRule="auto"/>
              <w:ind w:left="107" w:right="96" w:firstLine="16"/>
              <w:jc w:val="both"/>
              <w:rPr>
                <w:rFonts w:ascii="宋体" w:hAnsi="宋体" w:eastAsia="宋体" w:cs="宋体"/>
                <w:color w:val="auto"/>
                <w:sz w:val="24"/>
                <w:szCs w:val="22"/>
                <w:lang w:val="zh-CN" w:eastAsia="zh-CN" w:bidi="zh-CN"/>
              </w:rPr>
            </w:pPr>
            <w:r>
              <w:rPr>
                <w:rFonts w:ascii="宋体" w:hAnsi="宋体" w:eastAsia="宋体" w:cs="宋体"/>
                <w:color w:val="auto"/>
                <w:spacing w:val="-20"/>
                <w:sz w:val="24"/>
                <w:szCs w:val="22"/>
                <w:lang w:val="zh-CN" w:eastAsia="zh-CN" w:bidi="zh-CN"/>
              </w:rPr>
              <w:t xml:space="preserve">人员 </w:t>
            </w:r>
            <w:r>
              <w:rPr>
                <w:rFonts w:ascii="宋体" w:hAnsi="宋体" w:eastAsia="宋体" w:cs="宋体"/>
                <w:color w:val="auto"/>
                <w:sz w:val="24"/>
                <w:szCs w:val="22"/>
                <w:lang w:val="zh-CN" w:eastAsia="zh-CN" w:bidi="zh-CN"/>
              </w:rPr>
              <w:t>300</w:t>
            </w:r>
            <w:r>
              <w:rPr>
                <w:rFonts w:ascii="宋体" w:hAnsi="宋体" w:eastAsia="宋体" w:cs="宋体"/>
                <w:color w:val="auto"/>
                <w:spacing w:val="-30"/>
                <w:sz w:val="24"/>
                <w:szCs w:val="22"/>
                <w:lang w:val="zh-CN" w:eastAsia="zh-CN" w:bidi="zh-CN"/>
              </w:rPr>
              <w:t xml:space="preserve"> 人以下或营业</w:t>
            </w:r>
            <w:r>
              <w:rPr>
                <w:rFonts w:ascii="宋体" w:hAnsi="宋体" w:eastAsia="宋体" w:cs="宋体"/>
                <w:color w:val="auto"/>
                <w:spacing w:val="3"/>
                <w:sz w:val="24"/>
                <w:szCs w:val="22"/>
                <w:lang w:val="zh-CN" w:eastAsia="zh-CN" w:bidi="zh-CN"/>
              </w:rPr>
              <w:t>收入</w:t>
            </w:r>
            <w:r>
              <w:rPr>
                <w:rFonts w:ascii="宋体" w:hAnsi="宋体" w:eastAsia="宋体" w:cs="宋体"/>
                <w:color w:val="auto"/>
                <w:spacing w:val="-3"/>
                <w:sz w:val="24"/>
                <w:szCs w:val="22"/>
                <w:lang w:val="zh-CN" w:eastAsia="zh-CN" w:bidi="zh-CN"/>
              </w:rPr>
              <w:t>120000</w:t>
            </w:r>
          </w:p>
          <w:p w14:paraId="412DE799">
            <w:pPr>
              <w:widowControl w:val="0"/>
              <w:autoSpaceDE w:val="0"/>
              <w:autoSpaceDN w:val="0"/>
              <w:spacing w:before="4" w:after="0" w:line="292" w:lineRule="exact"/>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万元以下</w:t>
            </w:r>
          </w:p>
        </w:tc>
        <w:tc>
          <w:tcPr>
            <w:tcW w:w="845" w:type="dxa"/>
            <w:noWrap w:val="0"/>
            <w:vAlign w:val="top"/>
          </w:tcPr>
          <w:p w14:paraId="68A42CF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4" w:type="dxa"/>
            <w:noWrap w:val="0"/>
            <w:vAlign w:val="top"/>
          </w:tcPr>
          <w:p w14:paraId="68133511">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2" w:type="dxa"/>
            <w:noWrap w:val="0"/>
            <w:vAlign w:val="top"/>
          </w:tcPr>
          <w:p w14:paraId="34AB6243">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0D20F42">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577A842">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1FCDE67F">
            <w:pPr>
              <w:widowControl w:val="0"/>
              <w:autoSpaceDE w:val="0"/>
              <w:autoSpaceDN w:val="0"/>
              <w:spacing w:before="0" w:after="0" w:line="242"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0EC95044">
            <w:pPr>
              <w:widowControl w:val="0"/>
              <w:autoSpaceDE w:val="0"/>
              <w:autoSpaceDN w:val="0"/>
              <w:spacing w:before="0" w:after="0" w:line="242"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 人以下</w:t>
            </w:r>
          </w:p>
        </w:tc>
        <w:tc>
          <w:tcPr>
            <w:tcW w:w="843" w:type="dxa"/>
            <w:noWrap w:val="0"/>
            <w:vAlign w:val="top"/>
          </w:tcPr>
          <w:p w14:paraId="0EEA5E74">
            <w:pPr>
              <w:widowControl w:val="0"/>
              <w:autoSpaceDE w:val="0"/>
              <w:autoSpaceDN w:val="0"/>
              <w:spacing w:before="0" w:after="0" w:line="240" w:lineRule="auto"/>
              <w:ind w:left="181"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8000</w:t>
            </w:r>
          </w:p>
          <w:p w14:paraId="672E4270">
            <w:pPr>
              <w:widowControl w:val="0"/>
              <w:autoSpaceDE w:val="0"/>
              <w:autoSpaceDN w:val="0"/>
              <w:spacing w:before="2" w:after="0" w:line="310" w:lineRule="atLeast"/>
              <w:ind w:left="181"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7870F548">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610523BD">
            <w:pPr>
              <w:widowControl w:val="0"/>
              <w:autoSpaceDE w:val="0"/>
              <w:autoSpaceDN w:val="0"/>
              <w:spacing w:before="2" w:after="0" w:line="310" w:lineRule="atLeast"/>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万元及以上</w:t>
            </w:r>
          </w:p>
        </w:tc>
        <w:tc>
          <w:tcPr>
            <w:tcW w:w="845" w:type="dxa"/>
            <w:noWrap w:val="0"/>
            <w:vAlign w:val="top"/>
          </w:tcPr>
          <w:p w14:paraId="3EA5007D">
            <w:pPr>
              <w:widowControl w:val="0"/>
              <w:autoSpaceDE w:val="0"/>
              <w:autoSpaceDN w:val="0"/>
              <w:spacing w:before="0" w:after="0" w:line="240" w:lineRule="auto"/>
              <w:ind w:left="243"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115CB03D">
            <w:pPr>
              <w:widowControl w:val="0"/>
              <w:autoSpaceDE w:val="0"/>
              <w:autoSpaceDN w:val="0"/>
              <w:spacing w:before="2" w:after="0" w:line="310" w:lineRule="atLeast"/>
              <w:ind w:left="183" w:right="169"/>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万元及以下</w:t>
            </w:r>
          </w:p>
        </w:tc>
      </w:tr>
      <w:tr w14:paraId="6B219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958" w:type="dxa"/>
            <w:noWrap w:val="0"/>
            <w:vAlign w:val="top"/>
          </w:tcPr>
          <w:p w14:paraId="128B8C73">
            <w:pPr>
              <w:widowControl w:val="0"/>
              <w:autoSpaceDE w:val="0"/>
              <w:autoSpaceDN w:val="0"/>
              <w:spacing w:before="156" w:after="0" w:line="242" w:lineRule="auto"/>
              <w:ind w:left="119" w:right="106"/>
              <w:jc w:val="center"/>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其他未列明行业</w:t>
            </w:r>
          </w:p>
        </w:tc>
        <w:tc>
          <w:tcPr>
            <w:tcW w:w="1452" w:type="dxa"/>
            <w:noWrap w:val="0"/>
            <w:vAlign w:val="top"/>
          </w:tcPr>
          <w:p w14:paraId="71FDEC9D">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从业人员</w:t>
            </w:r>
          </w:p>
          <w:p w14:paraId="09BA9903">
            <w:pPr>
              <w:widowControl w:val="0"/>
              <w:autoSpaceDE w:val="0"/>
              <w:autoSpaceDN w:val="0"/>
              <w:spacing w:before="4" w:after="0" w:line="240" w:lineRule="auto"/>
              <w:ind w:left="12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300 人以下</w:t>
            </w:r>
          </w:p>
        </w:tc>
        <w:tc>
          <w:tcPr>
            <w:tcW w:w="845" w:type="dxa"/>
            <w:noWrap w:val="0"/>
            <w:vAlign w:val="top"/>
          </w:tcPr>
          <w:p w14:paraId="1DC9D972">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4" w:type="dxa"/>
            <w:noWrap w:val="0"/>
            <w:vAlign w:val="top"/>
          </w:tcPr>
          <w:p w14:paraId="167B078A">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2" w:type="dxa"/>
            <w:noWrap w:val="0"/>
            <w:vAlign w:val="top"/>
          </w:tcPr>
          <w:p w14:paraId="2B8AA2F9">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662000D">
            <w:pPr>
              <w:widowControl w:val="0"/>
              <w:autoSpaceDE w:val="0"/>
              <w:autoSpaceDN w:val="0"/>
              <w:spacing w:before="0" w:after="0" w:line="240" w:lineRule="auto"/>
              <w:ind w:left="244" w:right="0"/>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100</w:t>
            </w:r>
          </w:p>
          <w:p w14:paraId="70E58D0A">
            <w:pPr>
              <w:widowControl w:val="0"/>
              <w:autoSpaceDE w:val="0"/>
              <w:autoSpaceDN w:val="0"/>
              <w:spacing w:before="4" w:after="0" w:line="242" w:lineRule="auto"/>
              <w:ind w:left="184" w:right="168"/>
              <w:jc w:val="both"/>
              <w:rPr>
                <w:rFonts w:ascii="宋体" w:hAnsi="宋体" w:eastAsia="宋体" w:cs="宋体"/>
                <w:color w:val="auto"/>
                <w:sz w:val="24"/>
                <w:szCs w:val="22"/>
                <w:lang w:val="zh-CN" w:eastAsia="zh-CN" w:bidi="zh-CN"/>
              </w:rPr>
            </w:pPr>
            <w:r>
              <w:rPr>
                <w:rFonts w:ascii="宋体" w:hAnsi="宋体" w:eastAsia="宋体" w:cs="宋体"/>
                <w:color w:val="auto"/>
                <w:spacing w:val="-9"/>
                <w:sz w:val="24"/>
                <w:szCs w:val="22"/>
                <w:lang w:val="zh-CN" w:eastAsia="zh-CN" w:bidi="zh-CN"/>
              </w:rPr>
              <w:t>人及以上</w:t>
            </w:r>
          </w:p>
        </w:tc>
        <w:tc>
          <w:tcPr>
            <w:tcW w:w="845" w:type="dxa"/>
            <w:noWrap w:val="0"/>
            <w:vAlign w:val="top"/>
          </w:tcPr>
          <w:p w14:paraId="52026F98">
            <w:pPr>
              <w:widowControl w:val="0"/>
              <w:autoSpaceDE w:val="0"/>
              <w:autoSpaceDN w:val="0"/>
              <w:spacing w:before="0" w:after="0" w:line="244" w:lineRule="auto"/>
              <w:ind w:left="183" w:right="140" w:hanging="3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w:t>
            </w:r>
            <w:r>
              <w:rPr>
                <w:rFonts w:ascii="宋体" w:hAnsi="宋体" w:eastAsia="宋体" w:cs="宋体"/>
                <w:color w:val="auto"/>
                <w:spacing w:val="-38"/>
                <w:sz w:val="24"/>
                <w:szCs w:val="22"/>
                <w:lang w:val="zh-CN" w:eastAsia="zh-CN" w:bidi="zh-CN"/>
              </w:rPr>
              <w:t xml:space="preserve"> 人</w:t>
            </w:r>
            <w:r>
              <w:rPr>
                <w:rFonts w:ascii="宋体" w:hAnsi="宋体" w:eastAsia="宋体" w:cs="宋体"/>
                <w:color w:val="auto"/>
                <w:sz w:val="24"/>
                <w:szCs w:val="22"/>
                <w:lang w:val="zh-CN" w:eastAsia="zh-CN" w:bidi="zh-CN"/>
              </w:rPr>
              <w:t>及以上</w:t>
            </w:r>
          </w:p>
        </w:tc>
        <w:tc>
          <w:tcPr>
            <w:tcW w:w="742" w:type="dxa"/>
            <w:noWrap w:val="0"/>
            <w:vAlign w:val="top"/>
          </w:tcPr>
          <w:p w14:paraId="1A10026F">
            <w:pPr>
              <w:widowControl w:val="0"/>
              <w:autoSpaceDE w:val="0"/>
              <w:autoSpaceDN w:val="0"/>
              <w:spacing w:before="0" w:after="0" w:line="244" w:lineRule="auto"/>
              <w:ind w:left="130" w:right="20" w:hanging="22"/>
              <w:jc w:val="both"/>
              <w:rPr>
                <w:rFonts w:ascii="宋体" w:hAnsi="宋体" w:eastAsia="宋体" w:cs="宋体"/>
                <w:color w:val="auto"/>
                <w:sz w:val="24"/>
                <w:szCs w:val="22"/>
                <w:lang w:val="zh-CN" w:eastAsia="zh-CN" w:bidi="zh-CN"/>
              </w:rPr>
            </w:pPr>
            <w:r>
              <w:rPr>
                <w:rFonts w:ascii="宋体" w:hAnsi="宋体" w:eastAsia="宋体" w:cs="宋体"/>
                <w:color w:val="auto"/>
                <w:sz w:val="24"/>
                <w:szCs w:val="22"/>
                <w:lang w:val="zh-CN" w:eastAsia="zh-CN" w:bidi="zh-CN"/>
              </w:rPr>
              <w:t>10 人以下</w:t>
            </w:r>
          </w:p>
        </w:tc>
        <w:tc>
          <w:tcPr>
            <w:tcW w:w="843" w:type="dxa"/>
            <w:noWrap w:val="0"/>
            <w:vAlign w:val="top"/>
          </w:tcPr>
          <w:p w14:paraId="6378DFB4">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4AA943D7">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c>
          <w:tcPr>
            <w:tcW w:w="845" w:type="dxa"/>
            <w:noWrap w:val="0"/>
            <w:vAlign w:val="top"/>
          </w:tcPr>
          <w:p w14:paraId="0BF01418">
            <w:pPr>
              <w:widowControl w:val="0"/>
              <w:autoSpaceDE w:val="0"/>
              <w:autoSpaceDN w:val="0"/>
              <w:spacing w:before="0" w:after="0" w:line="240" w:lineRule="auto"/>
              <w:ind w:left="0" w:right="0"/>
              <w:jc w:val="both"/>
              <w:rPr>
                <w:rFonts w:ascii="Times New Roman" w:hAnsi="宋体" w:eastAsia="宋体" w:cs="宋体"/>
                <w:color w:val="auto"/>
                <w:sz w:val="24"/>
                <w:szCs w:val="22"/>
                <w:lang w:val="zh-CN" w:eastAsia="zh-CN" w:bidi="zh-CN"/>
              </w:rPr>
            </w:pPr>
          </w:p>
        </w:tc>
      </w:tr>
    </w:tbl>
    <w:p w14:paraId="2BEC8D7C">
      <w:pPr>
        <w:spacing w:after="0"/>
        <w:rPr>
          <w:color w:val="auto"/>
        </w:rPr>
        <w:sectPr>
          <w:pgSz w:w="11910" w:h="16840"/>
          <w:pgMar w:top="1380" w:right="880" w:bottom="1100" w:left="880" w:header="888" w:footer="910" w:gutter="0"/>
          <w:pgNumType w:fmt="decimal"/>
          <w:cols w:space="720" w:num="1"/>
        </w:sectPr>
      </w:pPr>
    </w:p>
    <w:p w14:paraId="44F11A4B">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5" w:name="_Toc18752"/>
      <w:r>
        <w:rPr>
          <w:rFonts w:ascii="仿宋" w:hAnsi="仿宋" w:eastAsia="仿宋" w:cs="仿宋"/>
          <w:color w:val="auto"/>
          <w:sz w:val="28"/>
          <w:szCs w:val="28"/>
          <w:lang w:val="zh-CN" w:eastAsia="zh-CN" w:bidi="zh-CN"/>
        </w:rPr>
        <w:t>附件四</w:t>
      </w:r>
      <w:bookmarkEnd w:id="75"/>
    </w:p>
    <w:p w14:paraId="48A5AC2F">
      <w:pPr>
        <w:jc w:val="center"/>
        <w:rPr>
          <w:b/>
          <w:bCs/>
          <w:color w:val="auto"/>
        </w:rPr>
      </w:pPr>
      <w:r>
        <w:rPr>
          <w:b/>
          <w:bCs/>
          <w:color w:val="auto"/>
        </w:rPr>
        <w:t>关于促进残疾人就业政府采购政策的通知</w:t>
      </w:r>
    </w:p>
    <w:p w14:paraId="575B36B6">
      <w:pPr>
        <w:jc w:val="center"/>
        <w:rPr>
          <w:b/>
          <w:bCs/>
          <w:color w:val="auto"/>
        </w:rPr>
      </w:pPr>
      <w:r>
        <w:rPr>
          <w:b/>
          <w:bCs/>
          <w:color w:val="auto"/>
        </w:rPr>
        <w:t>财库〔2017〕141 号</w:t>
      </w:r>
    </w:p>
    <w:p w14:paraId="45B07BE5">
      <w:pPr>
        <w:widowControl w:val="0"/>
        <w:autoSpaceDE w:val="0"/>
        <w:autoSpaceDN w:val="0"/>
        <w:spacing w:before="1" w:after="0" w:line="364" w:lineRule="auto"/>
        <w:ind w:left="0" w:right="484"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1D81BE2">
      <w:pPr>
        <w:widowControl w:val="0"/>
        <w:autoSpaceDE w:val="0"/>
        <w:autoSpaceDN w:val="0"/>
        <w:spacing w:before="3"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4"/>
          <w:sz w:val="21"/>
          <w:szCs w:val="21"/>
          <w:lang w:val="zh-CN" w:eastAsia="zh-CN" w:bidi="zh-CN"/>
        </w:rPr>
        <w:t>为了发挥政府采购促进残疾人就业的作用，进一步保障残疾人权益，依照《政府采</w:t>
      </w:r>
      <w:r>
        <w:rPr>
          <w:rFonts w:ascii="宋体" w:hAnsi="宋体" w:eastAsia="宋体" w:cs="宋体"/>
          <w:color w:val="auto"/>
          <w:spacing w:val="-9"/>
          <w:sz w:val="21"/>
          <w:szCs w:val="21"/>
          <w:lang w:val="zh-CN" w:eastAsia="zh-CN" w:bidi="zh-CN"/>
        </w:rPr>
        <w:t>购法</w:t>
      </w:r>
      <w:r>
        <w:rPr>
          <w:rFonts w:hint="eastAsia" w:eastAsia="宋体" w:cs="宋体"/>
          <w:color w:val="auto"/>
          <w:spacing w:val="-9"/>
          <w:sz w:val="21"/>
          <w:szCs w:val="21"/>
          <w:lang w:val="zh-CN" w:eastAsia="zh-CN" w:bidi="zh-CN"/>
        </w:rPr>
        <w:t>》《</w:t>
      </w:r>
      <w:r>
        <w:rPr>
          <w:rFonts w:ascii="宋体" w:hAnsi="宋体" w:eastAsia="宋体" w:cs="宋体"/>
          <w:color w:val="auto"/>
          <w:spacing w:val="-9"/>
          <w:sz w:val="21"/>
          <w:szCs w:val="21"/>
          <w:lang w:val="zh-CN" w:eastAsia="zh-CN" w:bidi="zh-CN"/>
        </w:rPr>
        <w:t>残疾人保障法》等法律法规及相关规定，现就促进残疾人就业政府采购政策</w:t>
      </w:r>
      <w:r>
        <w:rPr>
          <w:rFonts w:ascii="宋体" w:hAnsi="宋体" w:eastAsia="宋体" w:cs="宋体"/>
          <w:color w:val="auto"/>
          <w:sz w:val="21"/>
          <w:szCs w:val="21"/>
          <w:lang w:val="zh-CN" w:eastAsia="zh-CN" w:bidi="zh-CN"/>
        </w:rPr>
        <w:t>通知如下：</w:t>
      </w:r>
    </w:p>
    <w:p w14:paraId="7459F6C9">
      <w:pPr>
        <w:widowControl w:val="0"/>
        <w:autoSpaceDE w:val="0"/>
        <w:autoSpaceDN w:val="0"/>
        <w:spacing w:before="2"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一、享受政府采购支持政策的残疾人福利性单位应当同时满足以下条件：</w:t>
      </w:r>
    </w:p>
    <w:p w14:paraId="6574CF96">
      <w:pPr>
        <w:widowControl w:val="0"/>
        <w:autoSpaceDE w:val="0"/>
        <w:autoSpaceDN w:val="0"/>
        <w:spacing w:before="161" w:after="0" w:line="364" w:lineRule="auto"/>
        <w:ind w:left="0" w:right="473"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（一）安置的残疾人占本单位在职职工人数的比例不低于 25%（含 25%），并且安置的残疾人人数不少于 10 人（含 10 人）；</w:t>
      </w:r>
    </w:p>
    <w:p w14:paraId="16F27DE3">
      <w:pPr>
        <w:widowControl w:val="0"/>
        <w:autoSpaceDE w:val="0"/>
        <w:autoSpaceDN w:val="0"/>
        <w:spacing w:before="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（二</w:t>
      </w:r>
      <w:r>
        <w:rPr>
          <w:rFonts w:ascii="宋体" w:hAnsi="宋体" w:eastAsia="宋体" w:cs="宋体"/>
          <w:color w:val="auto"/>
          <w:spacing w:val="-58"/>
          <w:sz w:val="21"/>
          <w:szCs w:val="21"/>
          <w:lang w:val="zh-CN" w:eastAsia="zh-CN" w:bidi="zh-CN"/>
        </w:rPr>
        <w:t>）</w:t>
      </w:r>
      <w:r>
        <w:rPr>
          <w:rFonts w:ascii="宋体" w:hAnsi="宋体" w:eastAsia="宋体" w:cs="宋体"/>
          <w:color w:val="auto"/>
          <w:spacing w:val="-4"/>
          <w:sz w:val="21"/>
          <w:szCs w:val="21"/>
          <w:lang w:val="zh-CN" w:eastAsia="zh-CN" w:bidi="zh-CN"/>
        </w:rPr>
        <w:t>依法与安置的每位残疾人签订了一年以上</w:t>
      </w:r>
      <w:r>
        <w:rPr>
          <w:rFonts w:ascii="宋体" w:hAnsi="宋体" w:eastAsia="宋体" w:cs="宋体"/>
          <w:color w:val="auto"/>
          <w:sz w:val="21"/>
          <w:szCs w:val="21"/>
          <w:lang w:val="zh-CN" w:eastAsia="zh-CN" w:bidi="zh-CN"/>
        </w:rPr>
        <w:t>（含一年</w:t>
      </w:r>
      <w:r>
        <w:rPr>
          <w:rFonts w:ascii="宋体" w:hAnsi="宋体" w:eastAsia="宋体" w:cs="宋体"/>
          <w:color w:val="auto"/>
          <w:spacing w:val="-58"/>
          <w:sz w:val="21"/>
          <w:szCs w:val="21"/>
          <w:lang w:val="zh-CN" w:eastAsia="zh-CN" w:bidi="zh-CN"/>
        </w:rPr>
        <w:t>）</w:t>
      </w:r>
      <w:r>
        <w:rPr>
          <w:rFonts w:ascii="宋体" w:hAnsi="宋体" w:eastAsia="宋体" w:cs="宋体"/>
          <w:color w:val="auto"/>
          <w:sz w:val="21"/>
          <w:szCs w:val="21"/>
          <w:lang w:val="zh-CN" w:eastAsia="zh-CN" w:bidi="zh-CN"/>
        </w:rPr>
        <w:t>的劳动合同或服务协议；</w:t>
      </w:r>
    </w:p>
    <w:p w14:paraId="327FFB75">
      <w:pPr>
        <w:widowControl w:val="0"/>
        <w:autoSpaceDE w:val="0"/>
        <w:autoSpaceDN w:val="0"/>
        <w:spacing w:before="161" w:after="0" w:line="364" w:lineRule="auto"/>
        <w:ind w:left="0" w:right="473"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（三）</w:t>
      </w:r>
      <w:r>
        <w:rPr>
          <w:rFonts w:ascii="宋体" w:hAnsi="宋体" w:eastAsia="宋体" w:cs="宋体"/>
          <w:color w:val="auto"/>
          <w:sz w:val="21"/>
          <w:szCs w:val="21"/>
          <w:lang w:val="zh-CN" w:eastAsia="zh-CN" w:bidi="zh-CN"/>
        </w:rPr>
        <w:fldChar w:fldCharType="begin"/>
      </w:r>
      <w:r>
        <w:rPr>
          <w:rFonts w:ascii="宋体" w:hAnsi="宋体" w:eastAsia="宋体" w:cs="宋体"/>
          <w:color w:val="auto"/>
          <w:sz w:val="21"/>
          <w:szCs w:val="21"/>
          <w:lang w:val="zh-CN" w:eastAsia="zh-CN" w:bidi="zh-CN"/>
        </w:rPr>
        <w:instrText xml:space="preserve"> HYPERLINK "https://www.boztax.com/article/index/topic?topic=%E4%BF%9D%E9%99%A9" \h </w:instrText>
      </w:r>
      <w:r>
        <w:rPr>
          <w:rFonts w:ascii="宋体" w:hAnsi="宋体" w:eastAsia="宋体" w:cs="宋体"/>
          <w:color w:val="auto"/>
          <w:sz w:val="21"/>
          <w:szCs w:val="21"/>
          <w:lang w:val="zh-CN" w:eastAsia="zh-CN" w:bidi="zh-CN"/>
        </w:rPr>
        <w:fldChar w:fldCharType="separate"/>
      </w:r>
      <w:r>
        <w:rPr>
          <w:rFonts w:ascii="宋体" w:hAnsi="宋体" w:eastAsia="宋体" w:cs="宋体"/>
          <w:color w:val="auto"/>
          <w:sz w:val="21"/>
          <w:szCs w:val="21"/>
          <w:lang w:val="zh-CN" w:eastAsia="zh-CN" w:bidi="zh-CN"/>
        </w:rPr>
        <w:t>为安置的每位残疾人按月足额缴纳了基本养老保险</w:t>
      </w:r>
      <w:r>
        <w:rPr>
          <w:rFonts w:ascii="宋体" w:hAnsi="宋体" w:eastAsia="宋体" w:cs="宋体"/>
          <w:color w:val="auto"/>
          <w:sz w:val="21"/>
          <w:szCs w:val="21"/>
          <w:lang w:val="zh-CN" w:eastAsia="zh-CN" w:bidi="zh-CN"/>
        </w:rPr>
        <w:fldChar w:fldCharType="end"/>
      </w:r>
      <w:r>
        <w:rPr>
          <w:rFonts w:ascii="宋体" w:hAnsi="宋体" w:eastAsia="宋体" w:cs="宋体"/>
          <w:color w:val="auto"/>
          <w:sz w:val="21"/>
          <w:szCs w:val="21"/>
          <w:lang w:val="zh-CN" w:eastAsia="zh-CN" w:bidi="zh-CN"/>
        </w:rPr>
        <w:t>、基本医疗保险、失业保险、工伤保险和生育保险等</w:t>
      </w:r>
      <w:r>
        <w:rPr>
          <w:rFonts w:ascii="宋体" w:hAnsi="宋体" w:eastAsia="宋体" w:cs="宋体"/>
          <w:color w:val="auto"/>
          <w:sz w:val="21"/>
          <w:szCs w:val="21"/>
          <w:lang w:val="zh-CN" w:eastAsia="zh-CN" w:bidi="zh-CN"/>
        </w:rPr>
        <w:fldChar w:fldCharType="begin"/>
      </w:r>
      <w:r>
        <w:rPr>
          <w:rFonts w:ascii="宋体" w:hAnsi="宋体" w:eastAsia="宋体" w:cs="宋体"/>
          <w:color w:val="auto"/>
          <w:sz w:val="21"/>
          <w:szCs w:val="21"/>
          <w:lang w:val="zh-CN" w:eastAsia="zh-CN" w:bidi="zh-CN"/>
        </w:rPr>
        <w:instrText xml:space="preserve"> HYPERLINK "https://www.boztax.com/article/index/topic?topic=%E7%A4%BE%E4%BC%9A%E4%BF%9D%E9%99%A9%E8%B4%B9" \h </w:instrText>
      </w:r>
      <w:r>
        <w:rPr>
          <w:rFonts w:ascii="宋体" w:hAnsi="宋体" w:eastAsia="宋体" w:cs="宋体"/>
          <w:color w:val="auto"/>
          <w:sz w:val="21"/>
          <w:szCs w:val="21"/>
          <w:lang w:val="zh-CN" w:eastAsia="zh-CN" w:bidi="zh-CN"/>
        </w:rPr>
        <w:fldChar w:fldCharType="separate"/>
      </w:r>
      <w:r>
        <w:rPr>
          <w:rFonts w:ascii="宋体" w:hAnsi="宋体" w:eastAsia="宋体" w:cs="宋体"/>
          <w:color w:val="auto"/>
          <w:sz w:val="21"/>
          <w:szCs w:val="21"/>
          <w:lang w:val="zh-CN" w:eastAsia="zh-CN" w:bidi="zh-CN"/>
        </w:rPr>
        <w:t>社会保险费</w:t>
      </w:r>
      <w:r>
        <w:rPr>
          <w:rFonts w:ascii="宋体" w:hAnsi="宋体" w:eastAsia="宋体" w:cs="宋体"/>
          <w:color w:val="auto"/>
          <w:sz w:val="21"/>
          <w:szCs w:val="21"/>
          <w:lang w:val="zh-CN" w:eastAsia="zh-CN" w:bidi="zh-CN"/>
        </w:rPr>
        <w:fldChar w:fldCharType="end"/>
      </w:r>
      <w:r>
        <w:rPr>
          <w:rFonts w:ascii="宋体" w:hAnsi="宋体" w:eastAsia="宋体" w:cs="宋体"/>
          <w:color w:val="auto"/>
          <w:sz w:val="21"/>
          <w:szCs w:val="21"/>
          <w:lang w:val="zh-CN" w:eastAsia="zh-CN" w:bidi="zh-CN"/>
        </w:rPr>
        <w:t>；</w:t>
      </w:r>
    </w:p>
    <w:p w14:paraId="2319E455">
      <w:pPr>
        <w:widowControl w:val="0"/>
        <w:autoSpaceDE w:val="0"/>
        <w:autoSpaceDN w:val="0"/>
        <w:spacing w:before="1" w:after="0" w:line="364" w:lineRule="auto"/>
        <w:ind w:left="0" w:right="472"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（四）通过银行等金融机构向安置的每位残疾人，按月支付了不低于单位所在区县适用的经省级人民政府批准的月最低工资标准的工资；</w:t>
      </w:r>
    </w:p>
    <w:p w14:paraId="63E9D4C2">
      <w:pPr>
        <w:widowControl w:val="0"/>
        <w:autoSpaceDE w:val="0"/>
        <w:autoSpaceDN w:val="0"/>
        <w:spacing w:before="1" w:after="0" w:line="364" w:lineRule="auto"/>
        <w:ind w:left="0" w:right="413"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（五</w:t>
      </w:r>
      <w:r>
        <w:rPr>
          <w:rFonts w:ascii="宋体" w:hAnsi="宋体" w:eastAsia="宋体" w:cs="宋体"/>
          <w:color w:val="auto"/>
          <w:spacing w:val="-10"/>
          <w:sz w:val="21"/>
          <w:szCs w:val="21"/>
          <w:lang w:val="zh-CN" w:eastAsia="zh-CN" w:bidi="zh-CN"/>
        </w:rPr>
        <w:t>）</w:t>
      </w:r>
      <w:r>
        <w:rPr>
          <w:rFonts w:ascii="宋体" w:hAnsi="宋体" w:eastAsia="宋体" w:cs="宋体"/>
          <w:color w:val="auto"/>
          <w:spacing w:val="-2"/>
          <w:sz w:val="21"/>
          <w:szCs w:val="21"/>
          <w:lang w:val="zh-CN" w:eastAsia="zh-CN" w:bidi="zh-CN"/>
        </w:rPr>
        <w:t>提供本单位制造的货物、承担的工程或者服务</w:t>
      </w:r>
      <w:r>
        <w:rPr>
          <w:rFonts w:ascii="宋体" w:hAnsi="宋体" w:eastAsia="宋体" w:cs="宋体"/>
          <w:color w:val="auto"/>
          <w:sz w:val="21"/>
          <w:szCs w:val="21"/>
          <w:lang w:val="zh-CN" w:eastAsia="zh-CN" w:bidi="zh-CN"/>
        </w:rPr>
        <w:t>（以下简称产品</w:t>
      </w:r>
      <w:r>
        <w:rPr>
          <w:rFonts w:ascii="宋体" w:hAnsi="宋体" w:eastAsia="宋体" w:cs="宋体"/>
          <w:color w:val="auto"/>
          <w:spacing w:val="-10"/>
          <w:sz w:val="21"/>
          <w:szCs w:val="21"/>
          <w:lang w:val="zh-CN" w:eastAsia="zh-CN" w:bidi="zh-CN"/>
        </w:rPr>
        <w:t>），</w:t>
      </w:r>
      <w:r>
        <w:rPr>
          <w:rFonts w:ascii="宋体" w:hAnsi="宋体" w:eastAsia="宋体" w:cs="宋体"/>
          <w:color w:val="auto"/>
          <w:sz w:val="21"/>
          <w:szCs w:val="21"/>
          <w:lang w:val="zh-CN" w:eastAsia="zh-CN" w:bidi="zh-CN"/>
        </w:rPr>
        <w:t>或者提供</w:t>
      </w:r>
      <w:r>
        <w:rPr>
          <w:rFonts w:ascii="宋体" w:hAnsi="宋体" w:eastAsia="宋体" w:cs="宋体"/>
          <w:color w:val="auto"/>
          <w:spacing w:val="-6"/>
          <w:sz w:val="21"/>
          <w:szCs w:val="21"/>
          <w:lang w:val="zh-CN" w:eastAsia="zh-CN" w:bidi="zh-CN"/>
        </w:rPr>
        <w:t>其他残疾人福利性单位制造的货物</w:t>
      </w:r>
      <w:r>
        <w:rPr>
          <w:rFonts w:ascii="宋体" w:hAnsi="宋体" w:eastAsia="宋体" w:cs="宋体"/>
          <w:color w:val="auto"/>
          <w:sz w:val="21"/>
          <w:szCs w:val="21"/>
          <w:lang w:val="zh-CN" w:eastAsia="zh-CN" w:bidi="zh-CN"/>
        </w:rPr>
        <w:t>（不包括使用非残疾人福利性单位注册商标的货物</w:t>
      </w:r>
      <w:r>
        <w:rPr>
          <w:rFonts w:ascii="宋体" w:hAnsi="宋体" w:eastAsia="宋体" w:cs="宋体"/>
          <w:color w:val="auto"/>
          <w:spacing w:val="-84"/>
          <w:sz w:val="21"/>
          <w:szCs w:val="21"/>
          <w:lang w:val="zh-CN" w:eastAsia="zh-CN" w:bidi="zh-CN"/>
        </w:rPr>
        <w:t>）</w:t>
      </w:r>
      <w:r>
        <w:rPr>
          <w:rFonts w:ascii="宋体" w:hAnsi="宋体" w:eastAsia="宋体" w:cs="宋体"/>
          <w:color w:val="auto"/>
          <w:spacing w:val="-17"/>
          <w:sz w:val="21"/>
          <w:szCs w:val="21"/>
          <w:lang w:val="zh-CN" w:eastAsia="zh-CN" w:bidi="zh-CN"/>
        </w:rPr>
        <w:t>。</w:t>
      </w:r>
    </w:p>
    <w:p w14:paraId="6899BA04">
      <w:pPr>
        <w:widowControl w:val="0"/>
        <w:autoSpaceDE w:val="0"/>
        <w:autoSpaceDN w:val="0"/>
        <w:spacing w:before="2"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5"/>
          <w:sz w:val="21"/>
          <w:szCs w:val="21"/>
          <w:lang w:val="zh-CN" w:eastAsia="zh-CN" w:bidi="zh-CN"/>
        </w:rPr>
        <w:t>前款所称残疾人是指法定劳动年龄内，持有《中华人民共和国残疾人证》或者《中</w:t>
      </w:r>
      <w:r>
        <w:rPr>
          <w:rFonts w:ascii="宋体" w:hAnsi="宋体" w:eastAsia="宋体" w:cs="宋体"/>
          <w:color w:val="auto"/>
          <w:sz w:val="21"/>
          <w:szCs w:val="21"/>
          <w:lang w:val="zh-CN" w:eastAsia="zh-CN" w:bidi="zh-CN"/>
        </w:rPr>
        <w:t>华人民共和国残疾军人证（1</w:t>
      </w:r>
      <w:r>
        <w:rPr>
          <w:rFonts w:ascii="宋体" w:hAnsi="宋体" w:eastAsia="宋体" w:cs="宋体"/>
          <w:color w:val="auto"/>
          <w:spacing w:val="-39"/>
          <w:sz w:val="21"/>
          <w:szCs w:val="21"/>
          <w:lang w:val="zh-CN" w:eastAsia="zh-CN" w:bidi="zh-CN"/>
        </w:rPr>
        <w:t xml:space="preserve"> 至 </w:t>
      </w:r>
      <w:r>
        <w:rPr>
          <w:rFonts w:ascii="宋体" w:hAnsi="宋体" w:eastAsia="宋体" w:cs="宋体"/>
          <w:color w:val="auto"/>
          <w:sz w:val="21"/>
          <w:szCs w:val="21"/>
          <w:lang w:val="zh-CN" w:eastAsia="zh-CN" w:bidi="zh-CN"/>
        </w:rPr>
        <w:t>8</w:t>
      </w:r>
      <w:r>
        <w:rPr>
          <w:rFonts w:ascii="宋体" w:hAnsi="宋体" w:eastAsia="宋体" w:cs="宋体"/>
          <w:color w:val="auto"/>
          <w:spacing w:val="-29"/>
          <w:sz w:val="21"/>
          <w:szCs w:val="21"/>
          <w:lang w:val="zh-CN" w:eastAsia="zh-CN" w:bidi="zh-CN"/>
        </w:rPr>
        <w:t xml:space="preserve"> 级</w:t>
      </w:r>
      <w:r>
        <w:rPr>
          <w:rFonts w:ascii="宋体" w:hAnsi="宋体" w:eastAsia="宋体" w:cs="宋体"/>
          <w:color w:val="auto"/>
          <w:sz w:val="21"/>
          <w:szCs w:val="21"/>
          <w:lang w:val="zh-CN" w:eastAsia="zh-CN" w:bidi="zh-CN"/>
        </w:rPr>
        <w:t>）</w:t>
      </w:r>
      <w:r>
        <w:rPr>
          <w:rFonts w:ascii="宋体" w:hAnsi="宋体" w:eastAsia="宋体" w:cs="宋体"/>
          <w:color w:val="auto"/>
          <w:spacing w:val="-1"/>
          <w:sz w:val="21"/>
          <w:szCs w:val="21"/>
          <w:lang w:val="zh-CN" w:eastAsia="zh-CN" w:bidi="zh-CN"/>
        </w:rPr>
        <w:t>》的自然人，包括具有劳动条件和劳动意愿的精</w:t>
      </w:r>
      <w:r>
        <w:rPr>
          <w:rFonts w:ascii="宋体" w:hAnsi="宋体" w:eastAsia="宋体" w:cs="宋体"/>
          <w:color w:val="auto"/>
          <w:spacing w:val="-9"/>
          <w:sz w:val="21"/>
          <w:szCs w:val="21"/>
          <w:lang w:val="zh-CN" w:eastAsia="zh-CN" w:bidi="zh-CN"/>
        </w:rPr>
        <w:t>神残疾人。在职职工人数是指与残疾人福利性单位建立劳动关系并依法签订劳动合同或</w:t>
      </w:r>
      <w:r>
        <w:rPr>
          <w:rFonts w:ascii="宋体" w:hAnsi="宋体" w:eastAsia="宋体" w:cs="宋体"/>
          <w:color w:val="auto"/>
          <w:sz w:val="21"/>
          <w:szCs w:val="21"/>
          <w:lang w:val="zh-CN" w:eastAsia="zh-CN" w:bidi="zh-CN"/>
        </w:rPr>
        <w:t>者服务协议的雇员人数。</w:t>
      </w:r>
    </w:p>
    <w:p w14:paraId="21E6AF8F">
      <w:pPr>
        <w:widowControl w:val="0"/>
        <w:autoSpaceDE w:val="0"/>
        <w:autoSpaceDN w:val="0"/>
        <w:spacing w:before="2"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二、符合条件的残疾人福利性单位在参加政府采购活动时，应当提供本通知规定的</w:t>
      </w:r>
    </w:p>
    <w:p w14:paraId="194B2BBB">
      <w:pPr>
        <w:widowControl w:val="0"/>
        <w:autoSpaceDE w:val="0"/>
        <w:autoSpaceDN w:val="0"/>
        <w:spacing w:before="161" w:after="0" w:line="364" w:lineRule="auto"/>
        <w:ind w:left="0" w:right="473"/>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《残疾人福利性单位声明函》（见附件），并对声明的真实性负责。任何单位或者个人在政府采购活动中均不得要求残疾人福利性单位提供其他证明声明函内容的材料。</w:t>
      </w:r>
    </w:p>
    <w:p w14:paraId="27AA9755">
      <w:pPr>
        <w:widowControl w:val="0"/>
        <w:autoSpaceDE w:val="0"/>
        <w:autoSpaceDN w:val="0"/>
        <w:spacing w:before="2"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中标、成交供应商为残疾人福利性单位的，采购人或者其委托的采购代理机构应当</w:t>
      </w:r>
      <w:r>
        <w:rPr>
          <w:rFonts w:ascii="宋体" w:hAnsi="宋体" w:eastAsia="宋体" w:cs="宋体"/>
          <w:color w:val="auto"/>
          <w:sz w:val="21"/>
          <w:szCs w:val="21"/>
          <w:lang w:val="zh-CN" w:eastAsia="zh-CN" w:bidi="zh-CN"/>
        </w:rPr>
        <w:t>随中标、成交结果同时公告其《残疾人福利性单位声明函》，接受社会监督。</w:t>
      </w:r>
    </w:p>
    <w:p w14:paraId="3F69DCB1">
      <w:pPr>
        <w:widowControl w:val="0"/>
        <w:autoSpaceDE w:val="0"/>
        <w:autoSpaceDN w:val="0"/>
        <w:spacing w:before="99"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供应商提供的《残疾人福利性单位声明函》与事实不符的，依照《政府采购法》第</w:t>
      </w:r>
      <w:r>
        <w:rPr>
          <w:rFonts w:ascii="宋体" w:hAnsi="宋体" w:eastAsia="宋体" w:cs="宋体"/>
          <w:color w:val="auto"/>
          <w:sz w:val="21"/>
          <w:szCs w:val="21"/>
          <w:lang w:val="zh-CN" w:eastAsia="zh-CN" w:bidi="zh-CN"/>
        </w:rPr>
        <w:t>七十七条第一款的规定追究法律责任。</w:t>
      </w:r>
    </w:p>
    <w:p w14:paraId="640EBD53">
      <w:pPr>
        <w:widowControl w:val="0"/>
        <w:autoSpaceDE w:val="0"/>
        <w:autoSpaceDN w:val="0"/>
        <w:spacing w:before="1" w:after="0" w:line="364" w:lineRule="auto"/>
        <w:ind w:left="0" w:right="485" w:firstLine="480"/>
        <w:jc w:val="both"/>
        <w:rPr>
          <w:rFonts w:ascii="宋体" w:hAnsi="宋体" w:eastAsia="宋体" w:cs="宋体"/>
          <w:color w:val="auto"/>
          <w:sz w:val="21"/>
          <w:szCs w:val="21"/>
          <w:lang w:val="zh-CN" w:eastAsia="zh-CN" w:bidi="zh-CN"/>
        </w:rPr>
      </w:pPr>
      <w:r>
        <w:rPr>
          <w:rFonts w:ascii="宋体" w:hAnsi="宋体" w:eastAsia="宋体" w:cs="宋体"/>
          <w:color w:val="auto"/>
          <w:spacing w:val="-1"/>
          <w:sz w:val="21"/>
          <w:szCs w:val="21"/>
          <w:lang w:val="zh-CN" w:eastAsia="zh-CN" w:bidi="zh-CN"/>
        </w:rPr>
        <w:t>三、在政府采购活动中，残疾人福利性单位视同小型、微型企业，享受预留份额、</w:t>
      </w:r>
      <w:r>
        <w:rPr>
          <w:rFonts w:ascii="宋体" w:hAnsi="宋体" w:eastAsia="宋体" w:cs="宋体"/>
          <w:color w:val="auto"/>
          <w:spacing w:val="3"/>
          <w:sz w:val="21"/>
          <w:szCs w:val="21"/>
          <w:lang w:val="zh-CN" w:eastAsia="zh-CN" w:bidi="zh-CN"/>
        </w:rPr>
        <w:t>评审中价格扣除等促进中小企业发展的政府采购政策。向残疾人福利性单位采购的金</w:t>
      </w:r>
      <w:r>
        <w:rPr>
          <w:rFonts w:ascii="宋体" w:hAnsi="宋体" w:eastAsia="宋体" w:cs="宋体"/>
          <w:color w:val="auto"/>
          <w:spacing w:val="-6"/>
          <w:sz w:val="21"/>
          <w:szCs w:val="21"/>
          <w:lang w:val="zh-CN" w:eastAsia="zh-CN" w:bidi="zh-CN"/>
        </w:rPr>
        <w:t>额，计入面向中小企业采购的统计数据。残疾人福利性单位属于小型、微型企业的，不重复享受政策。</w:t>
      </w:r>
    </w:p>
    <w:p w14:paraId="186E9590">
      <w:pPr>
        <w:widowControl w:val="0"/>
        <w:autoSpaceDE w:val="0"/>
        <w:autoSpaceDN w:val="0"/>
        <w:spacing w:before="3"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四、采购人采购公开招标数额标准以上的货物或者服务，因落实促进残疾人就业政</w:t>
      </w:r>
      <w:r>
        <w:rPr>
          <w:rFonts w:ascii="宋体" w:hAnsi="宋体" w:eastAsia="宋体" w:cs="宋体"/>
          <w:color w:val="auto"/>
          <w:sz w:val="21"/>
          <w:szCs w:val="21"/>
          <w:lang w:val="zh-CN" w:eastAsia="zh-CN" w:bidi="zh-CN"/>
        </w:rPr>
        <w:t>策的需要，依法履行有关报批程序后，可采用公开招标以外的采购方式。</w:t>
      </w:r>
    </w:p>
    <w:p w14:paraId="4A242EEB">
      <w:pPr>
        <w:widowControl w:val="0"/>
        <w:autoSpaceDE w:val="0"/>
        <w:autoSpaceDN w:val="0"/>
        <w:spacing w:before="1"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五、对于满足要求的残疾人福利性单位产品，集中采购机构可直接纳入协议供货或</w:t>
      </w:r>
      <w:r>
        <w:rPr>
          <w:rFonts w:ascii="宋体" w:hAnsi="宋体" w:eastAsia="宋体" w:cs="宋体"/>
          <w:color w:val="auto"/>
          <w:spacing w:val="-6"/>
          <w:sz w:val="21"/>
          <w:szCs w:val="21"/>
          <w:lang w:val="zh-CN" w:eastAsia="zh-CN" w:bidi="zh-CN"/>
        </w:rPr>
        <w:t>者定点采购范围。各地区建设的政府采购电子卖场、电子商城、网上超市等应当设立残</w:t>
      </w:r>
      <w:r>
        <w:rPr>
          <w:rFonts w:ascii="宋体" w:hAnsi="宋体" w:eastAsia="宋体" w:cs="宋体"/>
          <w:color w:val="auto"/>
          <w:sz w:val="21"/>
          <w:szCs w:val="21"/>
          <w:lang w:val="zh-CN" w:eastAsia="zh-CN" w:bidi="zh-CN"/>
        </w:rPr>
        <w:t>疾人福利性单位产品专栏。鼓励采购人优先选择残疾人福利性单位的产品。</w:t>
      </w:r>
    </w:p>
    <w:p w14:paraId="776B0D4C">
      <w:pPr>
        <w:widowControl w:val="0"/>
        <w:autoSpaceDE w:val="0"/>
        <w:autoSpaceDN w:val="0"/>
        <w:spacing w:before="2"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六、省级财政部门可以结合本地区残疾人生产、经营的实际情况，细化政府采购支持措施。对符合国家有关部门规定条件的残疾人辅助性就业机构，可通过上述措施予以</w:t>
      </w:r>
      <w:r>
        <w:rPr>
          <w:rFonts w:ascii="宋体" w:hAnsi="宋体" w:eastAsia="宋体" w:cs="宋体"/>
          <w:color w:val="auto"/>
          <w:sz w:val="21"/>
          <w:szCs w:val="21"/>
          <w:lang w:val="zh-CN" w:eastAsia="zh-CN" w:bidi="zh-CN"/>
        </w:rPr>
        <w:t>支持。各地制定的有关文件应当报财政部备案。</w:t>
      </w:r>
    </w:p>
    <w:p w14:paraId="2163E000">
      <w:pPr>
        <w:widowControl w:val="0"/>
        <w:autoSpaceDE w:val="0"/>
        <w:autoSpaceDN w:val="0"/>
        <w:spacing w:before="2"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七、本通知自 2017 年 10 月 1 日起执行。</w:t>
      </w:r>
    </w:p>
    <w:p w14:paraId="30A1189E">
      <w:pPr>
        <w:widowControl w:val="0"/>
        <w:autoSpaceDE w:val="0"/>
        <w:autoSpaceDN w:val="0"/>
        <w:spacing w:before="161" w:after="0" w:line="364" w:lineRule="auto"/>
        <w:ind w:left="8890" w:right="534"/>
        <w:jc w:val="right"/>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财政部民政部</w:t>
      </w:r>
    </w:p>
    <w:p w14:paraId="7CCEB13C">
      <w:pPr>
        <w:widowControl w:val="0"/>
        <w:autoSpaceDE w:val="0"/>
        <w:autoSpaceDN w:val="0"/>
        <w:spacing w:before="1" w:after="0" w:line="364" w:lineRule="auto"/>
        <w:ind w:left="7750" w:right="534" w:hanging="60"/>
        <w:jc w:val="right"/>
        <w:rPr>
          <w:rFonts w:ascii="宋体" w:hAnsi="宋体" w:eastAsia="宋体" w:cs="宋体"/>
          <w:color w:val="auto"/>
          <w:sz w:val="21"/>
          <w:szCs w:val="21"/>
          <w:lang w:val="zh-CN" w:eastAsia="zh-CN" w:bidi="zh-CN"/>
        </w:rPr>
      </w:pPr>
      <w:r>
        <w:rPr>
          <w:rFonts w:ascii="宋体" w:hAnsi="宋体" w:eastAsia="宋体" w:cs="宋体"/>
          <w:color w:val="auto"/>
          <w:spacing w:val="-3"/>
          <w:sz w:val="21"/>
          <w:szCs w:val="21"/>
          <w:lang w:val="zh-CN" w:eastAsia="zh-CN" w:bidi="zh-CN"/>
        </w:rPr>
        <w:t>中国残疾人联合会</w:t>
      </w:r>
      <w:r>
        <w:rPr>
          <w:rFonts w:ascii="宋体" w:hAnsi="宋体" w:eastAsia="宋体" w:cs="宋体"/>
          <w:color w:val="auto"/>
          <w:sz w:val="21"/>
          <w:szCs w:val="21"/>
          <w:lang w:val="zh-CN" w:eastAsia="zh-CN" w:bidi="zh-CN"/>
        </w:rPr>
        <w:t xml:space="preserve"> 2017</w:t>
      </w:r>
      <w:r>
        <w:rPr>
          <w:rFonts w:ascii="宋体" w:hAnsi="宋体" w:eastAsia="宋体" w:cs="宋体"/>
          <w:color w:val="auto"/>
          <w:spacing w:val="-40"/>
          <w:sz w:val="21"/>
          <w:szCs w:val="21"/>
          <w:lang w:val="zh-CN" w:eastAsia="zh-CN" w:bidi="zh-CN"/>
        </w:rPr>
        <w:t xml:space="preserve"> 年 </w:t>
      </w:r>
      <w:r>
        <w:rPr>
          <w:rFonts w:ascii="宋体" w:hAnsi="宋体" w:eastAsia="宋体" w:cs="宋体"/>
          <w:color w:val="auto"/>
          <w:sz w:val="21"/>
          <w:szCs w:val="21"/>
          <w:lang w:val="zh-CN" w:eastAsia="zh-CN" w:bidi="zh-CN"/>
        </w:rPr>
        <w:t>8</w:t>
      </w:r>
      <w:r>
        <w:rPr>
          <w:rFonts w:ascii="宋体" w:hAnsi="宋体" w:eastAsia="宋体" w:cs="宋体"/>
          <w:color w:val="auto"/>
          <w:spacing w:val="-40"/>
          <w:sz w:val="21"/>
          <w:szCs w:val="21"/>
          <w:lang w:val="zh-CN" w:eastAsia="zh-CN" w:bidi="zh-CN"/>
        </w:rPr>
        <w:t xml:space="preserve"> 月 </w:t>
      </w:r>
      <w:r>
        <w:rPr>
          <w:rFonts w:ascii="宋体" w:hAnsi="宋体" w:eastAsia="宋体" w:cs="宋体"/>
          <w:color w:val="auto"/>
          <w:sz w:val="21"/>
          <w:szCs w:val="21"/>
          <w:lang w:val="zh-CN" w:eastAsia="zh-CN" w:bidi="zh-CN"/>
        </w:rPr>
        <w:t>22</w:t>
      </w:r>
      <w:r>
        <w:rPr>
          <w:rFonts w:ascii="宋体" w:hAnsi="宋体" w:eastAsia="宋体" w:cs="宋体"/>
          <w:color w:val="auto"/>
          <w:spacing w:val="-39"/>
          <w:sz w:val="21"/>
          <w:szCs w:val="21"/>
          <w:lang w:val="zh-CN" w:eastAsia="zh-CN" w:bidi="zh-CN"/>
        </w:rPr>
        <w:t xml:space="preserve"> 日</w:t>
      </w:r>
    </w:p>
    <w:p w14:paraId="64238D9A">
      <w:pPr>
        <w:spacing w:after="0" w:line="364" w:lineRule="auto"/>
        <w:jc w:val="right"/>
        <w:rPr>
          <w:color w:val="auto"/>
        </w:rPr>
        <w:sectPr>
          <w:pgSz w:w="11910" w:h="16840"/>
          <w:pgMar w:top="1380" w:right="880" w:bottom="1100" w:left="880" w:header="888" w:footer="910" w:gutter="0"/>
          <w:pgNumType w:fmt="decimal"/>
          <w:cols w:space="720" w:num="1"/>
        </w:sectPr>
      </w:pPr>
    </w:p>
    <w:p w14:paraId="7B34F07C">
      <w:pPr>
        <w:widowControl w:val="0"/>
        <w:autoSpaceDE w:val="0"/>
        <w:autoSpaceDN w:val="0"/>
        <w:spacing w:before="11" w:after="0" w:line="240" w:lineRule="auto"/>
        <w:ind w:left="0" w:right="0"/>
        <w:jc w:val="both"/>
        <w:rPr>
          <w:rFonts w:ascii="宋体" w:hAnsi="宋体" w:eastAsia="宋体" w:cs="宋体"/>
          <w:color w:val="auto"/>
          <w:sz w:val="8"/>
          <w:szCs w:val="21"/>
          <w:lang w:val="zh-CN" w:eastAsia="zh-CN" w:bidi="zh-CN"/>
        </w:rPr>
      </w:pPr>
    </w:p>
    <w:p w14:paraId="7707721A">
      <w:pPr>
        <w:spacing w:before="54"/>
        <w:ind w:left="538" w:right="538" w:firstLine="0"/>
        <w:jc w:val="center"/>
        <w:rPr>
          <w:b/>
          <w:color w:val="auto"/>
          <w:sz w:val="32"/>
        </w:rPr>
      </w:pPr>
      <w:r>
        <w:rPr>
          <w:b/>
          <w:color w:val="auto"/>
          <w:sz w:val="32"/>
        </w:rPr>
        <w:t>残疾人福利性单位声明函（样表）</w:t>
      </w:r>
    </w:p>
    <w:p w14:paraId="5938E5BF">
      <w:pPr>
        <w:widowControl w:val="0"/>
        <w:autoSpaceDE w:val="0"/>
        <w:autoSpaceDN w:val="0"/>
        <w:spacing w:before="0" w:after="0" w:line="240" w:lineRule="auto"/>
        <w:ind w:left="0" w:right="0"/>
        <w:jc w:val="both"/>
        <w:rPr>
          <w:rFonts w:ascii="宋体" w:hAnsi="宋体" w:eastAsia="宋体" w:cs="宋体"/>
          <w:b/>
          <w:color w:val="auto"/>
          <w:sz w:val="32"/>
          <w:szCs w:val="21"/>
          <w:lang w:val="zh-CN" w:eastAsia="zh-CN" w:bidi="zh-CN"/>
        </w:rPr>
      </w:pPr>
    </w:p>
    <w:p w14:paraId="3D03D5A2">
      <w:pPr>
        <w:widowControl w:val="0"/>
        <w:autoSpaceDE w:val="0"/>
        <w:autoSpaceDN w:val="0"/>
        <w:spacing w:before="5" w:after="0" w:line="240" w:lineRule="auto"/>
        <w:ind w:left="0" w:right="0"/>
        <w:jc w:val="both"/>
        <w:rPr>
          <w:rFonts w:ascii="宋体" w:hAnsi="宋体" w:eastAsia="宋体" w:cs="宋体"/>
          <w:b/>
          <w:color w:val="auto"/>
          <w:sz w:val="29"/>
          <w:szCs w:val="21"/>
          <w:lang w:val="zh-CN" w:eastAsia="zh-CN" w:bidi="zh-CN"/>
        </w:rPr>
      </w:pPr>
    </w:p>
    <w:p w14:paraId="77164366">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本单位郑重声明，根据《财政部 民政部 中国残疾人联合会关于促进残疾人就业政府采购政策的通知》（财库〔2017〕 141 号） 的规定，本单位为符合条件的残疾人福利性单位，且本单位参加_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（采购单位名称）_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单位的_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（采购项目名称）_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项目采购活动提供本单位制造的货物（由本单位承担工程/提供服务），或者提供其他残疾人福利性单位制造的货物（不包括使用非残疾人福利性单位注册商标的货物）。</w:t>
      </w:r>
    </w:p>
    <w:p w14:paraId="445069EA">
      <w:pPr>
        <w:rPr>
          <w:rFonts w:hint="eastAsia" w:ascii="仿宋" w:hAnsi="仿宋" w:eastAsia="仿宋" w:cs="仿宋"/>
          <w:color w:val="auto"/>
          <w:sz w:val="28"/>
          <w:szCs w:val="28"/>
        </w:rPr>
      </w:pPr>
      <w:r>
        <w:rPr>
          <w:rFonts w:hint="eastAsia" w:ascii="仿宋" w:hAnsi="仿宋" w:eastAsia="仿宋" w:cs="仿宋"/>
          <w:color w:val="auto"/>
          <w:sz w:val="28"/>
          <w:szCs w:val="28"/>
        </w:rPr>
        <w:t>本单位对上述声明的真实性负责。如有虚假，将依法承担相应责任。</w:t>
      </w:r>
    </w:p>
    <w:p w14:paraId="0682461D">
      <w:pPr>
        <w:rPr>
          <w:rFonts w:hint="eastAsia" w:ascii="仿宋" w:hAnsi="仿宋" w:eastAsia="仿宋" w:cs="仿宋"/>
          <w:color w:val="auto"/>
          <w:sz w:val="28"/>
          <w:szCs w:val="28"/>
        </w:rPr>
      </w:pPr>
    </w:p>
    <w:p w14:paraId="05E80176">
      <w:pPr>
        <w:rPr>
          <w:rFonts w:hint="eastAsia" w:ascii="仿宋" w:hAnsi="仿宋" w:eastAsia="仿宋" w:cs="仿宋"/>
          <w:color w:val="auto"/>
          <w:sz w:val="28"/>
          <w:szCs w:val="28"/>
        </w:rPr>
      </w:pPr>
    </w:p>
    <w:p w14:paraId="2CBE5CFB">
      <w:pPr>
        <w:rPr>
          <w:rFonts w:hint="eastAsia" w:ascii="仿宋" w:hAnsi="仿宋" w:eastAsia="仿宋" w:cs="仿宋"/>
          <w:color w:val="auto"/>
          <w:sz w:val="28"/>
          <w:szCs w:val="28"/>
        </w:rPr>
      </w:pPr>
    </w:p>
    <w:p w14:paraId="4557C775">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单位名称（盖章）： </w:t>
      </w:r>
    </w:p>
    <w:p w14:paraId="5A8E2D03">
      <w:pPr>
        <w:rPr>
          <w:color w:val="auto"/>
        </w:rPr>
      </w:pPr>
      <w:r>
        <w:rPr>
          <w:rFonts w:hint="eastAsia" w:ascii="仿宋" w:hAnsi="仿宋" w:eastAsia="仿宋" w:cs="仿宋"/>
          <w:color w:val="auto"/>
          <w:sz w:val="28"/>
          <w:szCs w:val="28"/>
        </w:rPr>
        <w:t>日</w:t>
      </w:r>
      <w:r>
        <w:rPr>
          <w:rFonts w:hint="eastAsia" w:ascii="仿宋" w:hAnsi="仿宋" w:eastAsia="仿宋" w:cs="仿宋"/>
          <w:color w:val="auto"/>
          <w:sz w:val="28"/>
          <w:szCs w:val="28"/>
        </w:rPr>
        <w:tab/>
      </w:r>
      <w:r>
        <w:rPr>
          <w:rFonts w:hint="eastAsia" w:ascii="仿宋" w:hAnsi="仿宋" w:eastAsia="仿宋" w:cs="仿宋"/>
          <w:color w:val="auto"/>
          <w:sz w:val="28"/>
          <w:szCs w:val="28"/>
        </w:rPr>
        <w:t>期：</w:t>
      </w:r>
    </w:p>
    <w:p w14:paraId="7EE52424">
      <w:pPr>
        <w:spacing w:after="0" w:line="367" w:lineRule="auto"/>
        <w:rPr>
          <w:color w:val="auto"/>
        </w:rPr>
        <w:sectPr>
          <w:pgSz w:w="11910" w:h="16840"/>
          <w:pgMar w:top="1380" w:right="880" w:bottom="1100" w:left="880" w:header="888" w:footer="910" w:gutter="0"/>
          <w:pgNumType w:fmt="decimal"/>
          <w:cols w:space="720" w:num="1"/>
        </w:sectPr>
      </w:pPr>
    </w:p>
    <w:p w14:paraId="45FB29E4">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6" w:name="_Toc21878"/>
      <w:r>
        <w:rPr>
          <w:rFonts w:ascii="仿宋" w:hAnsi="仿宋" w:eastAsia="仿宋" w:cs="仿宋"/>
          <w:color w:val="auto"/>
          <w:sz w:val="28"/>
          <w:szCs w:val="28"/>
          <w:lang w:val="zh-CN" w:eastAsia="zh-CN" w:bidi="zh-CN"/>
        </w:rPr>
        <w:t>附件五</w:t>
      </w:r>
      <w:bookmarkEnd w:id="76"/>
    </w:p>
    <w:p w14:paraId="52646C47">
      <w:pPr>
        <w:jc w:val="center"/>
        <w:rPr>
          <w:b/>
          <w:bCs/>
          <w:color w:val="auto"/>
        </w:rPr>
      </w:pPr>
      <w:r>
        <w:rPr>
          <w:b/>
          <w:bCs/>
          <w:color w:val="auto"/>
        </w:rPr>
        <w:t>财政部 司法部</w:t>
      </w:r>
    </w:p>
    <w:p w14:paraId="23BF4252">
      <w:pPr>
        <w:jc w:val="center"/>
        <w:rPr>
          <w:b/>
          <w:bCs/>
          <w:color w:val="auto"/>
        </w:rPr>
      </w:pPr>
      <w:r>
        <w:rPr>
          <w:b/>
          <w:bCs/>
          <w:color w:val="auto"/>
        </w:rPr>
        <w:t>关于政府采购支持监狱企业发展有关问题的通知</w:t>
      </w:r>
    </w:p>
    <w:p w14:paraId="59B1EDE5">
      <w:pPr>
        <w:jc w:val="center"/>
        <w:rPr>
          <w:b/>
          <w:bCs/>
          <w:color w:val="auto"/>
        </w:rPr>
      </w:pPr>
      <w:r>
        <w:rPr>
          <w:b/>
          <w:bCs/>
          <w:color w:val="auto"/>
        </w:rPr>
        <w:t>财库〔2014〕68 号</w:t>
      </w:r>
    </w:p>
    <w:p w14:paraId="65AF9288">
      <w:pPr>
        <w:widowControl w:val="0"/>
        <w:autoSpaceDE w:val="0"/>
        <w:autoSpaceDN w:val="0"/>
        <w:spacing w:before="84" w:after="0" w:line="364" w:lineRule="auto"/>
        <w:ind w:left="0" w:right="416" w:firstLine="480"/>
        <w:jc w:val="both"/>
        <w:rPr>
          <w:rFonts w:ascii="宋体" w:hAnsi="宋体" w:eastAsia="宋体" w:cs="宋体"/>
          <w:color w:val="auto"/>
          <w:sz w:val="21"/>
          <w:szCs w:val="21"/>
          <w:lang w:val="zh-CN" w:eastAsia="zh-CN" w:bidi="zh-CN"/>
        </w:rPr>
      </w:pPr>
      <w:r>
        <w:rPr>
          <w:rFonts w:ascii="宋体" w:hAnsi="宋体" w:eastAsia="宋体" w:cs="宋体"/>
          <w:color w:val="auto"/>
          <w:spacing w:val="-5"/>
          <w:sz w:val="21"/>
          <w:szCs w:val="21"/>
          <w:lang w:val="zh-CN" w:eastAsia="zh-CN" w:bidi="zh-CN"/>
        </w:rPr>
        <w:t>党中央有关部门，国务院各部委、各直属机构，全国人大常委会办公厅，全国政协</w:t>
      </w:r>
      <w:r>
        <w:rPr>
          <w:rFonts w:ascii="宋体" w:hAnsi="宋体" w:eastAsia="宋体" w:cs="宋体"/>
          <w:color w:val="auto"/>
          <w:spacing w:val="-9"/>
          <w:sz w:val="21"/>
          <w:szCs w:val="21"/>
          <w:lang w:val="zh-CN" w:eastAsia="zh-CN" w:bidi="zh-CN"/>
        </w:rPr>
        <w:t>办公厅，高法院，高检院，有关人民团体，中央国家机关政府采购中心，中共中央直属</w:t>
      </w:r>
      <w:r>
        <w:rPr>
          <w:rFonts w:ascii="宋体" w:hAnsi="宋体" w:eastAsia="宋体" w:cs="宋体"/>
          <w:color w:val="auto"/>
          <w:spacing w:val="-29"/>
          <w:sz w:val="21"/>
          <w:szCs w:val="21"/>
          <w:lang w:val="zh-CN" w:eastAsia="zh-CN" w:bidi="zh-CN"/>
        </w:rPr>
        <w:t>机关采购中心，全国人大机关采购中心，各省、自治区、直辖市、计划单列市财政厅</w:t>
      </w:r>
      <w:r>
        <w:rPr>
          <w:rFonts w:ascii="宋体" w:hAnsi="宋体" w:eastAsia="宋体" w:cs="宋体"/>
          <w:color w:val="auto"/>
          <w:sz w:val="21"/>
          <w:szCs w:val="21"/>
          <w:lang w:val="zh-CN" w:eastAsia="zh-CN" w:bidi="zh-CN"/>
        </w:rPr>
        <w:t>（局</w:t>
      </w:r>
      <w:r>
        <w:rPr>
          <w:rFonts w:ascii="宋体" w:hAnsi="宋体" w:eastAsia="宋体" w:cs="宋体"/>
          <w:color w:val="auto"/>
          <w:spacing w:val="-94"/>
          <w:sz w:val="21"/>
          <w:szCs w:val="21"/>
          <w:lang w:val="zh-CN" w:eastAsia="zh-CN" w:bidi="zh-CN"/>
        </w:rPr>
        <w:t>）</w:t>
      </w:r>
      <w:r>
        <w:rPr>
          <w:rFonts w:ascii="宋体" w:hAnsi="宋体" w:eastAsia="宋体" w:cs="宋体"/>
          <w:color w:val="auto"/>
          <w:spacing w:val="-14"/>
          <w:sz w:val="21"/>
          <w:szCs w:val="21"/>
          <w:lang w:val="zh-CN" w:eastAsia="zh-CN" w:bidi="zh-CN"/>
        </w:rPr>
        <w:t>、</w:t>
      </w:r>
      <w:r>
        <w:rPr>
          <w:rFonts w:ascii="宋体" w:hAnsi="宋体" w:eastAsia="宋体" w:cs="宋体"/>
          <w:color w:val="auto"/>
          <w:sz w:val="21"/>
          <w:szCs w:val="21"/>
          <w:lang w:val="zh-CN" w:eastAsia="zh-CN" w:bidi="zh-CN"/>
        </w:rPr>
        <w:t>司法厅（局），新疆生产建设兵团财务局、司法局、监狱管理局：</w:t>
      </w:r>
    </w:p>
    <w:p w14:paraId="48BC7144">
      <w:pPr>
        <w:widowControl w:val="0"/>
        <w:autoSpaceDE w:val="0"/>
        <w:autoSpaceDN w:val="0"/>
        <w:spacing w:before="3" w:after="0" w:line="364" w:lineRule="auto"/>
        <w:ind w:left="0" w:right="534" w:firstLine="480"/>
        <w:jc w:val="both"/>
        <w:rPr>
          <w:rFonts w:ascii="宋体" w:hAnsi="宋体" w:eastAsia="宋体" w:cs="宋体"/>
          <w:color w:val="auto"/>
          <w:sz w:val="21"/>
          <w:szCs w:val="21"/>
          <w:lang w:val="zh-CN" w:eastAsia="zh-CN" w:bidi="zh-CN"/>
        </w:rPr>
      </w:pPr>
      <w:r>
        <w:rPr>
          <w:rFonts w:ascii="宋体" w:hAnsi="宋体" w:eastAsia="宋体" w:cs="宋体"/>
          <w:color w:val="auto"/>
          <w:spacing w:val="-2"/>
          <w:sz w:val="21"/>
          <w:szCs w:val="21"/>
          <w:lang w:val="zh-CN" w:eastAsia="zh-CN" w:bidi="zh-CN"/>
        </w:rPr>
        <w:t>政府采购支持监狱和戒毒企业</w:t>
      </w:r>
      <w:r>
        <w:rPr>
          <w:rFonts w:ascii="宋体" w:hAnsi="宋体" w:eastAsia="宋体" w:cs="宋体"/>
          <w:color w:val="auto"/>
          <w:sz w:val="21"/>
          <w:szCs w:val="21"/>
          <w:lang w:val="zh-CN" w:eastAsia="zh-CN" w:bidi="zh-CN"/>
        </w:rPr>
        <w:t>（以下简称监狱企业</w:t>
      </w:r>
      <w:r>
        <w:rPr>
          <w:rFonts w:ascii="宋体" w:hAnsi="宋体" w:eastAsia="宋体" w:cs="宋体"/>
          <w:color w:val="auto"/>
          <w:spacing w:val="-17"/>
          <w:sz w:val="21"/>
          <w:szCs w:val="21"/>
          <w:lang w:val="zh-CN" w:eastAsia="zh-CN" w:bidi="zh-CN"/>
        </w:rPr>
        <w:t>）</w:t>
      </w:r>
      <w:r>
        <w:rPr>
          <w:rFonts w:ascii="宋体" w:hAnsi="宋体" w:eastAsia="宋体" w:cs="宋体"/>
          <w:color w:val="auto"/>
          <w:spacing w:val="-3"/>
          <w:sz w:val="21"/>
          <w:szCs w:val="21"/>
          <w:lang w:val="zh-CN" w:eastAsia="zh-CN" w:bidi="zh-CN"/>
        </w:rPr>
        <w:t>发展对稳定监狱企业生产，提</w:t>
      </w:r>
      <w:r>
        <w:rPr>
          <w:rFonts w:ascii="宋体" w:hAnsi="宋体" w:eastAsia="宋体" w:cs="宋体"/>
          <w:color w:val="auto"/>
          <w:spacing w:val="-5"/>
          <w:sz w:val="21"/>
          <w:szCs w:val="21"/>
          <w:lang w:val="zh-CN" w:eastAsia="zh-CN" w:bidi="zh-CN"/>
        </w:rPr>
        <w:t>高</w:t>
      </w:r>
      <w:r>
        <w:rPr>
          <w:rFonts w:hint="eastAsia" w:eastAsia="宋体" w:cs="宋体"/>
          <w:color w:val="auto"/>
          <w:spacing w:val="-5"/>
          <w:sz w:val="21"/>
          <w:szCs w:val="21"/>
          <w:lang w:val="zh-CN" w:eastAsia="zh-CN" w:bidi="zh-CN"/>
        </w:rPr>
        <w:t>省级资金</w:t>
      </w:r>
      <w:r>
        <w:rPr>
          <w:rFonts w:ascii="宋体" w:hAnsi="宋体" w:eastAsia="宋体" w:cs="宋体"/>
          <w:color w:val="auto"/>
          <w:spacing w:val="-5"/>
          <w:sz w:val="21"/>
          <w:szCs w:val="21"/>
          <w:lang w:val="zh-CN" w:eastAsia="zh-CN" w:bidi="zh-CN"/>
        </w:rPr>
        <w:t>使用效益，为罪犯和戒毒人员提供长期可靠的劳动岗位，提高罪犯和戒毒人</w:t>
      </w:r>
      <w:r>
        <w:rPr>
          <w:rFonts w:ascii="宋体" w:hAnsi="宋体" w:eastAsia="宋体" w:cs="宋体"/>
          <w:color w:val="auto"/>
          <w:spacing w:val="-6"/>
          <w:sz w:val="21"/>
          <w:szCs w:val="21"/>
          <w:lang w:val="zh-CN" w:eastAsia="zh-CN" w:bidi="zh-CN"/>
        </w:rPr>
        <w:t>员的教育改造质量，减少重新违法犯罪，确保监狱、戒毒场所安全稳定，促进社会和谐</w:t>
      </w:r>
      <w:r>
        <w:rPr>
          <w:rFonts w:ascii="宋体" w:hAnsi="宋体" w:eastAsia="宋体" w:cs="宋体"/>
          <w:color w:val="auto"/>
          <w:spacing w:val="-4"/>
          <w:sz w:val="21"/>
          <w:szCs w:val="21"/>
          <w:lang w:val="zh-CN" w:eastAsia="zh-CN" w:bidi="zh-CN"/>
        </w:rPr>
        <w:t>稳定具有十分重要的意义。为进一步贯彻落实国务院《关于解决监狱企业困难的实施方</w:t>
      </w:r>
      <w:r>
        <w:rPr>
          <w:rFonts w:ascii="宋体" w:hAnsi="宋体" w:eastAsia="宋体" w:cs="宋体"/>
          <w:color w:val="auto"/>
          <w:sz w:val="21"/>
          <w:szCs w:val="21"/>
          <w:lang w:val="zh-CN" w:eastAsia="zh-CN" w:bidi="zh-CN"/>
        </w:rPr>
        <w:t>案的通知》（国发[2003]7</w:t>
      </w:r>
      <w:r>
        <w:rPr>
          <w:rFonts w:ascii="宋体" w:hAnsi="宋体" w:eastAsia="宋体" w:cs="宋体"/>
          <w:color w:val="auto"/>
          <w:spacing w:val="-26"/>
          <w:sz w:val="21"/>
          <w:szCs w:val="21"/>
          <w:lang w:val="zh-CN" w:eastAsia="zh-CN" w:bidi="zh-CN"/>
        </w:rPr>
        <w:t xml:space="preserve"> 号</w:t>
      </w:r>
      <w:r>
        <w:rPr>
          <w:rFonts w:ascii="宋体" w:hAnsi="宋体" w:eastAsia="宋体" w:cs="宋体"/>
          <w:color w:val="auto"/>
          <w:sz w:val="21"/>
          <w:szCs w:val="21"/>
          <w:lang w:val="zh-CN" w:eastAsia="zh-CN" w:bidi="zh-CN"/>
        </w:rPr>
        <w:t>）</w:t>
      </w:r>
      <w:r>
        <w:rPr>
          <w:rFonts w:ascii="宋体" w:hAnsi="宋体" w:eastAsia="宋体" w:cs="宋体"/>
          <w:color w:val="auto"/>
          <w:spacing w:val="-1"/>
          <w:sz w:val="21"/>
          <w:szCs w:val="21"/>
          <w:lang w:val="zh-CN" w:eastAsia="zh-CN" w:bidi="zh-CN"/>
        </w:rPr>
        <w:t>文件精神，发挥政府采购支持监狱企业发展的作用，现</w:t>
      </w:r>
      <w:r>
        <w:rPr>
          <w:rFonts w:ascii="宋体" w:hAnsi="宋体" w:eastAsia="宋体" w:cs="宋体"/>
          <w:color w:val="auto"/>
          <w:sz w:val="21"/>
          <w:szCs w:val="21"/>
          <w:lang w:val="zh-CN" w:eastAsia="zh-CN" w:bidi="zh-CN"/>
        </w:rPr>
        <w:t>就有关事项通知如下：</w:t>
      </w:r>
    </w:p>
    <w:p w14:paraId="2693E046">
      <w:pPr>
        <w:widowControl w:val="0"/>
        <w:autoSpaceDE w:val="0"/>
        <w:autoSpaceDN w:val="0"/>
        <w:spacing w:before="4" w:after="0" w:line="364" w:lineRule="auto"/>
        <w:ind w:left="0" w:right="41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6"/>
          <w:sz w:val="21"/>
          <w:szCs w:val="21"/>
          <w:lang w:val="zh-CN" w:eastAsia="zh-CN" w:bidi="zh-CN"/>
        </w:rPr>
        <w:t>一、监狱企业是指由司法部认定的为罪犯、戒毒人员提供生产项目和劳动对象，且</w:t>
      </w:r>
      <w:r>
        <w:rPr>
          <w:rFonts w:ascii="宋体" w:hAnsi="宋体" w:eastAsia="宋体" w:cs="宋体"/>
          <w:color w:val="auto"/>
          <w:spacing w:val="-10"/>
          <w:sz w:val="21"/>
          <w:szCs w:val="21"/>
          <w:lang w:val="zh-CN" w:eastAsia="zh-CN" w:bidi="zh-CN"/>
        </w:rPr>
        <w:t xml:space="preserve">全部产权属于司法部监狱管理局、戒毒管理局、直属煤矿管理局，各省、自治区、直辖市监狱管理局、戒毒管理局，各地（设区的市）监狱、强制隔离戒毒所、戒毒康复所， </w:t>
      </w:r>
      <w:r>
        <w:rPr>
          <w:rFonts w:ascii="宋体" w:hAnsi="宋体" w:eastAsia="宋体" w:cs="宋体"/>
          <w:color w:val="auto"/>
          <w:spacing w:val="-18"/>
          <w:sz w:val="21"/>
          <w:szCs w:val="21"/>
          <w:lang w:val="zh-CN" w:eastAsia="zh-CN" w:bidi="zh-CN"/>
        </w:rPr>
        <w:t xml:space="preserve">以及新疆生产建设兵团监狱管理局、戒毒管理局的企业。监狱企业参加政府采购活动时， </w:t>
      </w:r>
      <w:r>
        <w:rPr>
          <w:rFonts w:ascii="宋体" w:hAnsi="宋体" w:eastAsia="宋体" w:cs="宋体"/>
          <w:color w:val="auto"/>
          <w:spacing w:val="-3"/>
          <w:sz w:val="21"/>
          <w:szCs w:val="21"/>
          <w:lang w:val="zh-CN" w:eastAsia="zh-CN" w:bidi="zh-CN"/>
        </w:rPr>
        <w:t>应当提供由省级以上监狱管理局、戒毒管理局</w:t>
      </w:r>
      <w:r>
        <w:rPr>
          <w:rFonts w:ascii="宋体" w:hAnsi="宋体" w:eastAsia="宋体" w:cs="宋体"/>
          <w:color w:val="auto"/>
          <w:sz w:val="21"/>
          <w:szCs w:val="21"/>
          <w:lang w:val="zh-CN" w:eastAsia="zh-CN" w:bidi="zh-CN"/>
        </w:rPr>
        <w:t>（含新疆生产建设兵团</w:t>
      </w:r>
      <w:r>
        <w:rPr>
          <w:rFonts w:ascii="宋体" w:hAnsi="宋体" w:eastAsia="宋体" w:cs="宋体"/>
          <w:color w:val="auto"/>
          <w:spacing w:val="-17"/>
          <w:sz w:val="21"/>
          <w:szCs w:val="21"/>
          <w:lang w:val="zh-CN" w:eastAsia="zh-CN" w:bidi="zh-CN"/>
        </w:rPr>
        <w:t>）</w:t>
      </w:r>
      <w:r>
        <w:rPr>
          <w:rFonts w:ascii="宋体" w:hAnsi="宋体" w:eastAsia="宋体" w:cs="宋体"/>
          <w:color w:val="auto"/>
          <w:sz w:val="21"/>
          <w:szCs w:val="21"/>
          <w:lang w:val="zh-CN" w:eastAsia="zh-CN" w:bidi="zh-CN"/>
        </w:rPr>
        <w:t>出具的属于监狱企业的证明文件。</w:t>
      </w:r>
    </w:p>
    <w:p w14:paraId="452FC7F6">
      <w:pPr>
        <w:widowControl w:val="0"/>
        <w:autoSpaceDE w:val="0"/>
        <w:autoSpaceDN w:val="0"/>
        <w:spacing w:before="3" w:after="0" w:line="364" w:lineRule="auto"/>
        <w:ind w:left="0" w:right="53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二、在政府采购活动中，监狱企业视同小型、微型企业，享受预留份额、评审中价</w:t>
      </w:r>
      <w:r>
        <w:rPr>
          <w:rFonts w:ascii="宋体" w:hAnsi="宋体" w:eastAsia="宋体" w:cs="宋体"/>
          <w:color w:val="auto"/>
          <w:spacing w:val="-3"/>
          <w:sz w:val="21"/>
          <w:szCs w:val="21"/>
          <w:lang w:val="zh-CN" w:eastAsia="zh-CN" w:bidi="zh-CN"/>
        </w:rPr>
        <w:t>格扣除等政府采购促进中小企业发展的政府采购政策。向监狱企业采购的金额，计入面</w:t>
      </w:r>
      <w:r>
        <w:rPr>
          <w:rFonts w:ascii="宋体" w:hAnsi="宋体" w:eastAsia="宋体" w:cs="宋体"/>
          <w:color w:val="auto"/>
          <w:sz w:val="21"/>
          <w:szCs w:val="21"/>
          <w:lang w:val="zh-CN" w:eastAsia="zh-CN" w:bidi="zh-CN"/>
        </w:rPr>
        <w:t>向中小企业采购的统计数据。</w:t>
      </w:r>
    </w:p>
    <w:p w14:paraId="217D5556">
      <w:pPr>
        <w:widowControl w:val="0"/>
        <w:autoSpaceDE w:val="0"/>
        <w:autoSpaceDN w:val="0"/>
        <w:spacing w:before="3" w:after="0" w:line="364" w:lineRule="auto"/>
        <w:ind w:left="0" w:right="41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三、各地区、各部门要积极通过预留采购份额支持监狱企业。有制服采购项目的部门，应加强对政府采购预算和计划编制工作的统筹，预留本部门制服采购项目预算总额</w:t>
      </w:r>
      <w:r>
        <w:rPr>
          <w:rFonts w:ascii="宋体" w:hAnsi="宋体" w:eastAsia="宋体" w:cs="宋体"/>
          <w:color w:val="auto"/>
          <w:spacing w:val="-34"/>
          <w:sz w:val="21"/>
          <w:szCs w:val="21"/>
          <w:lang w:val="zh-CN" w:eastAsia="zh-CN" w:bidi="zh-CN"/>
        </w:rPr>
        <w:t xml:space="preserve">的 </w:t>
      </w:r>
      <w:r>
        <w:rPr>
          <w:rFonts w:ascii="宋体" w:hAnsi="宋体" w:eastAsia="宋体" w:cs="宋体"/>
          <w:color w:val="auto"/>
          <w:sz w:val="21"/>
          <w:szCs w:val="21"/>
          <w:lang w:val="zh-CN" w:eastAsia="zh-CN" w:bidi="zh-CN"/>
        </w:rPr>
        <w:t>30</w:t>
      </w:r>
      <w:r>
        <w:rPr>
          <w:rFonts w:ascii="宋体" w:hAnsi="宋体" w:eastAsia="宋体" w:cs="宋体"/>
          <w:color w:val="auto"/>
          <w:spacing w:val="-10"/>
          <w:sz w:val="21"/>
          <w:szCs w:val="21"/>
          <w:lang w:val="zh-CN" w:eastAsia="zh-CN" w:bidi="zh-CN"/>
        </w:rPr>
        <w:t>%以上，专门面向监狱企业采购。省级以上政府部门组织的公务员考试、招生考试、</w:t>
      </w:r>
      <w:r>
        <w:rPr>
          <w:rFonts w:ascii="宋体" w:hAnsi="宋体" w:eastAsia="宋体" w:cs="宋体"/>
          <w:color w:val="auto"/>
          <w:spacing w:val="3"/>
          <w:sz w:val="21"/>
          <w:szCs w:val="21"/>
          <w:lang w:val="zh-CN" w:eastAsia="zh-CN" w:bidi="zh-CN"/>
        </w:rPr>
        <w:t>等级考试、资格考试的试卷印刷项目原则上应当在符合有关资质的监狱企业范围内采</w:t>
      </w:r>
      <w:r>
        <w:rPr>
          <w:rFonts w:ascii="宋体" w:hAnsi="宋体" w:eastAsia="宋体" w:cs="宋体"/>
          <w:color w:val="auto"/>
          <w:spacing w:val="-16"/>
          <w:sz w:val="21"/>
          <w:szCs w:val="21"/>
          <w:lang w:val="zh-CN" w:eastAsia="zh-CN" w:bidi="zh-CN"/>
        </w:rPr>
        <w:t xml:space="preserve">购。各地在免费教科书政府采购工作中，应当根据符合教科书印制资质的监狱企业情况， </w:t>
      </w:r>
      <w:r>
        <w:rPr>
          <w:rFonts w:ascii="宋体" w:hAnsi="宋体" w:eastAsia="宋体" w:cs="宋体"/>
          <w:color w:val="auto"/>
          <w:sz w:val="21"/>
          <w:szCs w:val="21"/>
          <w:lang w:val="zh-CN" w:eastAsia="zh-CN" w:bidi="zh-CN"/>
        </w:rPr>
        <w:t>提出由监狱企业印刷的比例要求。</w:t>
      </w:r>
    </w:p>
    <w:p w14:paraId="7E1B4862">
      <w:pPr>
        <w:widowControl w:val="0"/>
        <w:autoSpaceDE w:val="0"/>
        <w:autoSpaceDN w:val="0"/>
        <w:spacing w:before="4" w:after="0" w:line="240" w:lineRule="auto"/>
        <w:ind w:left="0" w:right="0" w:firstLine="420" w:firstLineChars="20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四、各地区可以结合本地区实际，对监狱企业生产的办公用品、家具用具、车辆维</w:t>
      </w:r>
      <w:r>
        <w:rPr>
          <w:rFonts w:ascii="宋体" w:hAnsi="宋体" w:eastAsia="宋体" w:cs="宋体"/>
          <w:color w:val="auto"/>
          <w:spacing w:val="-5"/>
          <w:sz w:val="21"/>
          <w:szCs w:val="21"/>
          <w:lang w:val="zh-CN" w:eastAsia="zh-CN" w:bidi="zh-CN"/>
        </w:rPr>
        <w:t>修和提供的保养服务、消防设备等，提出预留份额等政府采购支持措施，加大对监狱企</w:t>
      </w:r>
      <w:r>
        <w:rPr>
          <w:rFonts w:ascii="宋体" w:hAnsi="宋体" w:eastAsia="宋体" w:cs="宋体"/>
          <w:color w:val="auto"/>
          <w:sz w:val="21"/>
          <w:szCs w:val="21"/>
          <w:lang w:val="zh-CN" w:eastAsia="zh-CN" w:bidi="zh-CN"/>
        </w:rPr>
        <w:t>业产品的采购力度。</w:t>
      </w:r>
    </w:p>
    <w:p w14:paraId="7FC5D10F">
      <w:pPr>
        <w:widowControl w:val="0"/>
        <w:autoSpaceDE w:val="0"/>
        <w:autoSpaceDN w:val="0"/>
        <w:spacing w:before="1" w:after="0" w:line="364" w:lineRule="auto"/>
        <w:ind w:left="0" w:right="413" w:firstLine="480"/>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五、各地区、各部门要高度重视，加强组织管理和监督，做好政府采购支持监狱企</w:t>
      </w:r>
      <w:r>
        <w:rPr>
          <w:rFonts w:ascii="宋体" w:hAnsi="宋体" w:eastAsia="宋体" w:cs="宋体"/>
          <w:color w:val="auto"/>
          <w:spacing w:val="-17"/>
          <w:sz w:val="21"/>
          <w:szCs w:val="21"/>
          <w:lang w:val="zh-CN" w:eastAsia="zh-CN" w:bidi="zh-CN"/>
        </w:rPr>
        <w:t>业发展的相关工作。有关部门要加强监管，确保面向监狱企业采购的工作依法依规进行。</w:t>
      </w:r>
      <w:r>
        <w:rPr>
          <w:rFonts w:ascii="宋体" w:hAnsi="宋体" w:eastAsia="宋体" w:cs="宋体"/>
          <w:color w:val="auto"/>
          <w:spacing w:val="-3"/>
          <w:sz w:val="21"/>
          <w:szCs w:val="21"/>
          <w:lang w:val="zh-CN" w:eastAsia="zh-CN" w:bidi="zh-CN"/>
        </w:rPr>
        <w:t>各监狱企业要不断提高监狱企业产品的质量和服务水平，为做好监狱企业产品政府采购工作提供有力保障。</w:t>
      </w:r>
    </w:p>
    <w:p w14:paraId="12404D40">
      <w:pPr>
        <w:widowControl w:val="0"/>
        <w:autoSpaceDE w:val="0"/>
        <w:autoSpaceDN w:val="0"/>
        <w:spacing w:before="11" w:after="0" w:line="240" w:lineRule="auto"/>
        <w:ind w:left="0" w:right="0"/>
        <w:jc w:val="both"/>
        <w:rPr>
          <w:rFonts w:ascii="宋体" w:hAnsi="宋体" w:eastAsia="宋体" w:cs="宋体"/>
          <w:color w:val="auto"/>
          <w:sz w:val="25"/>
          <w:szCs w:val="21"/>
          <w:lang w:val="zh-CN" w:eastAsia="zh-CN" w:bidi="zh-CN"/>
        </w:rPr>
      </w:pPr>
    </w:p>
    <w:p w14:paraId="22745647">
      <w:pPr>
        <w:widowControl w:val="0"/>
        <w:autoSpaceDE w:val="0"/>
        <w:autoSpaceDN w:val="0"/>
        <w:spacing w:before="1" w:after="0" w:line="436" w:lineRule="auto"/>
        <w:ind w:left="7209" w:right="534"/>
        <w:jc w:val="right"/>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中华人民共和国财政部中华人民共和国司法部 2014 年 6 月 10 日</w:t>
      </w:r>
    </w:p>
    <w:p w14:paraId="395C77E0">
      <w:pPr>
        <w:spacing w:after="0" w:line="436" w:lineRule="auto"/>
        <w:jc w:val="right"/>
        <w:rPr>
          <w:color w:val="auto"/>
        </w:rPr>
        <w:sectPr>
          <w:pgSz w:w="11910" w:h="16840"/>
          <w:pgMar w:top="1380" w:right="880" w:bottom="1100" w:left="880" w:header="888" w:footer="910" w:gutter="0"/>
          <w:pgNumType w:fmt="decimal"/>
          <w:cols w:space="720" w:num="1"/>
        </w:sectPr>
      </w:pPr>
    </w:p>
    <w:p w14:paraId="08AAFE22">
      <w:pPr>
        <w:widowControl w:val="0"/>
        <w:autoSpaceDE w:val="0"/>
        <w:autoSpaceDN w:val="0"/>
        <w:spacing w:before="153" w:after="0" w:line="240" w:lineRule="auto"/>
        <w:ind w:left="1098" w:right="0"/>
        <w:jc w:val="both"/>
        <w:outlineLvl w:val="0"/>
        <w:rPr>
          <w:rFonts w:ascii="仿宋" w:hAnsi="仿宋" w:eastAsia="仿宋" w:cs="仿宋"/>
          <w:color w:val="auto"/>
          <w:sz w:val="28"/>
          <w:szCs w:val="28"/>
          <w:lang w:val="zh-CN" w:eastAsia="zh-CN" w:bidi="zh-CN"/>
        </w:rPr>
      </w:pPr>
      <w:bookmarkStart w:id="77" w:name="_Toc3871"/>
      <w:r>
        <w:rPr>
          <w:rFonts w:ascii="仿宋" w:hAnsi="仿宋" w:eastAsia="仿宋" w:cs="仿宋"/>
          <w:color w:val="auto"/>
          <w:sz w:val="28"/>
          <w:szCs w:val="28"/>
          <w:lang w:val="zh-CN" w:eastAsia="zh-CN" w:bidi="zh-CN"/>
        </w:rPr>
        <w:t>附件六</w:t>
      </w:r>
      <w:bookmarkEnd w:id="77"/>
    </w:p>
    <w:p w14:paraId="3843AD59">
      <w:pPr>
        <w:widowControl w:val="0"/>
        <w:autoSpaceDE w:val="0"/>
        <w:autoSpaceDN w:val="0"/>
        <w:spacing w:before="8" w:after="0" w:line="240" w:lineRule="auto"/>
        <w:ind w:left="0" w:right="0"/>
        <w:jc w:val="both"/>
        <w:rPr>
          <w:rFonts w:ascii="宋体" w:hAnsi="宋体" w:eastAsia="宋体" w:cs="宋体"/>
          <w:color w:val="auto"/>
          <w:sz w:val="9"/>
          <w:szCs w:val="21"/>
          <w:lang w:val="zh-CN" w:eastAsia="zh-CN" w:bidi="zh-CN"/>
        </w:rPr>
      </w:pPr>
    </w:p>
    <w:p w14:paraId="550445F9">
      <w:pPr>
        <w:jc w:val="center"/>
        <w:rPr>
          <w:rFonts w:hint="eastAsia"/>
          <w:b/>
          <w:bCs/>
          <w:color w:val="auto"/>
        </w:rPr>
      </w:pPr>
      <w:r>
        <w:rPr>
          <w:rFonts w:hint="eastAsia"/>
          <w:b/>
          <w:bCs/>
          <w:color w:val="auto"/>
        </w:rPr>
        <w:t>河南省住房和城乡建设厅关于进一步推动全省建筑市场统一开放的通知</w:t>
      </w:r>
    </w:p>
    <w:p w14:paraId="3E008DB5">
      <w:pPr>
        <w:jc w:val="center"/>
        <w:rPr>
          <w:rFonts w:hint="eastAsia"/>
          <w:b/>
          <w:bCs/>
          <w:color w:val="auto"/>
        </w:rPr>
      </w:pPr>
      <w:r>
        <w:rPr>
          <w:rFonts w:hint="eastAsia"/>
          <w:b/>
          <w:bCs/>
          <w:color w:val="auto"/>
        </w:rPr>
        <w:t>豫建〔2016〕38 号</w:t>
      </w:r>
    </w:p>
    <w:p w14:paraId="1D96F00A">
      <w:pPr>
        <w:widowControl w:val="0"/>
        <w:autoSpaceDE w:val="0"/>
        <w:autoSpaceDN w:val="0"/>
        <w:spacing w:before="0" w:after="0" w:line="240" w:lineRule="auto"/>
        <w:ind w:left="0" w:right="0"/>
        <w:jc w:val="both"/>
        <w:rPr>
          <w:rFonts w:ascii="宋体" w:hAnsi="宋体" w:eastAsia="宋体" w:cs="宋体"/>
          <w:color w:val="auto"/>
          <w:sz w:val="21"/>
          <w:szCs w:val="21"/>
          <w:lang w:val="zh-CN" w:eastAsia="zh-CN" w:bidi="zh-CN"/>
        </w:rPr>
      </w:pPr>
    </w:p>
    <w:p w14:paraId="471824FA">
      <w:pPr>
        <w:widowControl w:val="0"/>
        <w:autoSpaceDE w:val="0"/>
        <w:autoSpaceDN w:val="0"/>
        <w:spacing w:before="1" w:after="0" w:line="240" w:lineRule="auto"/>
        <w:ind w:left="0" w:right="0"/>
        <w:jc w:val="both"/>
        <w:rPr>
          <w:rFonts w:ascii="宋体" w:hAnsi="宋体" w:eastAsia="宋体" w:cs="宋体"/>
          <w:color w:val="auto"/>
          <w:sz w:val="19"/>
          <w:szCs w:val="21"/>
          <w:lang w:val="zh-CN" w:eastAsia="zh-CN" w:bidi="zh-CN"/>
        </w:rPr>
      </w:pPr>
    </w:p>
    <w:p w14:paraId="6662C4FB">
      <w:pPr>
        <w:widowControl w:val="0"/>
        <w:autoSpaceDE w:val="0"/>
        <w:autoSpaceDN w:val="0"/>
        <w:spacing w:before="0" w:after="0" w:line="364" w:lineRule="auto"/>
        <w:ind w:left="0" w:right="472"/>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各省辖市、省直管县（市）住房和城乡建设局（委），郑州航空港经济综合实验区市政建设环保局，林州市住房城乡建设主管部门：</w:t>
      </w:r>
    </w:p>
    <w:p w14:paraId="4CE2646F">
      <w:pPr>
        <w:widowControl w:val="0"/>
        <w:autoSpaceDE w:val="0"/>
        <w:autoSpaceDN w:val="0"/>
        <w:spacing w:before="2" w:after="0" w:line="364" w:lineRule="auto"/>
        <w:ind w:left="0" w:right="414" w:firstLine="480"/>
        <w:jc w:val="both"/>
        <w:rPr>
          <w:rFonts w:ascii="宋体" w:hAnsi="宋体" w:eastAsia="宋体" w:cs="宋体"/>
          <w:color w:val="auto"/>
          <w:sz w:val="21"/>
          <w:szCs w:val="21"/>
          <w:lang w:val="zh-CN" w:eastAsia="zh-CN" w:bidi="zh-CN"/>
        </w:rPr>
      </w:pPr>
      <w:r>
        <w:rPr>
          <w:rFonts w:ascii="宋体" w:hAnsi="宋体" w:eastAsia="宋体" w:cs="宋体"/>
          <w:color w:val="auto"/>
          <w:spacing w:val="-4"/>
          <w:sz w:val="21"/>
          <w:szCs w:val="21"/>
          <w:lang w:val="zh-CN" w:eastAsia="zh-CN" w:bidi="zh-CN"/>
        </w:rPr>
        <w:t>为深入贯彻落实十八届三中、四中、五中全会精神，切实破除地区壁垒，推动建设</w:t>
      </w:r>
      <w:r>
        <w:rPr>
          <w:rFonts w:ascii="宋体" w:hAnsi="宋体" w:eastAsia="宋体" w:cs="宋体"/>
          <w:color w:val="auto"/>
          <w:spacing w:val="-8"/>
          <w:sz w:val="21"/>
          <w:szCs w:val="21"/>
          <w:lang w:val="zh-CN" w:eastAsia="zh-CN" w:bidi="zh-CN"/>
        </w:rPr>
        <w:t>统一开放、竞争有序的建筑市场，促进建筑业持续健康发展，依据《中华人民共和国建筑法</w:t>
      </w:r>
      <w:r>
        <w:rPr>
          <w:rFonts w:hint="eastAsia" w:eastAsia="宋体" w:cs="宋体"/>
          <w:color w:val="auto"/>
          <w:spacing w:val="-8"/>
          <w:sz w:val="21"/>
          <w:szCs w:val="21"/>
          <w:lang w:val="zh-CN" w:eastAsia="zh-CN" w:bidi="zh-CN"/>
        </w:rPr>
        <w:t>》《</w:t>
      </w:r>
      <w:r>
        <w:rPr>
          <w:rFonts w:ascii="宋体" w:hAnsi="宋体" w:eastAsia="宋体" w:cs="宋体"/>
          <w:color w:val="auto"/>
          <w:spacing w:val="-8"/>
          <w:sz w:val="21"/>
          <w:szCs w:val="21"/>
          <w:lang w:val="zh-CN" w:eastAsia="zh-CN" w:bidi="zh-CN"/>
        </w:rPr>
        <w:t>企业信息公示暂行条例</w:t>
      </w:r>
      <w:r>
        <w:rPr>
          <w:rFonts w:hint="eastAsia" w:eastAsia="宋体" w:cs="宋体"/>
          <w:color w:val="auto"/>
          <w:spacing w:val="-8"/>
          <w:sz w:val="21"/>
          <w:szCs w:val="21"/>
          <w:lang w:val="zh-CN" w:eastAsia="zh-CN" w:bidi="zh-CN"/>
        </w:rPr>
        <w:t>》《</w:t>
      </w:r>
      <w:r>
        <w:rPr>
          <w:rFonts w:ascii="宋体" w:hAnsi="宋体" w:eastAsia="宋体" w:cs="宋体"/>
          <w:color w:val="auto"/>
          <w:spacing w:val="-8"/>
          <w:sz w:val="21"/>
          <w:szCs w:val="21"/>
          <w:lang w:val="zh-CN" w:eastAsia="zh-CN" w:bidi="zh-CN"/>
        </w:rPr>
        <w:t>关于促进市场公平竞争维护市场正常秩序的若</w:t>
      </w:r>
      <w:r>
        <w:rPr>
          <w:rFonts w:ascii="宋体" w:hAnsi="宋体" w:eastAsia="宋体" w:cs="宋体"/>
          <w:color w:val="auto"/>
          <w:spacing w:val="-16"/>
          <w:sz w:val="21"/>
          <w:szCs w:val="21"/>
          <w:lang w:val="zh-CN" w:eastAsia="zh-CN" w:bidi="zh-CN"/>
        </w:rPr>
        <w:t>干意见》</w:t>
      </w:r>
      <w:r>
        <w:rPr>
          <w:rFonts w:ascii="宋体" w:hAnsi="宋体" w:eastAsia="宋体" w:cs="宋体"/>
          <w:color w:val="auto"/>
          <w:sz w:val="21"/>
          <w:szCs w:val="21"/>
          <w:lang w:val="zh-CN" w:eastAsia="zh-CN" w:bidi="zh-CN"/>
        </w:rPr>
        <w:t>（</w:t>
      </w:r>
      <w:r>
        <w:rPr>
          <w:rFonts w:ascii="宋体" w:hAnsi="宋体" w:eastAsia="宋体" w:cs="宋体"/>
          <w:color w:val="auto"/>
          <w:spacing w:val="-7"/>
          <w:sz w:val="21"/>
          <w:szCs w:val="21"/>
          <w:lang w:val="zh-CN" w:eastAsia="zh-CN" w:bidi="zh-CN"/>
        </w:rPr>
        <w:t>国发〔</w:t>
      </w:r>
      <w:r>
        <w:rPr>
          <w:rFonts w:ascii="宋体" w:hAnsi="宋体" w:eastAsia="宋体" w:cs="宋体"/>
          <w:color w:val="auto"/>
          <w:sz w:val="21"/>
          <w:szCs w:val="21"/>
          <w:lang w:val="zh-CN" w:eastAsia="zh-CN" w:bidi="zh-CN"/>
        </w:rPr>
        <w:t>2014</w:t>
      </w:r>
      <w:r>
        <w:rPr>
          <w:rFonts w:ascii="宋体" w:hAnsi="宋体" w:eastAsia="宋体" w:cs="宋体"/>
          <w:color w:val="auto"/>
          <w:spacing w:val="-20"/>
          <w:sz w:val="21"/>
          <w:szCs w:val="21"/>
          <w:lang w:val="zh-CN" w:eastAsia="zh-CN" w:bidi="zh-CN"/>
        </w:rPr>
        <w:t>〕</w:t>
      </w:r>
      <w:r>
        <w:rPr>
          <w:rFonts w:ascii="宋体" w:hAnsi="宋体" w:eastAsia="宋体" w:cs="宋体"/>
          <w:color w:val="auto"/>
          <w:sz w:val="21"/>
          <w:szCs w:val="21"/>
          <w:lang w:val="zh-CN" w:eastAsia="zh-CN" w:bidi="zh-CN"/>
        </w:rPr>
        <w:t>20</w:t>
      </w:r>
      <w:r>
        <w:rPr>
          <w:rFonts w:ascii="宋体" w:hAnsi="宋体" w:eastAsia="宋体" w:cs="宋体"/>
          <w:color w:val="auto"/>
          <w:spacing w:val="-30"/>
          <w:sz w:val="21"/>
          <w:szCs w:val="21"/>
          <w:lang w:val="zh-CN" w:eastAsia="zh-CN" w:bidi="zh-CN"/>
        </w:rPr>
        <w:t xml:space="preserve"> 号</w:t>
      </w:r>
      <w:r>
        <w:rPr>
          <w:rFonts w:ascii="宋体" w:hAnsi="宋体" w:eastAsia="宋体" w:cs="宋体"/>
          <w:color w:val="auto"/>
          <w:spacing w:val="-20"/>
          <w:sz w:val="21"/>
          <w:szCs w:val="21"/>
          <w:lang w:val="zh-CN" w:eastAsia="zh-CN" w:bidi="zh-CN"/>
        </w:rPr>
        <w:t>）</w:t>
      </w:r>
      <w:r>
        <w:rPr>
          <w:rFonts w:ascii="宋体" w:hAnsi="宋体" w:eastAsia="宋体" w:cs="宋体"/>
          <w:color w:val="auto"/>
          <w:spacing w:val="-3"/>
          <w:sz w:val="21"/>
          <w:szCs w:val="21"/>
          <w:lang w:val="zh-CN" w:eastAsia="zh-CN" w:bidi="zh-CN"/>
        </w:rPr>
        <w:t>和</w:t>
      </w:r>
      <w:r>
        <w:rPr>
          <w:rFonts w:hint="eastAsia" w:ascii="宋体" w:hAnsi="宋体" w:eastAsia="宋体" w:cs="宋体"/>
          <w:color w:val="auto"/>
          <w:spacing w:val="-3"/>
          <w:sz w:val="21"/>
          <w:szCs w:val="21"/>
          <w:highlight w:val="none"/>
          <w:lang w:val="zh-CN" w:eastAsia="zh-CN" w:bidi="zh-CN"/>
        </w:rPr>
        <w:t>住房和城乡建设部</w:t>
      </w:r>
      <w:r>
        <w:rPr>
          <w:rFonts w:ascii="宋体" w:hAnsi="宋体" w:eastAsia="宋体" w:cs="宋体"/>
          <w:color w:val="auto"/>
          <w:spacing w:val="-3"/>
          <w:sz w:val="21"/>
          <w:szCs w:val="21"/>
          <w:lang w:val="zh-CN" w:eastAsia="zh-CN" w:bidi="zh-CN"/>
        </w:rPr>
        <w:t>《关于推动建筑市场统一开放的若干</w:t>
      </w:r>
      <w:r>
        <w:rPr>
          <w:rFonts w:ascii="宋体" w:hAnsi="宋体" w:eastAsia="宋体" w:cs="宋体"/>
          <w:color w:val="auto"/>
          <w:spacing w:val="-10"/>
          <w:sz w:val="21"/>
          <w:szCs w:val="21"/>
          <w:lang w:val="zh-CN" w:eastAsia="zh-CN" w:bidi="zh-CN"/>
        </w:rPr>
        <w:t>规定》</w:t>
      </w:r>
      <w:r>
        <w:rPr>
          <w:rFonts w:ascii="宋体" w:hAnsi="宋体" w:eastAsia="宋体" w:cs="宋体"/>
          <w:color w:val="auto"/>
          <w:sz w:val="21"/>
          <w:szCs w:val="21"/>
          <w:lang w:val="zh-CN" w:eastAsia="zh-CN" w:bidi="zh-CN"/>
        </w:rPr>
        <w:t>（</w:t>
      </w:r>
      <w:r>
        <w:rPr>
          <w:rFonts w:ascii="宋体" w:hAnsi="宋体" w:eastAsia="宋体" w:cs="宋体"/>
          <w:color w:val="auto"/>
          <w:spacing w:val="-4"/>
          <w:sz w:val="21"/>
          <w:szCs w:val="21"/>
          <w:lang w:val="zh-CN" w:eastAsia="zh-CN" w:bidi="zh-CN"/>
        </w:rPr>
        <w:t>建市〔</w:t>
      </w:r>
      <w:r>
        <w:rPr>
          <w:rFonts w:ascii="宋体" w:hAnsi="宋体" w:eastAsia="宋体" w:cs="宋体"/>
          <w:color w:val="auto"/>
          <w:sz w:val="21"/>
          <w:szCs w:val="21"/>
          <w:lang w:val="zh-CN" w:eastAsia="zh-CN" w:bidi="zh-CN"/>
        </w:rPr>
        <w:t>2015</w:t>
      </w:r>
      <w:r>
        <w:rPr>
          <w:rFonts w:ascii="宋体" w:hAnsi="宋体" w:eastAsia="宋体" w:cs="宋体"/>
          <w:color w:val="auto"/>
          <w:spacing w:val="-12"/>
          <w:sz w:val="21"/>
          <w:szCs w:val="21"/>
          <w:lang w:val="zh-CN" w:eastAsia="zh-CN" w:bidi="zh-CN"/>
        </w:rPr>
        <w:t>〕</w:t>
      </w:r>
      <w:r>
        <w:rPr>
          <w:rFonts w:ascii="宋体" w:hAnsi="宋体" w:eastAsia="宋体" w:cs="宋体"/>
          <w:color w:val="auto"/>
          <w:sz w:val="21"/>
          <w:szCs w:val="21"/>
          <w:lang w:val="zh-CN" w:eastAsia="zh-CN" w:bidi="zh-CN"/>
        </w:rPr>
        <w:t>140</w:t>
      </w:r>
      <w:r>
        <w:rPr>
          <w:rFonts w:ascii="宋体" w:hAnsi="宋体" w:eastAsia="宋体" w:cs="宋体"/>
          <w:color w:val="auto"/>
          <w:spacing w:val="-31"/>
          <w:sz w:val="21"/>
          <w:szCs w:val="21"/>
          <w:lang w:val="zh-CN" w:eastAsia="zh-CN" w:bidi="zh-CN"/>
        </w:rPr>
        <w:t xml:space="preserve"> 号</w:t>
      </w:r>
      <w:r>
        <w:rPr>
          <w:rFonts w:ascii="宋体" w:hAnsi="宋体" w:eastAsia="宋体" w:cs="宋体"/>
          <w:color w:val="auto"/>
          <w:spacing w:val="-12"/>
          <w:sz w:val="21"/>
          <w:szCs w:val="21"/>
          <w:lang w:val="zh-CN" w:eastAsia="zh-CN" w:bidi="zh-CN"/>
        </w:rPr>
        <w:t>），</w:t>
      </w:r>
      <w:r>
        <w:rPr>
          <w:rFonts w:ascii="宋体" w:hAnsi="宋体" w:eastAsia="宋体" w:cs="宋体"/>
          <w:color w:val="auto"/>
          <w:spacing w:val="-3"/>
          <w:sz w:val="21"/>
          <w:szCs w:val="21"/>
          <w:lang w:val="zh-CN" w:eastAsia="zh-CN" w:bidi="zh-CN"/>
        </w:rPr>
        <w:t>结合我省实际，现就建筑企业</w:t>
      </w:r>
      <w:r>
        <w:rPr>
          <w:rFonts w:ascii="宋体" w:hAnsi="宋体" w:eastAsia="宋体" w:cs="宋体"/>
          <w:color w:val="auto"/>
          <w:sz w:val="21"/>
          <w:szCs w:val="21"/>
          <w:lang w:val="zh-CN" w:eastAsia="zh-CN" w:bidi="zh-CN"/>
        </w:rPr>
        <w:t>（</w:t>
      </w:r>
      <w:r>
        <w:rPr>
          <w:rFonts w:ascii="宋体" w:hAnsi="宋体" w:eastAsia="宋体" w:cs="宋体"/>
          <w:color w:val="auto"/>
          <w:spacing w:val="-4"/>
          <w:sz w:val="21"/>
          <w:szCs w:val="21"/>
          <w:lang w:val="zh-CN" w:eastAsia="zh-CN" w:bidi="zh-CN"/>
        </w:rPr>
        <w:t>包括工程勘察、设计、</w:t>
      </w:r>
      <w:r>
        <w:rPr>
          <w:rFonts w:ascii="宋体" w:hAnsi="宋体" w:eastAsia="宋体" w:cs="宋体"/>
          <w:color w:val="auto"/>
          <w:spacing w:val="-5"/>
          <w:sz w:val="21"/>
          <w:szCs w:val="21"/>
          <w:lang w:val="zh-CN" w:eastAsia="zh-CN" w:bidi="zh-CN"/>
        </w:rPr>
        <w:t>施工、监理、招标代理</w:t>
      </w:r>
      <w:r>
        <w:rPr>
          <w:rFonts w:ascii="宋体" w:hAnsi="宋体" w:eastAsia="宋体" w:cs="宋体"/>
          <w:color w:val="auto"/>
          <w:spacing w:val="-12"/>
          <w:sz w:val="21"/>
          <w:szCs w:val="21"/>
          <w:lang w:val="zh-CN" w:eastAsia="zh-CN" w:bidi="zh-CN"/>
        </w:rPr>
        <w:t>）</w:t>
      </w:r>
      <w:r>
        <w:rPr>
          <w:rFonts w:ascii="宋体" w:hAnsi="宋体" w:eastAsia="宋体" w:cs="宋体"/>
          <w:color w:val="auto"/>
          <w:spacing w:val="-1"/>
          <w:sz w:val="21"/>
          <w:szCs w:val="21"/>
          <w:lang w:val="zh-CN" w:eastAsia="zh-CN" w:bidi="zh-CN"/>
        </w:rPr>
        <w:t>在我省跨区域承揽业务监督管理工作有关事项通知如下，请认真贯彻落实。</w:t>
      </w:r>
    </w:p>
    <w:p w14:paraId="3284817F">
      <w:pPr>
        <w:widowControl w:val="0"/>
        <w:autoSpaceDE w:val="0"/>
        <w:autoSpaceDN w:val="0"/>
        <w:spacing w:before="4" w:after="0" w:line="364" w:lineRule="auto"/>
        <w:ind w:left="0" w:right="532" w:firstLine="719"/>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一、各级住房城乡建设主管部门要按照“简政放权、服务企业、规范管理”的原则，简化前置管理事项，强化事中事后监管，给予外地建筑企业与本地建筑企业同等待遇，营造有利于实力强、信誉好的建筑企业开展跨区域承揽业务的宽松环境，推动建筑</w:t>
      </w:r>
      <w:r>
        <w:rPr>
          <w:rFonts w:ascii="宋体" w:hAnsi="宋体" w:eastAsia="宋体" w:cs="宋体"/>
          <w:color w:val="auto"/>
          <w:sz w:val="21"/>
          <w:szCs w:val="21"/>
          <w:lang w:val="zh-CN" w:eastAsia="zh-CN" w:bidi="zh-CN"/>
        </w:rPr>
        <w:t>市场统一开放。</w:t>
      </w:r>
    </w:p>
    <w:p w14:paraId="37327266">
      <w:pPr>
        <w:widowControl w:val="0"/>
        <w:autoSpaceDE w:val="0"/>
        <w:autoSpaceDN w:val="0"/>
        <w:spacing w:before="3" w:after="0" w:line="364" w:lineRule="auto"/>
        <w:ind w:left="0" w:right="415" w:firstLine="719"/>
        <w:jc w:val="both"/>
        <w:rPr>
          <w:rFonts w:ascii="宋体" w:hAnsi="宋体" w:eastAsia="宋体" w:cs="宋体"/>
          <w:color w:val="auto"/>
          <w:sz w:val="21"/>
          <w:szCs w:val="21"/>
          <w:lang w:val="zh-CN" w:eastAsia="zh-CN" w:bidi="zh-CN"/>
        </w:rPr>
      </w:pPr>
      <w:r>
        <w:rPr>
          <w:rFonts w:ascii="宋体" w:hAnsi="宋体" w:eastAsia="宋体" w:cs="宋体"/>
          <w:color w:val="auto"/>
          <w:spacing w:val="-6"/>
          <w:sz w:val="21"/>
          <w:szCs w:val="21"/>
          <w:u w:val="single"/>
          <w:lang w:val="zh-CN" w:eastAsia="zh-CN" w:bidi="zh-CN"/>
        </w:rPr>
        <w:t>二、取消省内建筑企业跨区域登记、备案等制度，企业凭加</w:t>
      </w:r>
      <w:r>
        <w:rPr>
          <w:rFonts w:hint="eastAsia" w:ascii="宋体" w:hAnsi="宋体" w:eastAsia="宋体" w:cs="宋体"/>
          <w:color w:val="auto"/>
          <w:spacing w:val="-6"/>
          <w:sz w:val="21"/>
          <w:szCs w:val="21"/>
          <w:u w:val="single"/>
          <w:lang w:val="zh-CN" w:eastAsia="zh-CN" w:bidi="zh-CN"/>
        </w:rPr>
        <w:t>电子签章</w:t>
      </w:r>
      <w:r>
        <w:rPr>
          <w:rFonts w:ascii="宋体" w:hAnsi="宋体" w:eastAsia="宋体" w:cs="宋体"/>
          <w:color w:val="auto"/>
          <w:spacing w:val="-6"/>
          <w:sz w:val="21"/>
          <w:szCs w:val="21"/>
          <w:u w:val="single"/>
          <w:lang w:val="zh-CN" w:eastAsia="zh-CN" w:bidi="zh-CN"/>
        </w:rPr>
        <w:t>的工商营</w:t>
      </w:r>
      <w:r>
        <w:rPr>
          <w:rFonts w:ascii="宋体" w:hAnsi="宋体" w:eastAsia="宋体" w:cs="宋体"/>
          <w:color w:val="auto"/>
          <w:spacing w:val="-8"/>
          <w:sz w:val="21"/>
          <w:szCs w:val="21"/>
          <w:u w:val="single"/>
          <w:lang w:val="zh-CN" w:eastAsia="zh-CN" w:bidi="zh-CN"/>
        </w:rPr>
        <w:t>业执照、资质证书、安全生产许可证</w:t>
      </w:r>
      <w:r>
        <w:rPr>
          <w:rFonts w:ascii="宋体" w:hAnsi="宋体" w:eastAsia="宋体" w:cs="宋体"/>
          <w:color w:val="auto"/>
          <w:sz w:val="21"/>
          <w:szCs w:val="21"/>
          <w:u w:val="single"/>
          <w:lang w:val="zh-CN" w:eastAsia="zh-CN" w:bidi="zh-CN"/>
        </w:rPr>
        <w:t>（施工企业</w:t>
      </w:r>
      <w:r>
        <w:rPr>
          <w:rFonts w:ascii="宋体" w:hAnsi="宋体" w:eastAsia="宋体" w:cs="宋体"/>
          <w:color w:val="auto"/>
          <w:spacing w:val="-12"/>
          <w:sz w:val="21"/>
          <w:szCs w:val="21"/>
          <w:u w:val="single"/>
          <w:lang w:val="zh-CN" w:eastAsia="zh-CN" w:bidi="zh-CN"/>
        </w:rPr>
        <w:t>）</w:t>
      </w:r>
      <w:r>
        <w:rPr>
          <w:rFonts w:ascii="宋体" w:hAnsi="宋体" w:eastAsia="宋体" w:cs="宋体"/>
          <w:color w:val="auto"/>
          <w:sz w:val="21"/>
          <w:szCs w:val="21"/>
          <w:u w:val="single"/>
          <w:lang w:val="zh-CN" w:eastAsia="zh-CN" w:bidi="zh-CN"/>
        </w:rPr>
        <w:t>等证照复印件以及工程项目所需专业</w:t>
      </w:r>
      <w:r>
        <w:rPr>
          <w:rFonts w:ascii="宋体" w:hAnsi="宋体" w:eastAsia="宋体" w:cs="宋体"/>
          <w:color w:val="auto"/>
          <w:spacing w:val="-180"/>
          <w:sz w:val="21"/>
          <w:szCs w:val="21"/>
          <w:u w:val="single"/>
          <w:lang w:val="zh-CN" w:eastAsia="zh-CN" w:bidi="zh-CN"/>
        </w:rPr>
        <w:t>技术</w:t>
      </w:r>
      <w:r>
        <w:rPr>
          <w:rFonts w:hint="eastAsia" w:ascii="宋体" w:hAnsi="宋体" w:eastAsia="宋体" w:cs="宋体"/>
          <w:color w:val="auto"/>
          <w:spacing w:val="-7"/>
          <w:sz w:val="21"/>
          <w:szCs w:val="21"/>
          <w:u w:val="single"/>
          <w:lang w:val="en-US" w:eastAsia="zh-CN" w:bidi="zh-CN"/>
        </w:rPr>
        <w:t>人</w:t>
      </w:r>
      <w:r>
        <w:rPr>
          <w:rFonts w:ascii="宋体" w:hAnsi="宋体" w:eastAsia="宋体" w:cs="宋体"/>
          <w:color w:val="auto"/>
          <w:spacing w:val="-7"/>
          <w:sz w:val="21"/>
          <w:szCs w:val="21"/>
          <w:u w:val="single"/>
          <w:lang w:val="zh-CN" w:eastAsia="zh-CN" w:bidi="zh-CN"/>
        </w:rPr>
        <w:t>员资格证书，即可在全省范围内参与投标或承揽工程，各级住房城乡建设主管部门、</w:t>
      </w:r>
      <w:r>
        <w:rPr>
          <w:rFonts w:hint="eastAsia" w:ascii="宋体" w:hAnsi="宋体" w:eastAsia="宋体" w:cs="宋体"/>
          <w:color w:val="auto"/>
          <w:spacing w:val="-15"/>
          <w:sz w:val="21"/>
          <w:szCs w:val="21"/>
          <w:u w:val="single"/>
          <w:lang w:val="zh-CN" w:eastAsia="zh-CN" w:bidi="zh-CN"/>
        </w:rPr>
        <w:t>采购人</w:t>
      </w:r>
      <w:r>
        <w:rPr>
          <w:rFonts w:ascii="宋体" w:hAnsi="宋体" w:eastAsia="宋体" w:cs="宋体"/>
          <w:color w:val="auto"/>
          <w:sz w:val="21"/>
          <w:szCs w:val="21"/>
          <w:u w:val="single"/>
          <w:lang w:val="zh-CN" w:eastAsia="zh-CN" w:bidi="zh-CN"/>
        </w:rPr>
        <w:t>（招标代理机构</w:t>
      </w:r>
      <w:r>
        <w:rPr>
          <w:rFonts w:ascii="宋体" w:hAnsi="宋体" w:eastAsia="宋体" w:cs="宋体"/>
          <w:color w:val="auto"/>
          <w:spacing w:val="-44"/>
          <w:sz w:val="21"/>
          <w:szCs w:val="21"/>
          <w:u w:val="single"/>
          <w:lang w:val="zh-CN" w:eastAsia="zh-CN" w:bidi="zh-CN"/>
        </w:rPr>
        <w:t>）</w:t>
      </w:r>
      <w:r>
        <w:rPr>
          <w:rFonts w:ascii="宋体" w:hAnsi="宋体" w:eastAsia="宋体" w:cs="宋体"/>
          <w:color w:val="auto"/>
          <w:spacing w:val="-7"/>
          <w:sz w:val="21"/>
          <w:szCs w:val="21"/>
          <w:u w:val="single"/>
          <w:lang w:val="zh-CN" w:eastAsia="zh-CN" w:bidi="zh-CN"/>
        </w:rPr>
        <w:t>可通过“河南省建筑市场监管信息系统暨一体化工作平台”</w:t>
      </w:r>
      <w:r>
        <w:rPr>
          <w:rFonts w:ascii="宋体" w:hAnsi="宋体" w:eastAsia="宋体" w:cs="宋体"/>
          <w:color w:val="auto"/>
          <w:sz w:val="21"/>
          <w:szCs w:val="21"/>
          <w:u w:val="single"/>
          <w:lang w:val="zh-CN" w:eastAsia="zh-CN" w:bidi="zh-CN"/>
        </w:rPr>
        <w:t>（</w:t>
      </w:r>
      <w:r>
        <w:rPr>
          <w:rFonts w:ascii="宋体" w:hAnsi="宋体" w:eastAsia="宋体" w:cs="宋体"/>
          <w:color w:val="auto"/>
          <w:spacing w:val="-3"/>
          <w:sz w:val="21"/>
          <w:szCs w:val="21"/>
          <w:u w:val="single"/>
          <w:lang w:val="zh-CN" w:eastAsia="zh-CN" w:bidi="zh-CN"/>
        </w:rPr>
        <w:t>以下简称“一体化平台</w:t>
      </w:r>
      <w:r>
        <w:rPr>
          <w:rFonts w:ascii="宋体" w:hAnsi="宋体" w:eastAsia="宋体" w:cs="宋体"/>
          <w:color w:val="auto"/>
          <w:spacing w:val="-10"/>
          <w:sz w:val="21"/>
          <w:szCs w:val="21"/>
          <w:u w:val="single"/>
          <w:lang w:val="zh-CN" w:eastAsia="zh-CN" w:bidi="zh-CN"/>
        </w:rPr>
        <w:t>”）</w:t>
      </w:r>
      <w:r>
        <w:rPr>
          <w:rFonts w:ascii="宋体" w:hAnsi="宋体" w:eastAsia="宋体" w:cs="宋体"/>
          <w:color w:val="auto"/>
          <w:spacing w:val="-4"/>
          <w:sz w:val="21"/>
          <w:szCs w:val="21"/>
          <w:u w:val="single"/>
          <w:lang w:val="zh-CN" w:eastAsia="zh-CN" w:bidi="zh-CN"/>
        </w:rPr>
        <w:t>查阅相关信息，不得另外附加条件，不得要求企业提供工</w:t>
      </w:r>
      <w:r>
        <w:rPr>
          <w:rFonts w:ascii="宋体" w:hAnsi="宋体" w:eastAsia="宋体" w:cs="宋体"/>
          <w:color w:val="auto"/>
          <w:spacing w:val="-220"/>
          <w:sz w:val="21"/>
          <w:szCs w:val="21"/>
          <w:u w:val="single"/>
          <w:lang w:val="zh-CN" w:eastAsia="zh-CN" w:bidi="zh-CN"/>
        </w:rPr>
        <w:t>商</w:t>
      </w:r>
      <w:r>
        <w:rPr>
          <w:rFonts w:ascii="宋体" w:hAnsi="宋体" w:eastAsia="宋体" w:cs="宋体"/>
          <w:color w:val="auto"/>
          <w:spacing w:val="-4"/>
          <w:sz w:val="21"/>
          <w:szCs w:val="21"/>
          <w:u w:val="single"/>
          <w:lang w:val="zh-CN" w:eastAsia="zh-CN" w:bidi="zh-CN"/>
        </w:rPr>
        <w:t>营业执照、资质证书、安全生产许可证</w:t>
      </w:r>
      <w:r>
        <w:rPr>
          <w:rFonts w:ascii="宋体" w:hAnsi="宋体" w:eastAsia="宋体" w:cs="宋体"/>
          <w:color w:val="auto"/>
          <w:sz w:val="21"/>
          <w:szCs w:val="21"/>
          <w:u w:val="single"/>
          <w:lang w:val="zh-CN" w:eastAsia="zh-CN" w:bidi="zh-CN"/>
        </w:rPr>
        <w:t>（施工企业</w:t>
      </w:r>
      <w:r>
        <w:rPr>
          <w:rFonts w:ascii="宋体" w:hAnsi="宋体" w:eastAsia="宋体" w:cs="宋体"/>
          <w:color w:val="auto"/>
          <w:spacing w:val="-10"/>
          <w:sz w:val="21"/>
          <w:szCs w:val="21"/>
          <w:u w:val="single"/>
          <w:lang w:val="zh-CN" w:eastAsia="zh-CN" w:bidi="zh-CN"/>
        </w:rPr>
        <w:t>）</w:t>
      </w:r>
      <w:r>
        <w:rPr>
          <w:rFonts w:ascii="宋体" w:hAnsi="宋体" w:eastAsia="宋体" w:cs="宋体"/>
          <w:color w:val="auto"/>
          <w:spacing w:val="-2"/>
          <w:sz w:val="21"/>
          <w:szCs w:val="21"/>
          <w:u w:val="single"/>
          <w:lang w:val="zh-CN" w:eastAsia="zh-CN" w:bidi="zh-CN"/>
        </w:rPr>
        <w:t>等证照原件，不得要求企业法定代表人到场。</w:t>
      </w:r>
    </w:p>
    <w:p w14:paraId="180AFEBD">
      <w:pPr>
        <w:widowControl w:val="0"/>
        <w:autoSpaceDE w:val="0"/>
        <w:autoSpaceDN w:val="0"/>
        <w:spacing w:before="2" w:after="0" w:line="364" w:lineRule="auto"/>
        <w:ind w:left="0" w:right="413" w:firstLine="719"/>
        <w:jc w:val="both"/>
        <w:rPr>
          <w:rFonts w:ascii="宋体" w:hAnsi="宋体" w:eastAsia="宋体" w:cs="宋体"/>
          <w:color w:val="auto"/>
          <w:sz w:val="21"/>
          <w:szCs w:val="21"/>
          <w:lang w:val="zh-CN" w:eastAsia="zh-CN" w:bidi="zh-CN"/>
        </w:rPr>
      </w:pPr>
      <w:r>
        <w:rPr>
          <w:rFonts w:ascii="宋体" w:hAnsi="宋体" w:eastAsia="宋体" w:cs="宋体"/>
          <w:color w:val="auto"/>
          <w:spacing w:val="-6"/>
          <w:sz w:val="21"/>
          <w:szCs w:val="21"/>
          <w:lang w:val="zh-CN" w:eastAsia="zh-CN" w:bidi="zh-CN"/>
        </w:rPr>
        <w:t>三、实行外省进豫建筑企业统一登记制度。外省建筑企业进豫承揽业务的，需通</w:t>
      </w:r>
      <w:r>
        <w:rPr>
          <w:rFonts w:ascii="宋体" w:hAnsi="宋体" w:eastAsia="宋体" w:cs="宋体"/>
          <w:color w:val="auto"/>
          <w:spacing w:val="-14"/>
          <w:sz w:val="21"/>
          <w:szCs w:val="21"/>
          <w:lang w:val="zh-CN" w:eastAsia="zh-CN" w:bidi="zh-CN"/>
        </w:rPr>
        <w:t>过“一体化平台”报送企业基本信息和</w:t>
      </w:r>
      <w:r>
        <w:rPr>
          <w:rFonts w:ascii="宋体" w:hAnsi="宋体" w:eastAsia="宋体" w:cs="宋体"/>
          <w:color w:val="auto"/>
          <w:spacing w:val="-14"/>
          <w:sz w:val="21"/>
          <w:szCs w:val="21"/>
          <w:highlight w:val="none"/>
          <w:lang w:val="zh-CN" w:eastAsia="zh-CN" w:bidi="zh-CN"/>
        </w:rPr>
        <w:t>在豫</w:t>
      </w:r>
      <w:r>
        <w:rPr>
          <w:rFonts w:ascii="宋体" w:hAnsi="宋体" w:eastAsia="宋体" w:cs="宋体"/>
          <w:color w:val="auto"/>
          <w:spacing w:val="-14"/>
          <w:sz w:val="21"/>
          <w:szCs w:val="21"/>
          <w:lang w:val="zh-CN" w:eastAsia="zh-CN" w:bidi="zh-CN"/>
        </w:rPr>
        <w:t>人员信息。内容应包括：企业营业执照副本、</w:t>
      </w:r>
      <w:r>
        <w:rPr>
          <w:rFonts w:ascii="宋体" w:hAnsi="宋体" w:eastAsia="宋体" w:cs="宋体"/>
          <w:color w:val="auto"/>
          <w:sz w:val="21"/>
          <w:szCs w:val="21"/>
          <w:lang w:val="zh-CN" w:eastAsia="zh-CN" w:bidi="zh-CN"/>
        </w:rPr>
        <w:t>企业资质证书副本、安全生产许可证副本（施工企业）、企业法定代表人授权委托书、</w:t>
      </w:r>
      <w:r>
        <w:rPr>
          <w:rFonts w:ascii="宋体" w:hAnsi="宋体" w:eastAsia="宋体" w:cs="宋体"/>
          <w:color w:val="auto"/>
          <w:spacing w:val="-4"/>
          <w:sz w:val="21"/>
          <w:szCs w:val="21"/>
          <w:lang w:val="zh-CN" w:eastAsia="zh-CN" w:bidi="zh-CN"/>
        </w:rPr>
        <w:t>企业诚信守法承诺书、</w:t>
      </w:r>
      <w:r>
        <w:rPr>
          <w:rFonts w:ascii="宋体" w:hAnsi="宋体" w:eastAsia="宋体" w:cs="宋体"/>
          <w:color w:val="auto"/>
          <w:spacing w:val="-4"/>
          <w:sz w:val="21"/>
          <w:szCs w:val="21"/>
          <w:highlight w:val="none"/>
          <w:lang w:val="zh-CN" w:eastAsia="zh-CN" w:bidi="zh-CN"/>
        </w:rPr>
        <w:t>在豫</w:t>
      </w:r>
      <w:r>
        <w:rPr>
          <w:rFonts w:ascii="宋体" w:hAnsi="宋体" w:eastAsia="宋体" w:cs="宋体"/>
          <w:color w:val="auto"/>
          <w:spacing w:val="-4"/>
          <w:sz w:val="21"/>
          <w:szCs w:val="21"/>
          <w:lang w:val="zh-CN" w:eastAsia="zh-CN" w:bidi="zh-CN"/>
        </w:rPr>
        <w:t>承揽业务负责人任命书等扫描件，以及</w:t>
      </w:r>
      <w:r>
        <w:rPr>
          <w:rFonts w:ascii="宋体" w:hAnsi="宋体" w:eastAsia="宋体" w:cs="宋体"/>
          <w:color w:val="auto"/>
          <w:spacing w:val="-4"/>
          <w:sz w:val="21"/>
          <w:szCs w:val="21"/>
          <w:highlight w:val="none"/>
          <w:lang w:val="zh-CN" w:eastAsia="zh-CN" w:bidi="zh-CN"/>
        </w:rPr>
        <w:t>在豫</w:t>
      </w:r>
      <w:r>
        <w:rPr>
          <w:rFonts w:ascii="宋体" w:hAnsi="宋体" w:eastAsia="宋体" w:cs="宋体"/>
          <w:color w:val="auto"/>
          <w:spacing w:val="-4"/>
          <w:sz w:val="21"/>
          <w:szCs w:val="21"/>
          <w:lang w:val="zh-CN" w:eastAsia="zh-CN" w:bidi="zh-CN"/>
        </w:rPr>
        <w:t>承揽业务负责人</w:t>
      </w:r>
      <w:r>
        <w:rPr>
          <w:rFonts w:ascii="宋体" w:hAnsi="宋体" w:eastAsia="宋体" w:cs="宋体"/>
          <w:color w:val="auto"/>
          <w:spacing w:val="-8"/>
          <w:sz w:val="21"/>
          <w:szCs w:val="21"/>
          <w:lang w:val="zh-CN" w:eastAsia="zh-CN" w:bidi="zh-CN"/>
        </w:rPr>
        <w:t>身份信息、联系方式。建筑企业对所报送信息的真实性负责。企业基本信息和人员发生</w:t>
      </w:r>
      <w:r>
        <w:rPr>
          <w:rFonts w:ascii="宋体" w:hAnsi="宋体" w:eastAsia="宋体" w:cs="宋体"/>
          <w:color w:val="auto"/>
          <w:sz w:val="21"/>
          <w:szCs w:val="21"/>
          <w:lang w:val="zh-CN" w:eastAsia="zh-CN" w:bidi="zh-CN"/>
        </w:rPr>
        <w:t>变更的，应当及时告知省级住房城乡建设主管部门。</w:t>
      </w:r>
    </w:p>
    <w:p w14:paraId="2464D75B">
      <w:pPr>
        <w:widowControl w:val="0"/>
        <w:autoSpaceDE w:val="0"/>
        <w:autoSpaceDN w:val="0"/>
        <w:spacing w:before="1" w:after="0" w:line="364" w:lineRule="auto"/>
        <w:ind w:left="0" w:right="533" w:firstLine="719"/>
        <w:jc w:val="both"/>
        <w:rPr>
          <w:rFonts w:ascii="宋体" w:hAnsi="宋体" w:eastAsia="宋体" w:cs="宋体"/>
          <w:color w:val="auto"/>
          <w:sz w:val="21"/>
          <w:szCs w:val="21"/>
          <w:lang w:val="zh-CN" w:eastAsia="zh-CN" w:bidi="zh-CN"/>
        </w:rPr>
      </w:pPr>
      <w:r>
        <w:rPr>
          <w:rFonts w:ascii="宋体" w:hAnsi="宋体" w:eastAsia="宋体" w:cs="宋体"/>
          <w:color w:val="auto"/>
          <w:spacing w:val="-8"/>
          <w:sz w:val="21"/>
          <w:szCs w:val="21"/>
          <w:lang w:val="zh-CN" w:eastAsia="zh-CN" w:bidi="zh-CN"/>
        </w:rPr>
        <w:t>四、严禁出现或变相实行</w:t>
      </w:r>
      <w:r>
        <w:rPr>
          <w:rFonts w:hint="eastAsia" w:ascii="宋体" w:hAnsi="宋体" w:eastAsia="宋体" w:cs="宋体"/>
          <w:color w:val="auto"/>
          <w:spacing w:val="-8"/>
          <w:sz w:val="21"/>
          <w:szCs w:val="21"/>
          <w:highlight w:val="none"/>
          <w:lang w:val="zh-CN" w:eastAsia="zh-CN" w:bidi="zh-CN"/>
        </w:rPr>
        <w:t>住房和城乡建设部</w:t>
      </w:r>
      <w:r>
        <w:rPr>
          <w:rFonts w:ascii="宋体" w:hAnsi="宋体" w:eastAsia="宋体" w:cs="宋体"/>
          <w:color w:val="auto"/>
          <w:spacing w:val="-8"/>
          <w:sz w:val="21"/>
          <w:szCs w:val="21"/>
          <w:lang w:val="zh-CN" w:eastAsia="zh-CN" w:bidi="zh-CN"/>
        </w:rPr>
        <w:t>《关于推动建筑市场统一开放的若干规</w:t>
      </w:r>
      <w:r>
        <w:rPr>
          <w:rFonts w:ascii="宋体" w:hAnsi="宋体" w:eastAsia="宋体" w:cs="宋体"/>
          <w:color w:val="auto"/>
          <w:sz w:val="21"/>
          <w:szCs w:val="21"/>
          <w:lang w:val="zh-CN" w:eastAsia="zh-CN" w:bidi="zh-CN"/>
        </w:rPr>
        <w:t>定》第八条列出的九种行为：</w:t>
      </w:r>
    </w:p>
    <w:p w14:paraId="058DF6CC">
      <w:pPr>
        <w:widowControl w:val="0"/>
        <w:autoSpaceDE w:val="0"/>
        <w:autoSpaceDN w:val="0"/>
        <w:spacing w:before="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（一）擅自设置任何审批、备案事项或者告知条件；</w:t>
      </w:r>
    </w:p>
    <w:p w14:paraId="760326AF">
      <w:pPr>
        <w:widowControl w:val="0"/>
        <w:autoSpaceDE w:val="0"/>
        <w:autoSpaceDN w:val="0"/>
        <w:spacing w:before="16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（二）收取没有法律法规依据的任何费用等；</w:t>
      </w:r>
    </w:p>
    <w:p w14:paraId="5C7EEADB">
      <w:pPr>
        <w:widowControl w:val="0"/>
        <w:autoSpaceDE w:val="0"/>
        <w:autoSpaceDN w:val="0"/>
        <w:spacing w:before="160"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（三）要求外地企业在本地区注册设立独立子公司或分公司；</w:t>
      </w:r>
    </w:p>
    <w:p w14:paraId="35956F64">
      <w:pPr>
        <w:widowControl w:val="0"/>
        <w:autoSpaceDE w:val="0"/>
        <w:autoSpaceDN w:val="0"/>
        <w:spacing w:before="16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（四）强制扣押外地企业和人员的相关证照资料；</w:t>
      </w:r>
    </w:p>
    <w:p w14:paraId="5E02A2CD">
      <w:pPr>
        <w:widowControl w:val="0"/>
        <w:autoSpaceDE w:val="0"/>
        <w:autoSpaceDN w:val="0"/>
        <w:spacing w:before="161" w:after="0" w:line="364" w:lineRule="auto"/>
        <w:ind w:left="0" w:right="535" w:firstLine="48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（五</w:t>
      </w:r>
      <w:r>
        <w:rPr>
          <w:rFonts w:ascii="宋体" w:hAnsi="宋体" w:eastAsia="宋体" w:cs="宋体"/>
          <w:color w:val="auto"/>
          <w:spacing w:val="-51"/>
          <w:sz w:val="21"/>
          <w:szCs w:val="21"/>
          <w:lang w:val="zh-CN" w:eastAsia="zh-CN" w:bidi="zh-CN"/>
        </w:rPr>
        <w:t>）</w:t>
      </w:r>
      <w:r>
        <w:rPr>
          <w:rFonts w:ascii="宋体" w:hAnsi="宋体" w:eastAsia="宋体" w:cs="宋体"/>
          <w:color w:val="auto"/>
          <w:spacing w:val="-1"/>
          <w:sz w:val="21"/>
          <w:szCs w:val="21"/>
          <w:lang w:val="zh-CN" w:eastAsia="zh-CN" w:bidi="zh-CN"/>
        </w:rPr>
        <w:t>要求外地企业注册所在地住房城乡建设主管部门或其上级主管部门出具相关</w:t>
      </w:r>
      <w:r>
        <w:rPr>
          <w:rFonts w:ascii="宋体" w:hAnsi="宋体" w:eastAsia="宋体" w:cs="宋体"/>
          <w:color w:val="auto"/>
          <w:sz w:val="21"/>
          <w:szCs w:val="21"/>
          <w:lang w:val="zh-CN" w:eastAsia="zh-CN" w:bidi="zh-CN"/>
        </w:rPr>
        <w:t>证明；</w:t>
      </w:r>
    </w:p>
    <w:p w14:paraId="0FB95592">
      <w:pPr>
        <w:widowControl w:val="0"/>
        <w:autoSpaceDE w:val="0"/>
        <w:autoSpaceDN w:val="0"/>
        <w:spacing w:before="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（六）将资质资格等级作为外地企业进入本地区承揽业务的条件；</w:t>
      </w:r>
    </w:p>
    <w:p w14:paraId="5D4B5DE2">
      <w:pPr>
        <w:widowControl w:val="0"/>
        <w:autoSpaceDE w:val="0"/>
        <w:autoSpaceDN w:val="0"/>
        <w:spacing w:before="16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（七）以本地区承揽工程业绩、本地区获奖情况作为企业进入本地市场条件；</w:t>
      </w:r>
    </w:p>
    <w:p w14:paraId="20DFDE76">
      <w:pPr>
        <w:widowControl w:val="0"/>
        <w:autoSpaceDE w:val="0"/>
        <w:autoSpaceDN w:val="0"/>
        <w:spacing w:before="160"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（八）要求企业法定代表人到场办理入省（市）手续；</w:t>
      </w:r>
    </w:p>
    <w:p w14:paraId="219C9CCE">
      <w:pPr>
        <w:widowControl w:val="0"/>
        <w:autoSpaceDE w:val="0"/>
        <w:autoSpaceDN w:val="0"/>
        <w:spacing w:before="161" w:after="0" w:line="240" w:lineRule="auto"/>
        <w:ind w:left="1018" w:right="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（九）其他妨碍企业自主经营、公平竞争的行为。</w:t>
      </w:r>
    </w:p>
    <w:p w14:paraId="231439D9">
      <w:pPr>
        <w:widowControl w:val="0"/>
        <w:autoSpaceDE w:val="0"/>
        <w:autoSpaceDN w:val="0"/>
        <w:spacing w:before="161" w:after="0" w:line="364" w:lineRule="auto"/>
        <w:ind w:left="0" w:right="413" w:firstLine="719"/>
        <w:jc w:val="both"/>
        <w:rPr>
          <w:rFonts w:ascii="宋体" w:hAnsi="宋体" w:eastAsia="宋体" w:cs="宋体"/>
          <w:color w:val="auto"/>
          <w:sz w:val="21"/>
          <w:szCs w:val="21"/>
          <w:lang w:val="zh-CN" w:eastAsia="zh-CN" w:bidi="zh-CN"/>
        </w:rPr>
      </w:pPr>
      <w:r>
        <w:rPr>
          <w:rFonts w:ascii="宋体" w:hAnsi="宋体" w:eastAsia="宋体" w:cs="宋体"/>
          <w:color w:val="auto"/>
          <w:spacing w:val="-15"/>
          <w:sz w:val="21"/>
          <w:szCs w:val="21"/>
          <w:lang w:val="zh-CN" w:eastAsia="zh-CN" w:bidi="zh-CN"/>
        </w:rPr>
        <w:t>五、跨区域承揽业务的建筑企业中标后</w:t>
      </w:r>
      <w:r>
        <w:rPr>
          <w:rFonts w:ascii="宋体" w:hAnsi="宋体" w:eastAsia="宋体" w:cs="宋体"/>
          <w:color w:val="auto"/>
          <w:sz w:val="21"/>
          <w:szCs w:val="21"/>
          <w:lang w:val="zh-CN" w:eastAsia="zh-CN" w:bidi="zh-CN"/>
        </w:rPr>
        <w:t>（包括通过直接发包方式确定的承包企业</w:t>
      </w:r>
      <w:r>
        <w:rPr>
          <w:rFonts w:ascii="宋体" w:hAnsi="宋体" w:eastAsia="宋体" w:cs="宋体"/>
          <w:color w:val="auto"/>
          <w:spacing w:val="-16"/>
          <w:sz w:val="21"/>
          <w:szCs w:val="21"/>
          <w:lang w:val="zh-CN" w:eastAsia="zh-CN" w:bidi="zh-CN"/>
        </w:rPr>
        <w:t xml:space="preserve">） </w:t>
      </w:r>
      <w:r>
        <w:rPr>
          <w:rFonts w:ascii="宋体" w:hAnsi="宋体" w:eastAsia="宋体" w:cs="宋体"/>
          <w:color w:val="auto"/>
          <w:spacing w:val="-6"/>
          <w:sz w:val="21"/>
          <w:szCs w:val="21"/>
          <w:lang w:val="zh-CN" w:eastAsia="zh-CN" w:bidi="zh-CN"/>
        </w:rPr>
        <w:t>应通过“一体化平台”进行合同备案，并报送项目班子主要人员信息。各级住房城乡建</w:t>
      </w:r>
      <w:r>
        <w:rPr>
          <w:rFonts w:ascii="宋体" w:hAnsi="宋体" w:eastAsia="宋体" w:cs="宋体"/>
          <w:color w:val="auto"/>
          <w:spacing w:val="-10"/>
          <w:sz w:val="21"/>
          <w:szCs w:val="21"/>
          <w:lang w:val="zh-CN" w:eastAsia="zh-CN" w:bidi="zh-CN"/>
        </w:rPr>
        <w:t>设主管部门要依据“一体化平台”公布的中标信息，加强履约管理。在建筑市场监督检</w:t>
      </w:r>
      <w:r>
        <w:rPr>
          <w:rFonts w:ascii="宋体" w:hAnsi="宋体" w:eastAsia="宋体" w:cs="宋体"/>
          <w:color w:val="auto"/>
          <w:spacing w:val="-8"/>
          <w:sz w:val="21"/>
          <w:szCs w:val="21"/>
          <w:lang w:val="zh-CN" w:eastAsia="zh-CN" w:bidi="zh-CN"/>
        </w:rPr>
        <w:t>查时，重点核查项目班子人员与中标信息不一致、项目负责人不履职、建筑企业在多个项目更换项目负责人等行为，依法查处转包、挂靠、违法分包等违法违规行为。</w:t>
      </w:r>
    </w:p>
    <w:p w14:paraId="05D94A45">
      <w:pPr>
        <w:widowControl w:val="0"/>
        <w:autoSpaceDE w:val="0"/>
        <w:autoSpaceDN w:val="0"/>
        <w:spacing w:before="3" w:after="0" w:line="364" w:lineRule="auto"/>
        <w:ind w:left="0" w:right="485" w:firstLine="719"/>
        <w:jc w:val="both"/>
        <w:rPr>
          <w:rFonts w:ascii="宋体" w:hAnsi="宋体" w:eastAsia="宋体" w:cs="宋体"/>
          <w:color w:val="auto"/>
          <w:sz w:val="21"/>
          <w:szCs w:val="21"/>
          <w:lang w:val="zh-CN" w:eastAsia="zh-CN" w:bidi="zh-CN"/>
        </w:rPr>
      </w:pPr>
      <w:r>
        <w:rPr>
          <w:rFonts w:ascii="宋体" w:hAnsi="宋体" w:eastAsia="宋体" w:cs="宋体"/>
          <w:color w:val="auto"/>
          <w:spacing w:val="-1"/>
          <w:sz w:val="21"/>
          <w:szCs w:val="21"/>
          <w:lang w:val="zh-CN" w:eastAsia="zh-CN" w:bidi="zh-CN"/>
        </w:rPr>
        <w:t xml:space="preserve">六、在我省承揽业务的建筑企业要严格遵守法律法规，自觉规范建筑市场行为， </w:t>
      </w:r>
      <w:r>
        <w:rPr>
          <w:rFonts w:ascii="宋体" w:hAnsi="宋体" w:eastAsia="宋体" w:cs="宋体"/>
          <w:color w:val="auto"/>
          <w:spacing w:val="-3"/>
          <w:sz w:val="21"/>
          <w:szCs w:val="21"/>
          <w:lang w:val="zh-CN" w:eastAsia="zh-CN" w:bidi="zh-CN"/>
        </w:rPr>
        <w:t>接受工程所在地住房城乡建设主管部门监管。对发生严重违法违规行为或报送企业基本</w:t>
      </w:r>
      <w:r>
        <w:rPr>
          <w:rFonts w:ascii="宋体" w:hAnsi="宋体" w:eastAsia="宋体" w:cs="宋体"/>
          <w:color w:val="auto"/>
          <w:spacing w:val="-7"/>
          <w:sz w:val="21"/>
          <w:szCs w:val="21"/>
          <w:lang w:val="zh-CN" w:eastAsia="zh-CN" w:bidi="zh-CN"/>
        </w:rPr>
        <w:t>信息时弄虚作假的建筑企业，工程所在地住房城乡建设主管部门要依法依规对其不良行</w:t>
      </w:r>
      <w:r>
        <w:rPr>
          <w:rFonts w:ascii="宋体" w:hAnsi="宋体" w:eastAsia="宋体" w:cs="宋体"/>
          <w:color w:val="auto"/>
          <w:spacing w:val="-10"/>
          <w:sz w:val="21"/>
          <w:szCs w:val="21"/>
          <w:lang w:val="zh-CN" w:eastAsia="zh-CN" w:bidi="zh-CN"/>
        </w:rPr>
        <w:t>为</w:t>
      </w:r>
      <w:r>
        <w:rPr>
          <w:rFonts w:hint="eastAsia" w:eastAsia="宋体" w:cs="宋体"/>
          <w:color w:val="auto"/>
          <w:spacing w:val="-10"/>
          <w:sz w:val="21"/>
          <w:szCs w:val="21"/>
          <w:lang w:val="zh-CN" w:eastAsia="zh-CN" w:bidi="zh-CN"/>
        </w:rPr>
        <w:t>作出</w:t>
      </w:r>
      <w:r>
        <w:rPr>
          <w:rFonts w:ascii="宋体" w:hAnsi="宋体" w:eastAsia="宋体" w:cs="宋体"/>
          <w:color w:val="auto"/>
          <w:spacing w:val="-10"/>
          <w:sz w:val="21"/>
          <w:szCs w:val="21"/>
          <w:lang w:val="zh-CN" w:eastAsia="zh-CN" w:bidi="zh-CN"/>
        </w:rPr>
        <w:t>处理并及时上报省厅，我厅将上报</w:t>
      </w:r>
      <w:r>
        <w:rPr>
          <w:rFonts w:hint="eastAsia" w:ascii="宋体" w:hAnsi="宋体" w:eastAsia="宋体" w:cs="宋体"/>
          <w:color w:val="auto"/>
          <w:spacing w:val="-10"/>
          <w:sz w:val="21"/>
          <w:szCs w:val="21"/>
          <w:highlight w:val="none"/>
          <w:lang w:val="zh-CN" w:eastAsia="zh-CN" w:bidi="zh-CN"/>
        </w:rPr>
        <w:t>住房和城乡建设部</w:t>
      </w:r>
      <w:r>
        <w:rPr>
          <w:rFonts w:ascii="宋体" w:hAnsi="宋体" w:eastAsia="宋体" w:cs="宋体"/>
          <w:color w:val="auto"/>
          <w:spacing w:val="-10"/>
          <w:sz w:val="21"/>
          <w:szCs w:val="21"/>
          <w:lang w:val="zh-CN" w:eastAsia="zh-CN" w:bidi="zh-CN"/>
        </w:rPr>
        <w:t>，通过全国建筑市场监管与诚信信息发布平台和我省“一体化平台”向社会公布。</w:t>
      </w:r>
    </w:p>
    <w:p w14:paraId="6FF231B6">
      <w:pPr>
        <w:widowControl w:val="0"/>
        <w:autoSpaceDE w:val="0"/>
        <w:autoSpaceDN w:val="0"/>
        <w:spacing w:before="3" w:after="0" w:line="364" w:lineRule="auto"/>
        <w:ind w:left="0" w:right="532" w:firstLine="719"/>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七、各级住房城乡建设主管部门要高度重视推动建筑市场统一开放工作，加强组</w:t>
      </w:r>
      <w:r>
        <w:rPr>
          <w:rFonts w:ascii="宋体" w:hAnsi="宋体" w:eastAsia="宋体" w:cs="宋体"/>
          <w:color w:val="auto"/>
          <w:spacing w:val="-5"/>
          <w:sz w:val="21"/>
          <w:szCs w:val="21"/>
          <w:lang w:val="zh-CN" w:eastAsia="zh-CN" w:bidi="zh-CN"/>
        </w:rPr>
        <w:t>织领导和监督检查，切实落实工作责任。对之前在市场准入、招标投标等方面制定的文</w:t>
      </w:r>
      <w:r>
        <w:rPr>
          <w:rFonts w:ascii="宋体" w:hAnsi="宋体" w:eastAsia="宋体" w:cs="宋体"/>
          <w:color w:val="auto"/>
          <w:sz w:val="21"/>
          <w:szCs w:val="21"/>
          <w:lang w:val="zh-CN" w:eastAsia="zh-CN" w:bidi="zh-CN"/>
        </w:rPr>
        <w:t>件、制度与建市〔2015〕140</w:t>
      </w:r>
      <w:r>
        <w:rPr>
          <w:rFonts w:ascii="宋体" w:hAnsi="宋体" w:eastAsia="宋体" w:cs="宋体"/>
          <w:color w:val="auto"/>
          <w:spacing w:val="-9"/>
          <w:sz w:val="21"/>
          <w:szCs w:val="21"/>
          <w:lang w:val="zh-CN" w:eastAsia="zh-CN" w:bidi="zh-CN"/>
        </w:rPr>
        <w:t xml:space="preserve"> 号文件和本通知精神不符的，或者涉嫌有设立不合理条件</w:t>
      </w:r>
      <w:r>
        <w:rPr>
          <w:rFonts w:ascii="宋体" w:hAnsi="宋体" w:eastAsia="宋体" w:cs="宋体"/>
          <w:color w:val="auto"/>
          <w:spacing w:val="-8"/>
          <w:sz w:val="21"/>
          <w:szCs w:val="21"/>
          <w:lang w:val="zh-CN" w:eastAsia="zh-CN" w:bidi="zh-CN"/>
        </w:rPr>
        <w:t xml:space="preserve">排斥或限制外地企业承揽业务的文件规定，要按照“谁制定，谁清理”的原则，于 </w:t>
      </w:r>
      <w:r>
        <w:rPr>
          <w:rFonts w:ascii="宋体" w:hAnsi="宋体" w:eastAsia="宋体" w:cs="宋体"/>
          <w:color w:val="auto"/>
          <w:spacing w:val="-4"/>
          <w:sz w:val="21"/>
          <w:szCs w:val="21"/>
          <w:lang w:val="zh-CN" w:eastAsia="zh-CN" w:bidi="zh-CN"/>
        </w:rPr>
        <w:t>2016</w:t>
      </w:r>
    </w:p>
    <w:p w14:paraId="653923BB">
      <w:pPr>
        <w:widowControl w:val="0"/>
        <w:autoSpaceDE w:val="0"/>
        <w:autoSpaceDN w:val="0"/>
        <w:spacing w:before="3" w:after="0" w:line="240" w:lineRule="auto"/>
        <w:ind w:left="0" w:right="0"/>
        <w:jc w:val="both"/>
        <w:rPr>
          <w:rFonts w:ascii="宋体" w:hAnsi="宋体" w:eastAsia="宋体" w:cs="宋体"/>
          <w:color w:val="auto"/>
          <w:sz w:val="21"/>
          <w:szCs w:val="21"/>
          <w:lang w:val="zh-CN" w:eastAsia="zh-CN" w:bidi="zh-CN"/>
        </w:rPr>
      </w:pPr>
      <w:r>
        <w:rPr>
          <w:rFonts w:ascii="宋体" w:hAnsi="宋体" w:eastAsia="宋体" w:cs="宋体"/>
          <w:color w:val="auto"/>
          <w:spacing w:val="-22"/>
          <w:sz w:val="21"/>
          <w:szCs w:val="21"/>
          <w:lang w:val="zh-CN" w:eastAsia="zh-CN" w:bidi="zh-CN"/>
        </w:rPr>
        <w:t xml:space="preserve">年 </w:t>
      </w:r>
      <w:r>
        <w:rPr>
          <w:rFonts w:ascii="宋体" w:hAnsi="宋体" w:eastAsia="宋体" w:cs="宋体"/>
          <w:color w:val="auto"/>
          <w:sz w:val="21"/>
          <w:szCs w:val="21"/>
          <w:lang w:val="zh-CN" w:eastAsia="zh-CN" w:bidi="zh-CN"/>
        </w:rPr>
        <w:t>4</w:t>
      </w:r>
      <w:r>
        <w:rPr>
          <w:rFonts w:ascii="宋体" w:hAnsi="宋体" w:eastAsia="宋体" w:cs="宋体"/>
          <w:color w:val="auto"/>
          <w:spacing w:val="-30"/>
          <w:sz w:val="21"/>
          <w:szCs w:val="21"/>
          <w:lang w:val="zh-CN" w:eastAsia="zh-CN" w:bidi="zh-CN"/>
        </w:rPr>
        <w:t xml:space="preserve"> 月 </w:t>
      </w:r>
      <w:r>
        <w:rPr>
          <w:rFonts w:ascii="宋体" w:hAnsi="宋体" w:eastAsia="宋体" w:cs="宋体"/>
          <w:color w:val="auto"/>
          <w:sz w:val="21"/>
          <w:szCs w:val="21"/>
          <w:lang w:val="zh-CN" w:eastAsia="zh-CN" w:bidi="zh-CN"/>
        </w:rPr>
        <w:t>20</w:t>
      </w:r>
      <w:r>
        <w:rPr>
          <w:rFonts w:ascii="宋体" w:hAnsi="宋体" w:eastAsia="宋体" w:cs="宋体"/>
          <w:color w:val="auto"/>
          <w:spacing w:val="-7"/>
          <w:sz w:val="21"/>
          <w:szCs w:val="21"/>
          <w:lang w:val="zh-CN" w:eastAsia="zh-CN" w:bidi="zh-CN"/>
        </w:rPr>
        <w:t xml:space="preserve"> 日前进行全面清理。省厅将对各地跨区域承揽业务监管工作实施监督检查，</w:t>
      </w:r>
    </w:p>
    <w:p w14:paraId="0A64B0FE">
      <w:pPr>
        <w:widowControl w:val="0"/>
        <w:autoSpaceDE w:val="0"/>
        <w:autoSpaceDN w:val="0"/>
        <w:spacing w:before="99" w:after="0" w:line="364" w:lineRule="auto"/>
        <w:ind w:left="0" w:right="473"/>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对设立不合理条件限制或排斥外地企业承揽业务的责令限期整改，对情节严重或企业反映强烈、举报投诉较多、拒不整改的地区进行约谈、通报和曝光。</w:t>
      </w:r>
    </w:p>
    <w:p w14:paraId="0F3EB232">
      <w:pPr>
        <w:widowControl w:val="0"/>
        <w:autoSpaceDE w:val="0"/>
        <w:autoSpaceDN w:val="0"/>
        <w:spacing w:before="1" w:after="0" w:line="364" w:lineRule="auto"/>
        <w:ind w:left="0" w:right="532" w:firstLine="719"/>
        <w:jc w:val="both"/>
        <w:rPr>
          <w:rFonts w:ascii="宋体" w:hAnsi="宋体" w:eastAsia="宋体" w:cs="宋体"/>
          <w:color w:val="auto"/>
          <w:sz w:val="21"/>
          <w:szCs w:val="21"/>
          <w:lang w:val="zh-CN" w:eastAsia="zh-CN" w:bidi="zh-CN"/>
        </w:rPr>
      </w:pPr>
      <w:r>
        <w:rPr>
          <w:rFonts w:ascii="宋体" w:hAnsi="宋体" w:eastAsia="宋体" w:cs="宋体"/>
          <w:color w:val="auto"/>
          <w:spacing w:val="-7"/>
          <w:sz w:val="21"/>
          <w:szCs w:val="21"/>
          <w:lang w:val="zh-CN" w:eastAsia="zh-CN" w:bidi="zh-CN"/>
        </w:rPr>
        <w:t>八、省厅建立建筑企业跨区域承揽业务活动监管协调联动机制，请各地明确本地</w:t>
      </w:r>
      <w:r>
        <w:rPr>
          <w:rFonts w:ascii="宋体" w:hAnsi="宋体" w:eastAsia="宋体" w:cs="宋体"/>
          <w:color w:val="auto"/>
          <w:spacing w:val="-3"/>
          <w:sz w:val="21"/>
          <w:szCs w:val="21"/>
          <w:lang w:val="zh-CN" w:eastAsia="zh-CN" w:bidi="zh-CN"/>
        </w:rPr>
        <w:t>负责建筑业企业跨区域承揽业务活动管理的部门和人员，并将部门名称和人员姓名、职</w:t>
      </w:r>
      <w:r>
        <w:rPr>
          <w:rFonts w:ascii="宋体" w:hAnsi="宋体" w:eastAsia="宋体" w:cs="宋体"/>
          <w:color w:val="auto"/>
          <w:spacing w:val="32"/>
          <w:sz w:val="21"/>
          <w:szCs w:val="21"/>
          <w:lang w:val="zh-CN" w:eastAsia="zh-CN" w:bidi="zh-CN"/>
        </w:rPr>
        <w:t xml:space="preserve">务、 联系电话等信息及时上报厅建筑管理处。 省厅举报投诉受理邮箱： </w:t>
      </w:r>
      <w:r>
        <w:rPr>
          <w:rFonts w:ascii="宋体" w:hAnsi="宋体" w:eastAsia="宋体" w:cs="宋体"/>
          <w:color w:val="auto"/>
          <w:sz w:val="21"/>
          <w:szCs w:val="21"/>
          <w:lang w:val="zh-CN" w:eastAsia="zh-CN" w:bidi="zh-CN"/>
        </w:rPr>
        <w:fldChar w:fldCharType="begin"/>
      </w:r>
      <w:r>
        <w:rPr>
          <w:rFonts w:ascii="宋体" w:hAnsi="宋体" w:eastAsia="宋体" w:cs="宋体"/>
          <w:color w:val="auto"/>
          <w:sz w:val="21"/>
          <w:szCs w:val="21"/>
          <w:lang w:val="zh-CN" w:eastAsia="zh-CN" w:bidi="zh-CN"/>
        </w:rPr>
        <w:instrText xml:space="preserve"> HYPERLINK "mailto:hnjzscgl@163.com" \h </w:instrText>
      </w:r>
      <w:r>
        <w:rPr>
          <w:rFonts w:ascii="宋体" w:hAnsi="宋体" w:eastAsia="宋体" w:cs="宋体"/>
          <w:color w:val="auto"/>
          <w:sz w:val="21"/>
          <w:szCs w:val="21"/>
          <w:lang w:val="zh-CN" w:eastAsia="zh-CN" w:bidi="zh-CN"/>
        </w:rPr>
        <w:fldChar w:fldCharType="separate"/>
      </w:r>
      <w:r>
        <w:rPr>
          <w:rFonts w:ascii="宋体" w:hAnsi="宋体" w:eastAsia="宋体" w:cs="宋体"/>
          <w:color w:val="auto"/>
          <w:spacing w:val="32"/>
          <w:sz w:val="21"/>
          <w:szCs w:val="21"/>
          <w:lang w:val="zh-CN" w:eastAsia="zh-CN" w:bidi="zh-CN"/>
        </w:rPr>
        <w:t>hnjzscgl@163.com</w:t>
      </w:r>
      <w:r>
        <w:rPr>
          <w:rFonts w:ascii="宋体" w:hAnsi="宋体" w:eastAsia="宋体" w:cs="宋体"/>
          <w:color w:val="auto"/>
          <w:spacing w:val="32"/>
          <w:sz w:val="21"/>
          <w:szCs w:val="21"/>
          <w:lang w:val="zh-CN" w:eastAsia="zh-CN" w:bidi="zh-CN"/>
        </w:rPr>
        <w:fldChar w:fldCharType="end"/>
      </w:r>
      <w:r>
        <w:rPr>
          <w:rFonts w:ascii="宋体" w:hAnsi="宋体" w:eastAsia="宋体" w:cs="宋体"/>
          <w:color w:val="auto"/>
          <w:spacing w:val="32"/>
          <w:sz w:val="21"/>
          <w:szCs w:val="21"/>
          <w:lang w:val="zh-CN" w:eastAsia="zh-CN" w:bidi="zh-CN"/>
        </w:rPr>
        <w:t>，电话：</w:t>
      </w:r>
      <w:r>
        <w:rPr>
          <w:rFonts w:hint="eastAsia" w:eastAsia="宋体" w:cs="宋体"/>
          <w:color w:val="auto"/>
          <w:spacing w:val="32"/>
          <w:sz w:val="21"/>
          <w:szCs w:val="21"/>
          <w:lang w:val="zh-CN" w:eastAsia="zh-CN" w:bidi="zh-CN"/>
        </w:rPr>
        <w:t>0371-68080835</w:t>
      </w:r>
      <w:r>
        <w:rPr>
          <w:rFonts w:ascii="宋体" w:hAnsi="宋体" w:eastAsia="宋体" w:cs="宋体"/>
          <w:color w:val="auto"/>
          <w:spacing w:val="32"/>
          <w:sz w:val="21"/>
          <w:szCs w:val="21"/>
          <w:lang w:val="zh-CN" w:eastAsia="zh-CN" w:bidi="zh-CN"/>
        </w:rPr>
        <w:t>。</w:t>
      </w:r>
    </w:p>
    <w:p w14:paraId="39F1C6CC">
      <w:pPr>
        <w:spacing w:line="360" w:lineRule="auto"/>
        <w:rPr>
          <w:rFonts w:ascii="宋体" w:hAnsi="宋体" w:eastAsia="宋体" w:cs="宋体"/>
          <w:color w:val="auto"/>
          <w:spacing w:val="-7"/>
          <w:sz w:val="21"/>
          <w:szCs w:val="21"/>
          <w:lang w:val="zh-CN" w:eastAsia="zh-CN" w:bidi="zh-CN"/>
        </w:rPr>
      </w:pPr>
      <w:r>
        <w:rPr>
          <w:rFonts w:ascii="宋体" w:hAnsi="宋体" w:eastAsia="宋体" w:cs="宋体"/>
          <w:color w:val="auto"/>
          <w:spacing w:val="-7"/>
          <w:sz w:val="21"/>
          <w:szCs w:val="21"/>
          <w:lang w:val="zh-CN" w:eastAsia="zh-CN" w:bidi="zh-CN"/>
        </w:rPr>
        <w:t>九、本通知自发布之日起施行。原有关文件与本通知不一致的，按本通知执行。</w:t>
      </w:r>
    </w:p>
    <w:p w14:paraId="203F27D7">
      <w:pPr>
        <w:rPr>
          <w:rFonts w:hint="eastAsia" w:ascii="Arial" w:hAnsi="Arial"/>
          <w:color w:val="auto"/>
          <w:lang w:val="en-US" w:eastAsia="zh-CN"/>
        </w:rPr>
      </w:pPr>
      <w:r>
        <w:rPr>
          <w:rFonts w:hint="eastAsia" w:ascii="Arial" w:hAnsi="Arial"/>
          <w:color w:val="auto"/>
          <w:lang w:val="en-US" w:eastAsia="zh-CN"/>
        </w:rPr>
        <w:br w:type="page"/>
      </w:r>
    </w:p>
    <w:p w14:paraId="59966965">
      <w:pPr>
        <w:widowControl w:val="0"/>
        <w:numPr>
          <w:ilvl w:val="0"/>
          <w:numId w:val="0"/>
        </w:numPr>
        <w:autoSpaceDE w:val="0"/>
        <w:autoSpaceDN w:val="0"/>
        <w:spacing w:before="0" w:after="0" w:line="240" w:lineRule="auto"/>
        <w:ind w:left="537" w:right="0" w:hanging="318"/>
        <w:jc w:val="both"/>
        <w:outlineLvl w:val="1"/>
        <w:rPr>
          <w:rFonts w:hint="eastAsia" w:ascii="Arial" w:hAnsi="Arial" w:eastAsia="黑体" w:cs="宋体"/>
          <w:b w:val="0"/>
          <w:bCs w:val="0"/>
          <w:color w:val="auto"/>
          <w:sz w:val="20"/>
          <w:szCs w:val="20"/>
          <w:lang w:val="zh-CN" w:eastAsia="zh-CN" w:bidi="zh-CN"/>
        </w:rPr>
      </w:pPr>
      <w:r>
        <w:rPr>
          <w:rFonts w:hint="eastAsia" w:ascii="Arial" w:hAnsi="Arial" w:eastAsia="宋体" w:cs="宋体"/>
          <w:b/>
          <w:bCs/>
          <w:color w:val="auto"/>
          <w:sz w:val="21"/>
          <w:szCs w:val="21"/>
          <w:lang w:val="en-US" w:eastAsia="zh-CN" w:bidi="zh-CN"/>
        </w:rPr>
        <w:t>附件：</w:t>
      </w:r>
      <w:r>
        <w:rPr>
          <w:rFonts w:hint="eastAsia" w:ascii="Arial" w:hAnsi="Arial" w:eastAsia="宋体" w:cs="宋体"/>
          <w:b/>
          <w:bCs/>
          <w:color w:val="auto"/>
          <w:sz w:val="21"/>
          <w:szCs w:val="21"/>
          <w:lang w:val="zh-CN" w:eastAsia="zh-CN" w:bidi="zh-CN"/>
        </w:rPr>
        <w:t>联合体协议书</w:t>
      </w:r>
      <w:r>
        <w:rPr>
          <w:rFonts w:hint="eastAsia" w:ascii="Arial" w:hAnsi="Arial" w:eastAsia="宋体" w:cs="宋体"/>
          <w:b w:val="0"/>
          <w:bCs w:val="0"/>
          <w:color w:val="auto"/>
          <w:sz w:val="20"/>
          <w:szCs w:val="20"/>
          <w:lang w:val="zh-CN" w:eastAsia="zh-CN" w:bidi="zh-CN"/>
        </w:rPr>
        <w:t>（</w:t>
      </w:r>
      <w:r>
        <w:rPr>
          <w:rFonts w:hint="eastAsia" w:ascii="Arial" w:hAnsi="Arial" w:eastAsia="宋体" w:cs="宋体"/>
          <w:b w:val="0"/>
          <w:bCs w:val="0"/>
          <w:color w:val="auto"/>
          <w:sz w:val="20"/>
          <w:szCs w:val="20"/>
          <w:lang w:val="en-US" w:eastAsia="zh-CN" w:bidi="zh-CN"/>
        </w:rPr>
        <w:t>仅采购人接受联合体标段适用</w:t>
      </w:r>
      <w:r>
        <w:rPr>
          <w:rFonts w:hint="eastAsia" w:ascii="Arial" w:hAnsi="Arial" w:eastAsia="宋体" w:cs="宋体"/>
          <w:b w:val="0"/>
          <w:bCs w:val="0"/>
          <w:color w:val="auto"/>
          <w:sz w:val="20"/>
          <w:szCs w:val="20"/>
          <w:lang w:val="zh-CN" w:eastAsia="zh-CN" w:bidi="zh-CN"/>
        </w:rPr>
        <w:t>）</w:t>
      </w:r>
    </w:p>
    <w:p w14:paraId="27BF4E60">
      <w:pPr>
        <w:jc w:val="center"/>
        <w:rPr>
          <w:rFonts w:hint="eastAsia" w:ascii="宋体" w:hAnsi="宋体" w:eastAsia="宋体"/>
          <w:b/>
          <w:bCs/>
          <w:color w:val="auto"/>
          <w:sz w:val="32"/>
          <w:szCs w:val="32"/>
          <w:lang w:val="en-US" w:eastAsia="zh-CN"/>
        </w:rPr>
      </w:pPr>
      <w:r>
        <w:rPr>
          <w:rFonts w:hint="eastAsia" w:ascii="宋体" w:hAnsi="宋体"/>
          <w:b/>
          <w:bCs/>
          <w:color w:val="auto"/>
          <w:sz w:val="32"/>
          <w:szCs w:val="32"/>
          <w:lang w:val="en-US" w:eastAsia="zh-CN"/>
        </w:rPr>
        <w:t>联合体协议书</w:t>
      </w:r>
    </w:p>
    <w:p w14:paraId="215F0741">
      <w:pPr>
        <w:rPr>
          <w:rFonts w:ascii="宋体" w:hAnsi="宋体"/>
          <w:color w:val="auto"/>
        </w:rPr>
      </w:pPr>
      <w:r>
        <w:rPr>
          <w:rFonts w:ascii="宋体" w:hAnsi="宋体"/>
          <w:color w:val="auto"/>
        </w:rPr>
        <w:t xml:space="preserve">      </w:t>
      </w:r>
      <w:r>
        <w:rPr>
          <w:rFonts w:ascii="宋体" w:hAnsi="宋体"/>
          <w:color w:val="auto"/>
          <w:u w:val="single"/>
        </w:rPr>
        <w:t xml:space="preserve">          （所有成员单位名称）</w:t>
      </w:r>
      <w:r>
        <w:rPr>
          <w:rFonts w:ascii="宋体" w:hAnsi="宋体"/>
          <w:color w:val="auto"/>
        </w:rPr>
        <w:t>自愿组成</w:t>
      </w:r>
      <w:r>
        <w:rPr>
          <w:rFonts w:ascii="宋体" w:hAnsi="宋体"/>
          <w:color w:val="auto"/>
          <w:u w:val="single"/>
        </w:rPr>
        <w:t xml:space="preserve">        （联合体名称）</w:t>
      </w:r>
      <w:r>
        <w:rPr>
          <w:rFonts w:ascii="宋体" w:hAnsi="宋体"/>
          <w:color w:val="auto"/>
        </w:rPr>
        <w:t>联合体，共同</w:t>
      </w:r>
      <w:r>
        <w:rPr>
          <w:rFonts w:hint="eastAsia" w:ascii="宋体" w:hAnsi="宋体"/>
          <w:color w:val="auto"/>
        </w:rPr>
        <w:t>参加</w:t>
      </w:r>
      <w:r>
        <w:rPr>
          <w:rFonts w:ascii="宋体" w:hAnsi="宋体"/>
          <w:color w:val="auto"/>
        </w:rPr>
        <w:t xml:space="preserve"> </w:t>
      </w:r>
      <w:r>
        <w:rPr>
          <w:rFonts w:ascii="宋体" w:hAnsi="宋体"/>
          <w:color w:val="auto"/>
          <w:u w:val="single"/>
        </w:rPr>
        <w:t xml:space="preserve">      （项目名称）</w:t>
      </w:r>
      <w:r>
        <w:rPr>
          <w:rFonts w:hint="eastAsia" w:ascii="宋体" w:hAnsi="宋体"/>
          <w:color w:val="auto"/>
          <w:lang w:eastAsia="zh-CN"/>
        </w:rPr>
        <w:t>采购</w:t>
      </w:r>
      <w:r>
        <w:rPr>
          <w:rFonts w:ascii="宋体" w:hAnsi="宋体"/>
          <w:color w:val="auto"/>
        </w:rPr>
        <w:t>项目投标。现就联合体投标事宜订立如下协议。</w:t>
      </w:r>
    </w:p>
    <w:p w14:paraId="115DB7AB">
      <w:pPr>
        <w:rPr>
          <w:rFonts w:ascii="宋体" w:hAnsi="宋体"/>
          <w:color w:val="auto"/>
        </w:rPr>
      </w:pPr>
      <w:r>
        <w:rPr>
          <w:rFonts w:ascii="宋体" w:hAnsi="宋体"/>
          <w:color w:val="auto"/>
        </w:rPr>
        <w:t xml:space="preserve"> </w:t>
      </w:r>
    </w:p>
    <w:p w14:paraId="6A6E10AA">
      <w:pPr>
        <w:rPr>
          <w:rFonts w:ascii="宋体" w:hAnsi="宋体"/>
          <w:color w:val="auto"/>
        </w:rPr>
      </w:pPr>
      <w:r>
        <w:rPr>
          <w:rFonts w:ascii="宋体" w:hAnsi="宋体"/>
          <w:color w:val="auto"/>
        </w:rPr>
        <w:t xml:space="preserve">1. </w:t>
      </w:r>
      <w:r>
        <w:rPr>
          <w:rFonts w:ascii="宋体" w:hAnsi="宋体"/>
          <w:color w:val="auto"/>
          <w:u w:val="single"/>
        </w:rPr>
        <w:t xml:space="preserve">                  （某成员单位名称）</w:t>
      </w:r>
      <w:r>
        <w:rPr>
          <w:rFonts w:ascii="宋体" w:hAnsi="宋体"/>
          <w:color w:val="auto"/>
        </w:rPr>
        <w:t>为</w:t>
      </w:r>
      <w:r>
        <w:rPr>
          <w:rFonts w:ascii="宋体" w:hAnsi="宋体"/>
          <w:color w:val="auto"/>
          <w:u w:val="single"/>
        </w:rPr>
        <w:t xml:space="preserve">        （联合体名称）</w:t>
      </w:r>
      <w:r>
        <w:rPr>
          <w:rFonts w:ascii="宋体" w:hAnsi="宋体"/>
          <w:color w:val="auto"/>
        </w:rPr>
        <w:t xml:space="preserve">牵头人。 </w:t>
      </w:r>
    </w:p>
    <w:p w14:paraId="1E41C2E9">
      <w:pPr>
        <w:rPr>
          <w:rFonts w:ascii="宋体" w:hAnsi="宋体"/>
          <w:color w:val="auto"/>
        </w:rPr>
      </w:pPr>
      <w:r>
        <w:rPr>
          <w:rFonts w:ascii="宋体" w:hAnsi="宋体"/>
          <w:color w:val="auto"/>
        </w:rPr>
        <w:t>2. 联合体各成员授权牵头人代表联合体参加投标活动，签署文件，提交和接收相关的资料、</w:t>
      </w:r>
      <w:r>
        <w:rPr>
          <w:rFonts w:hint="eastAsia" w:ascii="宋体" w:hAnsi="宋体"/>
          <w:color w:val="auto"/>
        </w:rPr>
        <w:t>信息及指示，进行合同谈判活动，负责合同实施阶段的组织和协调工作，以及处理与本</w:t>
      </w:r>
      <w:r>
        <w:rPr>
          <w:rFonts w:hint="eastAsia" w:ascii="宋体" w:hAnsi="宋体"/>
          <w:color w:val="auto"/>
          <w:lang w:eastAsia="zh-CN"/>
        </w:rPr>
        <w:t>采购</w:t>
      </w:r>
      <w:r>
        <w:rPr>
          <w:rFonts w:hint="eastAsia" w:ascii="宋体" w:hAnsi="宋体"/>
          <w:color w:val="auto"/>
        </w:rPr>
        <w:t>项目有关的一切事宜。</w:t>
      </w:r>
      <w:r>
        <w:rPr>
          <w:rFonts w:ascii="宋体" w:hAnsi="宋体"/>
          <w:color w:val="auto"/>
        </w:rPr>
        <w:t xml:space="preserve"> </w:t>
      </w:r>
    </w:p>
    <w:p w14:paraId="4B03D865">
      <w:pPr>
        <w:rPr>
          <w:rFonts w:ascii="宋体" w:hAnsi="宋体"/>
          <w:color w:val="auto"/>
        </w:rPr>
      </w:pPr>
      <w:r>
        <w:rPr>
          <w:rFonts w:ascii="宋体" w:hAnsi="宋体"/>
          <w:color w:val="auto"/>
        </w:rPr>
        <w:t>3. 联合体牵头人在本项目中签署的一切文件和处理的一切事宜，联合体各成员均予以承认。</w:t>
      </w:r>
    </w:p>
    <w:p w14:paraId="3E6F00E9">
      <w:pPr>
        <w:rPr>
          <w:rFonts w:ascii="宋体" w:hAnsi="宋体"/>
          <w:color w:val="auto"/>
        </w:rPr>
      </w:pPr>
      <w:r>
        <w:rPr>
          <w:rFonts w:hint="eastAsia" w:ascii="宋体" w:hAnsi="宋体"/>
          <w:color w:val="auto"/>
        </w:rPr>
        <w:t>联合体各成员将严格按照</w:t>
      </w:r>
      <w:r>
        <w:rPr>
          <w:rFonts w:hint="eastAsia" w:ascii="宋体" w:hAnsi="宋体"/>
          <w:color w:val="auto"/>
          <w:lang w:eastAsia="zh-CN"/>
        </w:rPr>
        <w:t>竞争性磋商文件</w:t>
      </w:r>
      <w:r>
        <w:rPr>
          <w:rFonts w:hint="eastAsia" w:ascii="宋体" w:hAnsi="宋体"/>
          <w:color w:val="auto"/>
        </w:rPr>
        <w:t>、</w:t>
      </w:r>
      <w:r>
        <w:rPr>
          <w:rFonts w:hint="eastAsia" w:ascii="宋体" w:hAnsi="宋体"/>
          <w:color w:val="auto"/>
          <w:lang w:eastAsia="zh-CN"/>
        </w:rPr>
        <w:t>响应文件</w:t>
      </w:r>
      <w:r>
        <w:rPr>
          <w:rFonts w:hint="eastAsia" w:ascii="宋体" w:hAnsi="宋体"/>
          <w:color w:val="auto"/>
        </w:rPr>
        <w:t>和合同的要求全面履行义务，并向</w:t>
      </w:r>
      <w:r>
        <w:rPr>
          <w:rFonts w:hint="eastAsia" w:ascii="宋体" w:hAnsi="宋体"/>
          <w:color w:val="auto"/>
          <w:lang w:eastAsia="zh-CN"/>
        </w:rPr>
        <w:t>采购人</w:t>
      </w:r>
      <w:r>
        <w:rPr>
          <w:rFonts w:hint="eastAsia" w:ascii="宋体" w:hAnsi="宋体"/>
          <w:color w:val="auto"/>
        </w:rPr>
        <w:t>承担连带责任。</w:t>
      </w:r>
      <w:r>
        <w:rPr>
          <w:rFonts w:ascii="宋体" w:hAnsi="宋体"/>
          <w:color w:val="auto"/>
        </w:rPr>
        <w:t xml:space="preserve"> </w:t>
      </w:r>
    </w:p>
    <w:p w14:paraId="2B74936E">
      <w:pPr>
        <w:rPr>
          <w:rFonts w:ascii="宋体" w:hAnsi="宋体"/>
          <w:color w:val="auto"/>
        </w:rPr>
      </w:pPr>
      <w:r>
        <w:rPr>
          <w:rFonts w:ascii="宋体" w:hAnsi="宋体"/>
          <w:color w:val="auto"/>
        </w:rPr>
        <w:t xml:space="preserve">4. 联合体各成员单位内部的职责分工如下： </w:t>
      </w:r>
      <w:r>
        <w:rPr>
          <w:rFonts w:ascii="宋体" w:hAnsi="宋体"/>
          <w:color w:val="auto"/>
          <w:u w:val="single"/>
        </w:rPr>
        <w:t xml:space="preserve">                                       </w:t>
      </w:r>
      <w:r>
        <w:rPr>
          <w:rFonts w:ascii="宋体" w:hAnsi="宋体"/>
          <w:color w:val="auto"/>
        </w:rPr>
        <w:t>。</w:t>
      </w:r>
    </w:p>
    <w:p w14:paraId="0FD64DEA">
      <w:pPr>
        <w:rPr>
          <w:rFonts w:ascii="宋体" w:hAnsi="宋体"/>
          <w:color w:val="auto"/>
        </w:rPr>
      </w:pPr>
      <w:r>
        <w:rPr>
          <w:rFonts w:ascii="宋体" w:hAnsi="宋体"/>
          <w:color w:val="auto"/>
        </w:rPr>
        <w:t xml:space="preserve"> </w:t>
      </w:r>
    </w:p>
    <w:p w14:paraId="09A9F24F">
      <w:pPr>
        <w:rPr>
          <w:rFonts w:ascii="宋体" w:hAnsi="宋体"/>
          <w:color w:val="auto"/>
        </w:rPr>
      </w:pPr>
      <w:r>
        <w:rPr>
          <w:rFonts w:ascii="宋体" w:hAnsi="宋体"/>
          <w:color w:val="auto"/>
        </w:rPr>
        <w:t>5. 本协议书自所有成员单位法定代表人或其委托代理人签字或盖单位章之日起生效，合同</w:t>
      </w:r>
      <w:r>
        <w:rPr>
          <w:rFonts w:hint="eastAsia" w:ascii="宋体" w:hAnsi="宋体"/>
          <w:color w:val="auto"/>
        </w:rPr>
        <w:t>履行完毕后自动失效。</w:t>
      </w:r>
      <w:r>
        <w:rPr>
          <w:rFonts w:ascii="宋体" w:hAnsi="宋体"/>
          <w:color w:val="auto"/>
        </w:rPr>
        <w:t xml:space="preserve"> </w:t>
      </w:r>
    </w:p>
    <w:p w14:paraId="3D76F43E">
      <w:pPr>
        <w:rPr>
          <w:rFonts w:ascii="宋体" w:hAnsi="宋体"/>
          <w:color w:val="auto"/>
        </w:rPr>
      </w:pPr>
      <w:r>
        <w:rPr>
          <w:rFonts w:ascii="宋体" w:hAnsi="宋体"/>
          <w:color w:val="auto"/>
        </w:rPr>
        <w:t>6. 本协议书一式</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ascii="宋体" w:hAnsi="宋体"/>
          <w:color w:val="auto"/>
        </w:rPr>
        <w:t>份，联合体成员和</w:t>
      </w:r>
      <w:r>
        <w:rPr>
          <w:rFonts w:hint="eastAsia" w:ascii="宋体" w:hAnsi="宋体"/>
          <w:color w:val="auto"/>
          <w:lang w:eastAsia="zh-CN"/>
        </w:rPr>
        <w:t>采购人</w:t>
      </w:r>
      <w:r>
        <w:rPr>
          <w:rFonts w:ascii="宋体" w:hAnsi="宋体"/>
          <w:color w:val="auto"/>
        </w:rPr>
        <w:t xml:space="preserve">各执一份。 </w:t>
      </w:r>
    </w:p>
    <w:p w14:paraId="4ECA052E">
      <w:pPr>
        <w:rPr>
          <w:rFonts w:ascii="宋体" w:hAnsi="宋体"/>
          <w:color w:val="auto"/>
        </w:rPr>
      </w:pPr>
      <w:r>
        <w:rPr>
          <w:rFonts w:ascii="宋体" w:hAnsi="宋体"/>
          <w:color w:val="auto"/>
        </w:rPr>
        <w:t xml:space="preserve"> </w:t>
      </w:r>
    </w:p>
    <w:p w14:paraId="56168EA2">
      <w:pPr>
        <w:rPr>
          <w:rFonts w:ascii="宋体" w:hAnsi="宋体"/>
          <w:color w:val="auto"/>
        </w:rPr>
      </w:pPr>
      <w:r>
        <w:rPr>
          <w:rFonts w:hint="eastAsia" w:ascii="宋体" w:hAnsi="宋体"/>
          <w:color w:val="auto"/>
        </w:rPr>
        <w:t>注：本协议书由法定代表人签字的，应附法定代表人身份证明；由委托代理人签字的，应附授权委托书。</w:t>
      </w:r>
      <w:r>
        <w:rPr>
          <w:rFonts w:ascii="宋体" w:hAnsi="宋体"/>
          <w:color w:val="auto"/>
        </w:rPr>
        <w:t xml:space="preserve"> </w:t>
      </w:r>
    </w:p>
    <w:p w14:paraId="04A29484">
      <w:pPr>
        <w:rPr>
          <w:rFonts w:ascii="宋体" w:hAnsi="宋体"/>
          <w:color w:val="auto"/>
        </w:rPr>
      </w:pPr>
      <w:r>
        <w:rPr>
          <w:rFonts w:ascii="宋体" w:hAnsi="宋体"/>
          <w:color w:val="auto"/>
        </w:rPr>
        <w:t xml:space="preserve"> </w:t>
      </w:r>
    </w:p>
    <w:p w14:paraId="6D6725EE">
      <w:pPr>
        <w:rPr>
          <w:rFonts w:ascii="宋体" w:hAnsi="宋体"/>
          <w:color w:val="auto"/>
        </w:rPr>
      </w:pPr>
      <w:r>
        <w:rPr>
          <w:rFonts w:hint="eastAsia" w:ascii="宋体" w:hAnsi="宋体"/>
          <w:color w:val="auto"/>
        </w:rPr>
        <w:t>联合体牵头人名称：</w:t>
      </w:r>
      <w:r>
        <w:rPr>
          <w:rFonts w:ascii="宋体" w:hAnsi="宋体"/>
          <w:color w:val="auto"/>
        </w:rPr>
        <w:t xml:space="preserve">                  （盖单位章） </w:t>
      </w:r>
    </w:p>
    <w:p w14:paraId="1EB1F659">
      <w:pPr>
        <w:rPr>
          <w:rFonts w:ascii="宋体" w:hAnsi="宋体"/>
          <w:color w:val="auto"/>
        </w:rPr>
      </w:pPr>
      <w:r>
        <w:rPr>
          <w:rFonts w:hint="eastAsia" w:ascii="宋体" w:hAnsi="宋体"/>
          <w:color w:val="auto"/>
        </w:rPr>
        <w:t>法定代表人或其委托代理人：</w:t>
      </w:r>
      <w:r>
        <w:rPr>
          <w:rFonts w:ascii="宋体" w:hAnsi="宋体"/>
          <w:color w:val="auto"/>
        </w:rPr>
        <w:t xml:space="preserve">          （签字） </w:t>
      </w:r>
    </w:p>
    <w:p w14:paraId="57898AF5">
      <w:pPr>
        <w:rPr>
          <w:rFonts w:ascii="宋体" w:hAnsi="宋体"/>
          <w:color w:val="auto"/>
        </w:rPr>
      </w:pPr>
      <w:r>
        <w:rPr>
          <w:rFonts w:ascii="宋体" w:hAnsi="宋体"/>
          <w:color w:val="auto"/>
        </w:rPr>
        <w:t xml:space="preserve"> </w:t>
      </w:r>
    </w:p>
    <w:p w14:paraId="420A9E06">
      <w:pPr>
        <w:rPr>
          <w:rFonts w:ascii="宋体" w:hAnsi="宋体"/>
          <w:color w:val="auto"/>
        </w:rPr>
      </w:pPr>
      <w:r>
        <w:rPr>
          <w:rFonts w:hint="eastAsia" w:ascii="宋体" w:hAnsi="宋体"/>
          <w:color w:val="auto"/>
        </w:rPr>
        <w:t>联合体成员名称：</w:t>
      </w:r>
      <w:r>
        <w:rPr>
          <w:rFonts w:ascii="宋体" w:hAnsi="宋体"/>
          <w:color w:val="auto"/>
        </w:rPr>
        <w:t xml:space="preserve">                           （盖单位章） </w:t>
      </w:r>
    </w:p>
    <w:p w14:paraId="2F397387">
      <w:pPr>
        <w:rPr>
          <w:rFonts w:ascii="宋体" w:hAnsi="宋体"/>
          <w:color w:val="auto"/>
        </w:rPr>
      </w:pPr>
      <w:r>
        <w:rPr>
          <w:rFonts w:hint="eastAsia" w:ascii="宋体" w:hAnsi="宋体"/>
          <w:color w:val="auto"/>
        </w:rPr>
        <w:t>法定代表人或其委托代理人：</w:t>
      </w:r>
      <w:r>
        <w:rPr>
          <w:rFonts w:ascii="宋体" w:hAnsi="宋体"/>
          <w:color w:val="auto"/>
        </w:rPr>
        <w:t xml:space="preserve">         （签字） </w:t>
      </w:r>
    </w:p>
    <w:p w14:paraId="03939ECB">
      <w:pPr>
        <w:rPr>
          <w:rFonts w:ascii="宋体" w:hAnsi="宋体"/>
          <w:color w:val="auto"/>
        </w:rPr>
      </w:pPr>
      <w:r>
        <w:rPr>
          <w:rFonts w:ascii="宋体" w:hAnsi="宋体"/>
          <w:color w:val="auto"/>
        </w:rPr>
        <w:t xml:space="preserve"> </w:t>
      </w:r>
    </w:p>
    <w:p w14:paraId="3C9DC24E">
      <w:pPr>
        <w:rPr>
          <w:rFonts w:ascii="宋体" w:hAnsi="宋体"/>
          <w:color w:val="auto"/>
        </w:rPr>
      </w:pPr>
      <w:r>
        <w:rPr>
          <w:rFonts w:hint="eastAsia" w:ascii="宋体" w:hAnsi="宋体"/>
          <w:color w:val="auto"/>
        </w:rPr>
        <w:t>联合体成员名称：</w:t>
      </w:r>
      <w:r>
        <w:rPr>
          <w:rFonts w:ascii="宋体" w:hAnsi="宋体"/>
          <w:color w:val="auto"/>
        </w:rPr>
        <w:t xml:space="preserve">                           （盖单位章） </w:t>
      </w:r>
    </w:p>
    <w:p w14:paraId="388FDFDF">
      <w:pPr>
        <w:rPr>
          <w:rFonts w:ascii="宋体" w:hAnsi="宋体"/>
          <w:color w:val="auto"/>
        </w:rPr>
      </w:pPr>
      <w:r>
        <w:rPr>
          <w:rFonts w:hint="eastAsia" w:ascii="宋体" w:hAnsi="宋体"/>
          <w:color w:val="auto"/>
        </w:rPr>
        <w:t>法定代表人或其委托代理人：</w:t>
      </w:r>
      <w:r>
        <w:rPr>
          <w:rFonts w:ascii="宋体" w:hAnsi="宋体"/>
          <w:color w:val="auto"/>
        </w:rPr>
        <w:t xml:space="preserve">         （签字） </w:t>
      </w:r>
    </w:p>
    <w:p w14:paraId="64BEA87A">
      <w:pPr>
        <w:rPr>
          <w:rFonts w:ascii="宋体" w:hAnsi="宋体"/>
          <w:color w:val="auto"/>
        </w:rPr>
      </w:pPr>
      <w:r>
        <w:rPr>
          <w:rFonts w:hint="eastAsia" w:ascii="宋体" w:hAnsi="宋体"/>
          <w:color w:val="auto"/>
        </w:rPr>
        <w:t>……</w:t>
      </w:r>
      <w:r>
        <w:rPr>
          <w:rFonts w:ascii="宋体" w:hAnsi="宋体"/>
          <w:color w:val="auto"/>
        </w:rPr>
        <w:t xml:space="preserve">  </w:t>
      </w:r>
    </w:p>
    <w:p w14:paraId="41B4E033">
      <w:pPr>
        <w:rPr>
          <w:rFonts w:ascii="宋体" w:hAnsi="宋体"/>
          <w:color w:val="auto"/>
        </w:rPr>
      </w:pPr>
      <w:r>
        <w:rPr>
          <w:rFonts w:ascii="宋体" w:hAnsi="宋体"/>
          <w:color w:val="auto"/>
        </w:rPr>
        <w:t xml:space="preserve">      </w:t>
      </w:r>
    </w:p>
    <w:p w14:paraId="7C80CDCD">
      <w:pPr>
        <w:jc w:val="right"/>
        <w:rPr>
          <w:rFonts w:ascii="宋体" w:hAnsi="宋体"/>
          <w:color w:val="auto"/>
        </w:rPr>
      </w:pPr>
      <w:r>
        <w:rPr>
          <w:rFonts w:ascii="宋体" w:hAnsi="宋体"/>
          <w:color w:val="auto"/>
        </w:rPr>
        <w:t xml:space="preserve"> 年       月       日</w:t>
      </w:r>
    </w:p>
    <w:p w14:paraId="5FD10037">
      <w:pPr>
        <w:rPr>
          <w:color w:val="auto"/>
        </w:rPr>
      </w:pPr>
      <w:r>
        <w:rPr>
          <w:color w:val="auto"/>
        </w:rPr>
        <w:br w:type="page"/>
      </w:r>
    </w:p>
    <w:p w14:paraId="24F181E8">
      <w:pPr>
        <w:widowControl/>
        <w:spacing w:after="3" w:afterLines="1" w:line="700" w:lineRule="exact"/>
        <w:jc w:val="center"/>
        <w:outlineLvl w:val="0"/>
        <w:rPr>
          <w:rFonts w:hint="eastAsia" w:ascii="宋体" w:hAnsi="宋体" w:cs="宋体"/>
          <w:b/>
          <w:bCs/>
          <w:color w:val="auto"/>
          <w:kern w:val="36"/>
          <w:sz w:val="42"/>
          <w:szCs w:val="42"/>
        </w:rPr>
      </w:pPr>
      <w:bookmarkStart w:id="78" w:name="_Toc8436"/>
      <w:r>
        <w:rPr>
          <w:rFonts w:hint="eastAsia" w:ascii="宋体" w:hAnsi="宋体" w:cs="宋体"/>
          <w:b/>
          <w:bCs/>
          <w:color w:val="auto"/>
          <w:kern w:val="36"/>
          <w:sz w:val="42"/>
          <w:szCs w:val="42"/>
        </w:rPr>
        <w:t>唐河县政府采购合同融资告知函</w:t>
      </w:r>
      <w:bookmarkEnd w:id="78"/>
    </w:p>
    <w:p w14:paraId="78E9E422">
      <w:pPr>
        <w:widowControl/>
        <w:spacing w:after="3" w:afterLines="1" w:line="700" w:lineRule="exact"/>
        <w:jc w:val="left"/>
        <w:rPr>
          <w:rFonts w:hint="eastAsia" w:ascii="宋体" w:hAnsi="宋体" w:cs="宋体"/>
          <w:color w:val="auto"/>
          <w:kern w:val="0"/>
          <w:sz w:val="32"/>
          <w:szCs w:val="32"/>
        </w:rPr>
      </w:pPr>
      <w:r>
        <w:rPr>
          <w:rFonts w:hint="eastAsia" w:ascii="宋体" w:hAnsi="宋体" w:cs="宋体"/>
          <w:color w:val="auto"/>
          <w:kern w:val="0"/>
          <w:sz w:val="32"/>
          <w:szCs w:val="32"/>
        </w:rPr>
        <w:t>各供应商：</w:t>
      </w:r>
    </w:p>
    <w:p w14:paraId="1D319509">
      <w:pPr>
        <w:widowControl/>
        <w:spacing w:after="3" w:afterLines="1" w:line="700" w:lineRule="exact"/>
        <w:ind w:firstLine="640" w:firstLineChars="200"/>
        <w:jc w:val="left"/>
        <w:rPr>
          <w:rFonts w:hint="eastAsia" w:ascii="宋体" w:hAnsi="宋体" w:cs="宋体"/>
          <w:color w:val="auto"/>
          <w:kern w:val="0"/>
          <w:sz w:val="32"/>
          <w:szCs w:val="32"/>
        </w:rPr>
      </w:pPr>
      <w:r>
        <w:rPr>
          <w:rFonts w:hint="eastAsia" w:ascii="宋体" w:hAnsi="宋体" w:cs="宋体"/>
          <w:color w:val="auto"/>
          <w:kern w:val="0"/>
          <w:sz w:val="32"/>
          <w:szCs w:val="32"/>
        </w:rPr>
        <w:t>欢迎贵公司参与唐河县政府采购活动！ </w:t>
      </w:r>
    </w:p>
    <w:p w14:paraId="2E85261C">
      <w:pPr>
        <w:widowControl/>
        <w:spacing w:after="3" w:afterLines="1" w:line="700" w:lineRule="exact"/>
        <w:ind w:firstLine="640" w:firstLineChars="200"/>
        <w:jc w:val="left"/>
        <w:rPr>
          <w:rFonts w:hint="eastAsia" w:ascii="宋体" w:hAnsi="宋体" w:cs="宋体"/>
          <w:color w:val="auto"/>
          <w:kern w:val="0"/>
          <w:sz w:val="32"/>
          <w:szCs w:val="32"/>
        </w:rPr>
      </w:pPr>
      <w:r>
        <w:rPr>
          <w:rFonts w:hint="eastAsia" w:ascii="宋体" w:hAnsi="宋体" w:cs="宋体"/>
          <w:color w:val="auto"/>
          <w:kern w:val="0"/>
          <w:sz w:val="32"/>
          <w:szCs w:val="3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320199D">
      <w:pPr>
        <w:spacing w:after="3" w:afterLines="1" w:line="700" w:lineRule="exact"/>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贷款渠道和提供贷款的金融机构，可在河南省政府采购网“河南省政府采购合同融资平台”查询联系。</w:t>
      </w:r>
    </w:p>
    <w:p w14:paraId="68933036">
      <w:pPr>
        <w:widowControl w:val="0"/>
        <w:autoSpaceDE/>
        <w:autoSpaceDN/>
        <w:spacing w:before="0" w:after="120" w:line="240" w:lineRule="auto"/>
        <w:ind w:left="0" w:leftChars="0" w:right="0" w:firstLine="0" w:firstLineChars="0"/>
        <w:jc w:val="both"/>
        <w:rPr>
          <w:rFonts w:ascii="宋体" w:hAnsi="宋体" w:eastAsia="仿宋" w:cs="宋体"/>
          <w:color w:val="auto"/>
          <w:sz w:val="24"/>
          <w:szCs w:val="22"/>
          <w:lang w:val="en-US" w:eastAsia="en-US" w:bidi="ar-SA"/>
        </w:rPr>
      </w:pPr>
    </w:p>
    <w:p w14:paraId="63DAA3B6">
      <w:pPr>
        <w:widowControl w:val="0"/>
        <w:autoSpaceDE w:val="0"/>
        <w:autoSpaceDN w:val="0"/>
        <w:spacing w:before="0" w:after="0" w:line="240" w:lineRule="auto"/>
        <w:ind w:left="0" w:right="0" w:firstLine="210" w:firstLineChars="100"/>
        <w:jc w:val="both"/>
        <w:rPr>
          <w:rFonts w:hint="eastAsia" w:ascii="宋体" w:hAnsi="宋体" w:eastAsia="宋体" w:cs="宋体"/>
          <w:color w:val="auto"/>
          <w:sz w:val="21"/>
          <w:szCs w:val="21"/>
          <w:lang w:val="zh-CN" w:eastAsia="zh-CN" w:bidi="zh-CN"/>
        </w:rPr>
      </w:pPr>
    </w:p>
    <w:p w14:paraId="224FEED1">
      <w:pPr>
        <w:pStyle w:val="12"/>
        <w:rPr>
          <w:rFonts w:hint="eastAsia" w:ascii="宋体" w:hAnsi="宋体" w:eastAsia="宋体" w:cs="宋体"/>
          <w:color w:val="auto"/>
          <w:sz w:val="21"/>
          <w:szCs w:val="21"/>
          <w:lang w:val="zh-CN" w:eastAsia="zh-CN" w:bidi="zh-CN"/>
        </w:rPr>
      </w:pPr>
    </w:p>
    <w:p w14:paraId="2E3A65F1">
      <w:pPr>
        <w:pStyle w:val="12"/>
        <w:rPr>
          <w:rFonts w:hint="eastAsia" w:ascii="宋体" w:hAnsi="宋体" w:eastAsia="宋体" w:cs="宋体"/>
          <w:color w:val="auto"/>
          <w:sz w:val="21"/>
          <w:szCs w:val="21"/>
          <w:lang w:val="zh-CN" w:eastAsia="zh-CN" w:bidi="zh-CN"/>
        </w:rPr>
      </w:pPr>
    </w:p>
    <w:p w14:paraId="3F727E36">
      <w:pPr>
        <w:pStyle w:val="12"/>
        <w:rPr>
          <w:rFonts w:hint="eastAsia" w:ascii="宋体" w:hAnsi="宋体" w:eastAsia="宋体" w:cs="宋体"/>
          <w:color w:val="auto"/>
          <w:sz w:val="21"/>
          <w:szCs w:val="21"/>
          <w:lang w:val="zh-CN" w:eastAsia="zh-CN" w:bidi="zh-CN"/>
        </w:rPr>
      </w:pPr>
    </w:p>
    <w:p w14:paraId="350AEE86">
      <w:pPr>
        <w:pStyle w:val="12"/>
        <w:rPr>
          <w:rFonts w:hint="eastAsia" w:ascii="宋体" w:hAnsi="宋体" w:eastAsia="宋体" w:cs="宋体"/>
          <w:color w:val="auto"/>
          <w:sz w:val="21"/>
          <w:szCs w:val="21"/>
          <w:lang w:val="zh-CN" w:eastAsia="zh-CN" w:bidi="zh-CN"/>
        </w:rPr>
      </w:pPr>
    </w:p>
    <w:p w14:paraId="1FA4EC66">
      <w:pPr>
        <w:pStyle w:val="12"/>
        <w:rPr>
          <w:rFonts w:hint="eastAsia" w:ascii="宋体" w:hAnsi="宋体" w:eastAsia="宋体" w:cs="宋体"/>
          <w:color w:val="auto"/>
          <w:sz w:val="21"/>
          <w:szCs w:val="21"/>
          <w:lang w:val="zh-CN" w:eastAsia="zh-CN" w:bidi="zh-CN"/>
        </w:rPr>
      </w:pPr>
    </w:p>
    <w:p w14:paraId="62940BBE">
      <w:pPr>
        <w:pStyle w:val="12"/>
        <w:rPr>
          <w:rFonts w:hint="eastAsia" w:ascii="宋体" w:hAnsi="宋体" w:eastAsia="宋体" w:cs="宋体"/>
          <w:color w:val="auto"/>
          <w:sz w:val="21"/>
          <w:szCs w:val="21"/>
          <w:lang w:val="zh-CN" w:eastAsia="zh-CN" w:bidi="zh-CN"/>
        </w:rPr>
      </w:pPr>
    </w:p>
    <w:p w14:paraId="081B6551">
      <w:pPr>
        <w:pStyle w:val="12"/>
        <w:rPr>
          <w:rFonts w:hint="eastAsia" w:ascii="宋体" w:hAnsi="宋体" w:eastAsia="宋体" w:cs="宋体"/>
          <w:color w:val="auto"/>
          <w:sz w:val="21"/>
          <w:szCs w:val="21"/>
          <w:lang w:val="zh-CN" w:eastAsia="zh-CN" w:bidi="zh-CN"/>
        </w:rPr>
      </w:pPr>
    </w:p>
    <w:p w14:paraId="04B04E54">
      <w:pPr>
        <w:pStyle w:val="12"/>
        <w:rPr>
          <w:rFonts w:hint="eastAsia" w:ascii="宋体" w:hAnsi="宋体" w:eastAsia="宋体" w:cs="宋体"/>
          <w:color w:val="auto"/>
          <w:sz w:val="21"/>
          <w:szCs w:val="21"/>
          <w:lang w:val="zh-CN" w:eastAsia="zh-CN" w:bidi="zh-CN"/>
        </w:rPr>
      </w:pPr>
    </w:p>
    <w:p w14:paraId="43E3F17D">
      <w:pPr>
        <w:pStyle w:val="12"/>
        <w:rPr>
          <w:rFonts w:hint="eastAsia" w:ascii="宋体" w:hAnsi="宋体" w:eastAsia="宋体" w:cs="宋体"/>
          <w:color w:val="auto"/>
          <w:sz w:val="21"/>
          <w:szCs w:val="21"/>
          <w:lang w:val="zh-CN" w:eastAsia="zh-CN" w:bidi="zh-CN"/>
        </w:rPr>
      </w:pPr>
    </w:p>
    <w:p w14:paraId="53A12CAD">
      <w:pPr>
        <w:pStyle w:val="12"/>
        <w:rPr>
          <w:rFonts w:hint="eastAsia" w:ascii="宋体" w:hAnsi="宋体" w:eastAsia="宋体" w:cs="宋体"/>
          <w:color w:val="auto"/>
          <w:sz w:val="21"/>
          <w:szCs w:val="21"/>
          <w:lang w:val="zh-CN" w:eastAsia="zh-CN" w:bidi="zh-CN"/>
        </w:rPr>
      </w:pPr>
    </w:p>
    <w:p w14:paraId="31F922E7">
      <w:pPr>
        <w:pStyle w:val="12"/>
        <w:rPr>
          <w:rFonts w:hint="eastAsia" w:ascii="宋体" w:hAnsi="宋体" w:eastAsia="宋体" w:cs="宋体"/>
          <w:color w:val="auto"/>
          <w:sz w:val="21"/>
          <w:szCs w:val="21"/>
          <w:lang w:val="zh-CN" w:eastAsia="zh-CN" w:bidi="zh-CN"/>
        </w:rPr>
      </w:pPr>
    </w:p>
    <w:p w14:paraId="2E00D1C6">
      <w:pPr>
        <w:pStyle w:val="12"/>
        <w:rPr>
          <w:rFonts w:hint="eastAsia" w:ascii="宋体" w:hAnsi="宋体" w:eastAsia="宋体" w:cs="宋体"/>
          <w:color w:val="auto"/>
          <w:sz w:val="21"/>
          <w:szCs w:val="21"/>
          <w:lang w:val="zh-CN" w:eastAsia="zh-CN" w:bidi="zh-CN"/>
        </w:rPr>
      </w:pPr>
    </w:p>
    <w:p w14:paraId="01BA4378">
      <w:pPr>
        <w:pStyle w:val="12"/>
        <w:rPr>
          <w:rFonts w:hint="eastAsia" w:ascii="宋体" w:hAnsi="宋体" w:eastAsia="宋体" w:cs="宋体"/>
          <w:color w:val="auto"/>
          <w:sz w:val="21"/>
          <w:szCs w:val="21"/>
          <w:lang w:val="zh-CN" w:eastAsia="zh-CN" w:bidi="zh-CN"/>
        </w:rPr>
      </w:pPr>
    </w:p>
    <w:p w14:paraId="5FF095FB">
      <w:pPr>
        <w:pStyle w:val="12"/>
        <w:rPr>
          <w:rFonts w:hint="eastAsia" w:ascii="宋体" w:hAnsi="宋体" w:eastAsia="宋体" w:cs="宋体"/>
          <w:color w:val="auto"/>
          <w:sz w:val="21"/>
          <w:szCs w:val="21"/>
          <w:lang w:val="zh-CN" w:eastAsia="zh-CN" w:bidi="zh-CN"/>
        </w:rPr>
      </w:pPr>
    </w:p>
    <w:p w14:paraId="005562F3">
      <w:pPr>
        <w:pStyle w:val="12"/>
        <w:rPr>
          <w:rFonts w:hint="eastAsia" w:ascii="宋体" w:hAnsi="宋体" w:eastAsia="宋体" w:cs="宋体"/>
          <w:color w:val="auto"/>
          <w:sz w:val="21"/>
          <w:szCs w:val="21"/>
          <w:lang w:val="zh-CN" w:eastAsia="zh-CN" w:bidi="zh-CN"/>
        </w:rPr>
      </w:pPr>
    </w:p>
    <w:p w14:paraId="00D6F725">
      <w:pPr>
        <w:pStyle w:val="12"/>
        <w:rPr>
          <w:rFonts w:hint="eastAsia" w:ascii="宋体" w:hAnsi="宋体" w:eastAsia="宋体" w:cs="宋体"/>
          <w:color w:val="auto"/>
          <w:sz w:val="21"/>
          <w:szCs w:val="21"/>
          <w:lang w:val="zh-CN" w:eastAsia="zh-CN" w:bidi="zh-CN"/>
        </w:rPr>
      </w:pPr>
    </w:p>
    <w:p w14:paraId="6BE90134">
      <w:pPr>
        <w:pStyle w:val="12"/>
        <w:rPr>
          <w:rFonts w:hint="eastAsia" w:ascii="宋体" w:hAnsi="宋体" w:eastAsia="宋体" w:cs="宋体"/>
          <w:color w:val="auto"/>
          <w:sz w:val="21"/>
          <w:szCs w:val="21"/>
          <w:lang w:val="zh-CN" w:eastAsia="zh-CN" w:bidi="zh-CN"/>
        </w:rPr>
      </w:pPr>
    </w:p>
    <w:p w14:paraId="13BE01F2">
      <w:pPr>
        <w:pStyle w:val="12"/>
        <w:rPr>
          <w:rFonts w:hint="eastAsia" w:ascii="宋体" w:hAnsi="宋体" w:eastAsia="宋体" w:cs="宋体"/>
          <w:color w:val="auto"/>
          <w:sz w:val="21"/>
          <w:szCs w:val="21"/>
          <w:lang w:val="zh-CN" w:eastAsia="zh-CN" w:bidi="zh-CN"/>
        </w:rPr>
      </w:pPr>
    </w:p>
    <w:p w14:paraId="13F49D65">
      <w:pPr>
        <w:pStyle w:val="12"/>
        <w:rPr>
          <w:rFonts w:hint="eastAsia" w:ascii="宋体" w:hAnsi="宋体" w:eastAsia="宋体" w:cs="宋体"/>
          <w:color w:val="auto"/>
          <w:sz w:val="21"/>
          <w:szCs w:val="21"/>
          <w:lang w:val="zh-CN" w:eastAsia="zh-CN" w:bidi="zh-CN"/>
        </w:rPr>
      </w:pPr>
    </w:p>
    <w:p w14:paraId="67AA0FBA">
      <w:pPr>
        <w:jc w:val="center"/>
        <w:rPr>
          <w:rFonts w:hint="eastAsia"/>
          <w:b/>
          <w:bCs/>
          <w:color w:val="auto"/>
          <w:sz w:val="44"/>
          <w:szCs w:val="44"/>
        </w:rPr>
      </w:pPr>
      <w:r>
        <w:rPr>
          <w:rFonts w:hint="eastAsia"/>
          <w:b/>
          <w:bCs/>
          <w:color w:val="auto"/>
          <w:sz w:val="44"/>
          <w:szCs w:val="44"/>
        </w:rPr>
        <w:t>告知函</w:t>
      </w:r>
    </w:p>
    <w:p w14:paraId="4B861A4F">
      <w:pPr>
        <w:jc w:val="center"/>
        <w:rPr>
          <w:rFonts w:hint="eastAsia"/>
          <w:b/>
          <w:bCs/>
          <w:color w:val="auto"/>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2529"/>
        <w:gridCol w:w="5968"/>
      </w:tblGrid>
      <w:tr w14:paraId="7193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02" w:type="dxa"/>
            <w:noWrap w:val="0"/>
            <w:vAlign w:val="center"/>
          </w:tcPr>
          <w:p w14:paraId="6E3BDCEC">
            <w:pPr>
              <w:spacing w:line="300" w:lineRule="exact"/>
              <w:jc w:val="center"/>
              <w:rPr>
                <w:rFonts w:hint="eastAsia" w:ascii="Calibri" w:hAnsi="Calibri"/>
                <w:color w:val="auto"/>
                <w:kern w:val="2"/>
                <w:sz w:val="24"/>
                <w:szCs w:val="32"/>
                <w:lang w:val="en-US" w:eastAsia="zh-CN" w:bidi="ar-SA"/>
              </w:rPr>
            </w:pPr>
            <w:r>
              <w:rPr>
                <w:rFonts w:hint="eastAsia"/>
                <w:color w:val="auto"/>
                <w:sz w:val="24"/>
                <w:szCs w:val="32"/>
              </w:rPr>
              <w:t>事项</w:t>
            </w:r>
          </w:p>
        </w:tc>
        <w:tc>
          <w:tcPr>
            <w:tcW w:w="2529" w:type="dxa"/>
            <w:noWrap w:val="0"/>
            <w:vAlign w:val="center"/>
          </w:tcPr>
          <w:p w14:paraId="4B306D9F">
            <w:pPr>
              <w:spacing w:line="300" w:lineRule="exact"/>
              <w:jc w:val="center"/>
              <w:rPr>
                <w:rFonts w:hint="eastAsia" w:ascii="Calibri" w:hAnsi="Calibri"/>
                <w:b/>
                <w:bCs/>
                <w:color w:val="auto"/>
                <w:kern w:val="2"/>
                <w:sz w:val="24"/>
                <w:szCs w:val="32"/>
                <w:lang w:val="en-US" w:eastAsia="zh-CN" w:bidi="ar-SA"/>
              </w:rPr>
            </w:pPr>
            <w:r>
              <w:rPr>
                <w:rFonts w:hint="eastAsia"/>
                <w:color w:val="auto"/>
                <w:sz w:val="24"/>
                <w:szCs w:val="32"/>
              </w:rPr>
              <w:t>时限</w:t>
            </w:r>
          </w:p>
        </w:tc>
        <w:tc>
          <w:tcPr>
            <w:tcW w:w="5968" w:type="dxa"/>
            <w:noWrap w:val="0"/>
            <w:vAlign w:val="center"/>
          </w:tcPr>
          <w:p w14:paraId="0C91BF4D">
            <w:pPr>
              <w:spacing w:line="300" w:lineRule="exact"/>
              <w:jc w:val="center"/>
              <w:rPr>
                <w:rFonts w:hint="eastAsia" w:ascii="Calibri" w:hAnsi="Calibri"/>
                <w:color w:val="auto"/>
                <w:kern w:val="2"/>
                <w:sz w:val="24"/>
                <w:szCs w:val="32"/>
                <w:lang w:val="en-US" w:eastAsia="zh-CN" w:bidi="ar-SA"/>
              </w:rPr>
            </w:pPr>
            <w:r>
              <w:rPr>
                <w:rFonts w:hint="eastAsia"/>
                <w:color w:val="auto"/>
                <w:sz w:val="24"/>
                <w:szCs w:val="32"/>
              </w:rPr>
              <w:t>要求</w:t>
            </w:r>
          </w:p>
        </w:tc>
      </w:tr>
      <w:tr w14:paraId="6397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1402" w:type="dxa"/>
            <w:noWrap w:val="0"/>
            <w:vAlign w:val="center"/>
          </w:tcPr>
          <w:p w14:paraId="01D602D7">
            <w:pPr>
              <w:pStyle w:val="40"/>
              <w:spacing w:line="300" w:lineRule="exact"/>
              <w:ind w:firstLine="0" w:firstLineChars="0"/>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合同签订</w:t>
            </w:r>
          </w:p>
        </w:tc>
        <w:tc>
          <w:tcPr>
            <w:tcW w:w="2529" w:type="dxa"/>
            <w:noWrap w:val="0"/>
            <w:vAlign w:val="center"/>
          </w:tcPr>
          <w:p w14:paraId="01546D11">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中标（成交）通知书 发出之日起</w:t>
            </w:r>
            <w:r>
              <w:rPr>
                <w:rFonts w:hint="eastAsia" w:cs="Times New Roman"/>
                <w:color w:val="auto"/>
                <w:sz w:val="24"/>
                <w:szCs w:val="24"/>
                <w:lang w:eastAsia="zh-CN"/>
              </w:rPr>
              <w:t>1</w:t>
            </w:r>
            <w:r>
              <w:rPr>
                <w:color w:val="auto"/>
                <w:sz w:val="24"/>
                <w:szCs w:val="24"/>
              </w:rPr>
              <w:t>个工作日内</w:t>
            </w:r>
            <w:r>
              <w:rPr>
                <w:rFonts w:hint="eastAsia"/>
                <w:color w:val="auto"/>
                <w:sz w:val="24"/>
                <w:szCs w:val="24"/>
                <w:lang w:eastAsia="zh-CN"/>
              </w:rPr>
              <w:t>采</w:t>
            </w:r>
            <w:r>
              <w:rPr>
                <w:color w:val="auto"/>
                <w:sz w:val="24"/>
                <w:szCs w:val="24"/>
              </w:rPr>
              <w:t>购人与供应商签订政府釆购合同。</w:t>
            </w:r>
          </w:p>
        </w:tc>
        <w:tc>
          <w:tcPr>
            <w:tcW w:w="5968" w:type="dxa"/>
            <w:noWrap w:val="0"/>
            <w:vAlign w:val="center"/>
          </w:tcPr>
          <w:p w14:paraId="044371B9">
            <w:pPr>
              <w:pStyle w:val="40"/>
              <w:spacing w:line="300" w:lineRule="exact"/>
              <w:ind w:firstLine="0" w:firstLineChars="0"/>
              <w:rPr>
                <w:rFonts w:hint="eastAsia" w:ascii="宋体" w:hAnsi="宋体" w:eastAsia="宋体" w:cs="宋体"/>
                <w:color w:val="auto"/>
                <w:kern w:val="2"/>
                <w:sz w:val="24"/>
                <w:szCs w:val="24"/>
                <w:u w:val="none"/>
                <w:shd w:val="clear" w:color="auto" w:fill="auto"/>
                <w:lang w:val="zh-TW" w:eastAsia="zh-CN" w:bidi="zh-TW"/>
              </w:rPr>
            </w:pPr>
            <w:r>
              <w:rPr>
                <w:rFonts w:hint="eastAsia"/>
                <w:color w:val="auto"/>
                <w:sz w:val="24"/>
                <w:szCs w:val="24"/>
                <w:lang w:eastAsia="zh-CN"/>
              </w:rPr>
              <w:t>采</w:t>
            </w:r>
            <w:r>
              <w:rPr>
                <w:color w:val="auto"/>
                <w:sz w:val="24"/>
                <w:szCs w:val="24"/>
              </w:rPr>
              <w:t>购人应当按照</w:t>
            </w:r>
            <w:r>
              <w:rPr>
                <w:rFonts w:hint="eastAsia"/>
                <w:color w:val="auto"/>
                <w:sz w:val="24"/>
                <w:szCs w:val="24"/>
                <w:lang w:eastAsia="zh-CN"/>
              </w:rPr>
              <w:t>采购</w:t>
            </w:r>
            <w:r>
              <w:rPr>
                <w:color w:val="auto"/>
                <w:sz w:val="24"/>
                <w:szCs w:val="24"/>
              </w:rPr>
              <w:t>文件要求，拟制符合采购项目特点的技术</w:t>
            </w:r>
            <w:r>
              <w:rPr>
                <w:rFonts w:hint="eastAsia"/>
                <w:color w:val="auto"/>
                <w:sz w:val="24"/>
                <w:szCs w:val="24"/>
                <w:lang w:eastAsia="zh-CN"/>
              </w:rPr>
              <w:t>要求</w:t>
            </w:r>
            <w:r>
              <w:rPr>
                <w:color w:val="auto"/>
                <w:sz w:val="24"/>
                <w:szCs w:val="24"/>
              </w:rPr>
              <w:t>，包括</w:t>
            </w:r>
            <w:r>
              <w:rPr>
                <w:rFonts w:hint="eastAsia"/>
                <w:color w:val="auto"/>
                <w:sz w:val="24"/>
                <w:szCs w:val="24"/>
                <w:lang w:eastAsia="zh-CN"/>
              </w:rPr>
              <w:t>采</w:t>
            </w:r>
            <w:r>
              <w:rPr>
                <w:color w:val="auto"/>
                <w:sz w:val="24"/>
                <w:szCs w:val="24"/>
              </w:rPr>
              <w:t>购人与供应商权利义务、验收程序和要求、合同内容、交付时间、付款程序和条件、 签订日期、供应商账户信息、违约赔偿和处罚程序、争议处理</w:t>
            </w:r>
            <w:r>
              <w:rPr>
                <w:rFonts w:hint="eastAsia"/>
                <w:color w:val="auto"/>
                <w:sz w:val="24"/>
                <w:szCs w:val="24"/>
                <w:lang w:eastAsia="zh-CN"/>
              </w:rPr>
              <w:t>等</w:t>
            </w:r>
            <w:r>
              <w:rPr>
                <w:color w:val="auto"/>
                <w:sz w:val="24"/>
                <w:szCs w:val="24"/>
              </w:rPr>
              <w:t>内容的合同文本，经本单位法制审查或集体决策后与供应商签订政府采购合同。</w:t>
            </w:r>
          </w:p>
        </w:tc>
      </w:tr>
      <w:tr w14:paraId="1618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1402" w:type="dxa"/>
            <w:noWrap w:val="0"/>
            <w:vAlign w:val="center"/>
          </w:tcPr>
          <w:p w14:paraId="5612486E">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合同备案</w:t>
            </w:r>
          </w:p>
        </w:tc>
        <w:tc>
          <w:tcPr>
            <w:tcW w:w="2529" w:type="dxa"/>
            <w:noWrap w:val="0"/>
            <w:vAlign w:val="center"/>
          </w:tcPr>
          <w:p w14:paraId="44992A68">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政府采购合同签订之日起</w:t>
            </w:r>
            <w:r>
              <w:rPr>
                <w:rFonts w:hint="eastAsia" w:cs="Times New Roman"/>
                <w:color w:val="auto"/>
                <w:sz w:val="24"/>
                <w:szCs w:val="24"/>
                <w:lang w:eastAsia="zh-CN"/>
              </w:rPr>
              <w:t>1</w:t>
            </w:r>
            <w:r>
              <w:rPr>
                <w:color w:val="auto"/>
                <w:sz w:val="24"/>
                <w:szCs w:val="24"/>
              </w:rPr>
              <w:t>个工作日内，合同备案并公示。</w:t>
            </w:r>
          </w:p>
        </w:tc>
        <w:tc>
          <w:tcPr>
            <w:tcW w:w="5968" w:type="dxa"/>
            <w:noWrap w:val="0"/>
            <w:vAlign w:val="center"/>
          </w:tcPr>
          <w:p w14:paraId="24DB24AE">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政府</w:t>
            </w:r>
            <w:r>
              <w:rPr>
                <w:rFonts w:hint="eastAsia"/>
                <w:color w:val="auto"/>
                <w:sz w:val="24"/>
                <w:szCs w:val="24"/>
                <w:lang w:eastAsia="zh-CN"/>
              </w:rPr>
              <w:t>采购</w:t>
            </w:r>
            <w:r>
              <w:rPr>
                <w:color w:val="auto"/>
                <w:sz w:val="24"/>
                <w:szCs w:val="24"/>
              </w:rPr>
              <w:t xml:space="preserve">合同公告备案是法定要求，采购人应及时履行备案手续。采购人应当自政府采购合同签订之日起 </w:t>
            </w:r>
            <w:r>
              <w:rPr>
                <w:rFonts w:hint="eastAsia" w:cs="Times New Roman"/>
                <w:color w:val="auto"/>
                <w:sz w:val="24"/>
                <w:szCs w:val="24"/>
                <w:lang w:eastAsia="zh-CN"/>
              </w:rPr>
              <w:t>1</w:t>
            </w:r>
            <w:r>
              <w:rPr>
                <w:color w:val="auto"/>
                <w:sz w:val="24"/>
                <w:szCs w:val="24"/>
              </w:rPr>
              <w:t>个工作日内，登录河南省电子化政府采购系统</w:t>
            </w:r>
            <w:r>
              <w:rPr>
                <w:color w:val="auto"/>
                <w:sz w:val="24"/>
                <w:szCs w:val="24"/>
                <w:lang w:val="zh-CN" w:eastAsia="zh-CN" w:bidi="zh-CN"/>
              </w:rPr>
              <w:t>“合同</w:t>
            </w:r>
            <w:r>
              <w:rPr>
                <w:color w:val="auto"/>
                <w:sz w:val="24"/>
                <w:szCs w:val="24"/>
              </w:rPr>
              <w:t>管理”模块，填写合同基本信息，并上传政府釆购合同、中标（成交）通知书、中标结果和成交确认书。政府</w:t>
            </w:r>
            <w:r>
              <w:rPr>
                <w:rFonts w:hint="eastAsia"/>
                <w:color w:val="auto"/>
                <w:sz w:val="24"/>
                <w:szCs w:val="24"/>
                <w:lang w:eastAsia="zh-CN"/>
              </w:rPr>
              <w:t>采购</w:t>
            </w:r>
            <w:r>
              <w:rPr>
                <w:color w:val="auto"/>
                <w:sz w:val="24"/>
                <w:szCs w:val="24"/>
              </w:rPr>
              <w:t>监督管理部门对采购人提交的合同基本信息及上传资料进行审核，审核通过后完成合同备案。</w:t>
            </w:r>
          </w:p>
        </w:tc>
      </w:tr>
      <w:tr w14:paraId="7E35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1402" w:type="dxa"/>
            <w:noWrap w:val="0"/>
            <w:vAlign w:val="center"/>
          </w:tcPr>
          <w:p w14:paraId="68BE41FC">
            <w:pPr>
              <w:pStyle w:val="40"/>
              <w:spacing w:line="300" w:lineRule="exact"/>
              <w:ind w:firstLine="0" w:firstLineChars="0"/>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履约验收</w:t>
            </w:r>
          </w:p>
        </w:tc>
        <w:tc>
          <w:tcPr>
            <w:tcW w:w="2529" w:type="dxa"/>
            <w:noWrap w:val="0"/>
            <w:vAlign w:val="center"/>
          </w:tcPr>
          <w:p w14:paraId="632FE808">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rFonts w:hint="eastAsia"/>
                <w:color w:val="auto"/>
                <w:sz w:val="24"/>
                <w:szCs w:val="24"/>
                <w:lang w:eastAsia="zh-CN"/>
              </w:rPr>
              <w:t>采</w:t>
            </w:r>
            <w:r>
              <w:rPr>
                <w:color w:val="auto"/>
                <w:sz w:val="24"/>
                <w:szCs w:val="24"/>
              </w:rPr>
              <w:t>购人应该在供应 商</w:t>
            </w:r>
            <w:r>
              <w:rPr>
                <w:rFonts w:hint="eastAsia"/>
                <w:color w:val="auto"/>
                <w:sz w:val="24"/>
                <w:szCs w:val="24"/>
                <w:lang w:eastAsia="zh-CN"/>
              </w:rPr>
              <w:t>提出</w:t>
            </w:r>
            <w:r>
              <w:rPr>
                <w:color w:val="auto"/>
                <w:sz w:val="24"/>
                <w:szCs w:val="24"/>
              </w:rPr>
              <w:t>验收申请之日起</w:t>
            </w:r>
            <w:r>
              <w:rPr>
                <w:rFonts w:hint="eastAsia" w:cs="Times New Roman"/>
                <w:color w:val="auto"/>
                <w:sz w:val="24"/>
                <w:szCs w:val="24"/>
                <w:lang w:eastAsia="zh-CN"/>
              </w:rPr>
              <w:t>3</w:t>
            </w:r>
            <w:r>
              <w:rPr>
                <w:rFonts w:ascii="Times New Roman" w:hAnsi="Times New Roman" w:eastAsia="Times New Roman" w:cs="Times New Roman"/>
                <w:color w:val="auto"/>
                <w:sz w:val="24"/>
                <w:szCs w:val="24"/>
              </w:rPr>
              <w:t xml:space="preserve"> </w:t>
            </w:r>
            <w:r>
              <w:rPr>
                <w:color w:val="auto"/>
                <w:sz w:val="24"/>
                <w:szCs w:val="24"/>
              </w:rPr>
              <w:t>个工作日内完成验收， 验收完成之日起</w:t>
            </w:r>
            <w:r>
              <w:rPr>
                <w:rFonts w:hint="eastAsia" w:cs="Times New Roman"/>
                <w:color w:val="auto"/>
                <w:sz w:val="24"/>
                <w:szCs w:val="24"/>
                <w:lang w:eastAsia="zh-CN"/>
              </w:rPr>
              <w:t>2</w:t>
            </w:r>
            <w:r>
              <w:rPr>
                <w:color w:val="auto"/>
                <w:sz w:val="24"/>
                <w:szCs w:val="24"/>
              </w:rPr>
              <w:t>个</w:t>
            </w:r>
            <w:r>
              <w:rPr>
                <w:rFonts w:hint="eastAsia"/>
                <w:color w:val="auto"/>
                <w:sz w:val="24"/>
                <w:szCs w:val="24"/>
                <w:lang w:eastAsia="zh-CN"/>
              </w:rPr>
              <w:t>日</w:t>
            </w:r>
            <w:r>
              <w:rPr>
                <w:color w:val="auto"/>
                <w:sz w:val="24"/>
                <w:szCs w:val="24"/>
              </w:rPr>
              <w:t>内，合同履约验收</w:t>
            </w:r>
            <w:r>
              <w:rPr>
                <w:rFonts w:hint="eastAsia"/>
                <w:color w:val="auto"/>
                <w:sz w:val="24"/>
                <w:szCs w:val="24"/>
                <w:lang w:eastAsia="zh-CN"/>
              </w:rPr>
              <w:t>公示。</w:t>
            </w:r>
          </w:p>
        </w:tc>
        <w:tc>
          <w:tcPr>
            <w:tcW w:w="5968" w:type="dxa"/>
            <w:noWrap w:val="0"/>
            <w:vAlign w:val="center"/>
          </w:tcPr>
          <w:p w14:paraId="521870A5">
            <w:pPr>
              <w:pStyle w:val="40"/>
              <w:spacing w:line="300" w:lineRule="exact"/>
              <w:ind w:firstLine="0" w:firstLineChars="0"/>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政府采购项目供应商履约完成后，应及</w:t>
            </w:r>
            <w:r>
              <w:rPr>
                <w:rFonts w:hint="eastAsia"/>
                <w:color w:val="auto"/>
                <w:sz w:val="24"/>
                <w:szCs w:val="24"/>
                <w:lang w:val="en-US" w:eastAsia="zh-CN"/>
              </w:rPr>
              <w:t>时</w:t>
            </w:r>
            <w:r>
              <w:rPr>
                <w:color w:val="auto"/>
                <w:sz w:val="24"/>
                <w:szCs w:val="24"/>
              </w:rPr>
              <w:t>向采购人 提出验收申请。验收合格的项目，采购人应在验收完成之日起</w:t>
            </w:r>
            <w:r>
              <w:rPr>
                <w:rFonts w:hint="eastAsia" w:ascii="Times New Roman" w:hAnsi="Times New Roman" w:cs="Times New Roman"/>
                <w:color w:val="auto"/>
                <w:sz w:val="24"/>
                <w:szCs w:val="24"/>
                <w:lang w:val="en-US" w:eastAsia="zh-CN"/>
              </w:rPr>
              <w:t>2</w:t>
            </w:r>
            <w:r>
              <w:rPr>
                <w:color w:val="auto"/>
                <w:sz w:val="24"/>
                <w:szCs w:val="24"/>
              </w:rPr>
              <w:t>个工作日内</w:t>
            </w:r>
            <w:r>
              <w:rPr>
                <w:rFonts w:hint="eastAsia"/>
                <w:color w:val="auto"/>
                <w:sz w:val="24"/>
                <w:szCs w:val="24"/>
                <w:lang w:eastAsia="zh-CN"/>
              </w:rPr>
              <w:t>，</w:t>
            </w:r>
            <w:r>
              <w:rPr>
                <w:color w:val="auto"/>
                <w:sz w:val="24"/>
                <w:szCs w:val="24"/>
              </w:rPr>
              <w:t xml:space="preserve">登录河南省电子化政府采购系统 </w:t>
            </w:r>
            <w:r>
              <w:rPr>
                <w:color w:val="auto"/>
                <w:sz w:val="24"/>
                <w:szCs w:val="24"/>
                <w:lang w:val="zh-CN" w:eastAsia="zh-CN" w:bidi="zh-CN"/>
              </w:rPr>
              <w:t>“合同</w:t>
            </w:r>
            <w:r>
              <w:rPr>
                <w:color w:val="auto"/>
                <w:sz w:val="24"/>
                <w:szCs w:val="24"/>
              </w:rPr>
              <w:t>管理”模块下的</w:t>
            </w:r>
            <w:r>
              <w:rPr>
                <w:color w:val="auto"/>
                <w:sz w:val="24"/>
                <w:szCs w:val="24"/>
                <w:lang w:val="zh-CN" w:eastAsia="zh-CN" w:bidi="zh-CN"/>
              </w:rPr>
              <w:t>“合</w:t>
            </w:r>
            <w:r>
              <w:rPr>
                <w:color w:val="auto"/>
                <w:sz w:val="24"/>
                <w:szCs w:val="24"/>
              </w:rPr>
              <w:t>同履约验收”，填写合同、 验收基本情况，并上传验收报告和发票</w:t>
            </w:r>
            <w:r>
              <w:rPr>
                <w:rFonts w:hint="eastAsia"/>
                <w:color w:val="auto"/>
                <w:sz w:val="24"/>
                <w:szCs w:val="24"/>
                <w:lang w:eastAsia="zh-CN"/>
              </w:rPr>
              <w:t>的</w:t>
            </w:r>
            <w:r>
              <w:rPr>
                <w:color w:val="auto"/>
                <w:sz w:val="24"/>
                <w:szCs w:val="24"/>
              </w:rPr>
              <w:t>扫描件，保存并提交。提交合同履约验收后，打印《唐河县政府采购资金申请表》到政府采购办理支付手续。</w:t>
            </w:r>
          </w:p>
        </w:tc>
      </w:tr>
      <w:tr w14:paraId="773E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1402" w:type="dxa"/>
            <w:noWrap w:val="0"/>
            <w:vAlign w:val="center"/>
          </w:tcPr>
          <w:p w14:paraId="5E411C21">
            <w:pPr>
              <w:pStyle w:val="40"/>
              <w:spacing w:line="300" w:lineRule="exact"/>
              <w:ind w:firstLine="140" w:firstLineChars="0"/>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资金</w:t>
            </w:r>
            <w:r>
              <w:rPr>
                <w:rFonts w:hint="eastAsia"/>
                <w:color w:val="auto"/>
                <w:sz w:val="24"/>
                <w:szCs w:val="24"/>
                <w:lang w:eastAsia="zh-CN"/>
              </w:rPr>
              <w:t>支持</w:t>
            </w:r>
          </w:p>
        </w:tc>
        <w:tc>
          <w:tcPr>
            <w:tcW w:w="2529" w:type="dxa"/>
            <w:noWrap w:val="0"/>
            <w:vAlign w:val="center"/>
          </w:tcPr>
          <w:p w14:paraId="7473667A">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color w:val="auto"/>
                <w:sz w:val="24"/>
                <w:szCs w:val="24"/>
              </w:rPr>
              <w:t>验收合格具备付款条件的项目，</w:t>
            </w:r>
            <w:r>
              <w:rPr>
                <w:rFonts w:hint="eastAsia"/>
                <w:color w:val="auto"/>
                <w:sz w:val="24"/>
                <w:szCs w:val="24"/>
                <w:lang w:eastAsia="zh-CN"/>
              </w:rPr>
              <w:t>采</w:t>
            </w:r>
            <w:r>
              <w:rPr>
                <w:color w:val="auto"/>
                <w:sz w:val="24"/>
                <w:szCs w:val="24"/>
              </w:rPr>
              <w:t>购人应</w:t>
            </w:r>
            <w:r>
              <w:rPr>
                <w:color w:val="auto"/>
                <w:sz w:val="24"/>
                <w:szCs w:val="24"/>
                <w:lang w:val="zh-CN" w:eastAsia="zh-CN" w:bidi="zh-CN"/>
              </w:rPr>
              <w:t>在</w:t>
            </w:r>
            <w:r>
              <w:rPr>
                <w:rFonts w:hint="eastAsia" w:cs="Times New Roman"/>
                <w:color w:val="auto"/>
                <w:sz w:val="24"/>
                <w:szCs w:val="24"/>
                <w:lang w:eastAsia="zh-CN"/>
              </w:rPr>
              <w:t>3</w:t>
            </w:r>
            <w:r>
              <w:rPr>
                <w:color w:val="auto"/>
                <w:sz w:val="24"/>
                <w:szCs w:val="24"/>
              </w:rPr>
              <w:t>个工作日内将资金支付到</w:t>
            </w:r>
            <w:r>
              <w:rPr>
                <w:rFonts w:hint="eastAsia"/>
                <w:color w:val="auto"/>
                <w:sz w:val="24"/>
                <w:szCs w:val="24"/>
                <w:lang w:eastAsia="zh-CN"/>
              </w:rPr>
              <w:t>采购</w:t>
            </w:r>
            <w:r>
              <w:rPr>
                <w:color w:val="auto"/>
                <w:sz w:val="24"/>
                <w:szCs w:val="24"/>
              </w:rPr>
              <w:t>合同约定的供应商账户。</w:t>
            </w:r>
          </w:p>
        </w:tc>
        <w:tc>
          <w:tcPr>
            <w:tcW w:w="5968" w:type="dxa"/>
            <w:noWrap w:val="0"/>
            <w:vAlign w:val="center"/>
          </w:tcPr>
          <w:p w14:paraId="717ED9F5">
            <w:pPr>
              <w:pStyle w:val="40"/>
              <w:spacing w:line="300" w:lineRule="exact"/>
              <w:ind w:firstLine="0" w:firstLineChars="0"/>
              <w:jc w:val="left"/>
              <w:rPr>
                <w:rFonts w:hint="eastAsia" w:ascii="宋体" w:hAnsi="宋体" w:eastAsia="宋体" w:cs="宋体"/>
                <w:color w:val="auto"/>
                <w:kern w:val="2"/>
                <w:sz w:val="24"/>
                <w:szCs w:val="24"/>
                <w:u w:val="none"/>
                <w:shd w:val="clear" w:color="auto" w:fill="auto"/>
                <w:lang w:val="zh-TW" w:eastAsia="zh-CN" w:bidi="zh-TW"/>
              </w:rPr>
            </w:pPr>
            <w:r>
              <w:rPr>
                <w:rFonts w:hint="eastAsia"/>
                <w:color w:val="auto"/>
                <w:sz w:val="24"/>
                <w:szCs w:val="24"/>
                <w:lang w:eastAsia="zh-CN"/>
              </w:rPr>
              <w:t>采</w:t>
            </w:r>
            <w:r>
              <w:rPr>
                <w:color w:val="auto"/>
                <w:sz w:val="24"/>
                <w:szCs w:val="24"/>
              </w:rPr>
              <w:t>购人持《唐河县政府采购资金申请表》，按照政府</w:t>
            </w:r>
            <w:r>
              <w:rPr>
                <w:rFonts w:hint="eastAsia"/>
                <w:color w:val="auto"/>
                <w:sz w:val="24"/>
                <w:szCs w:val="24"/>
                <w:lang w:eastAsia="zh-CN"/>
              </w:rPr>
              <w:t>采购</w:t>
            </w:r>
            <w:r>
              <w:rPr>
                <w:color w:val="auto"/>
                <w:sz w:val="24"/>
                <w:szCs w:val="24"/>
              </w:rPr>
              <w:t>合同约定的支付方式、支付时间，及时支付</w:t>
            </w:r>
            <w:r>
              <w:rPr>
                <w:rFonts w:hint="eastAsia"/>
                <w:color w:val="auto"/>
                <w:sz w:val="24"/>
                <w:szCs w:val="24"/>
                <w:lang w:eastAsia="zh-CN"/>
              </w:rPr>
              <w:t>政府采购</w:t>
            </w:r>
            <w:r>
              <w:rPr>
                <w:color w:val="auto"/>
                <w:sz w:val="24"/>
                <w:szCs w:val="24"/>
              </w:rPr>
              <w:t>资金。验收合格具备付款条件的项目，采购人应</w:t>
            </w:r>
            <w:r>
              <w:rPr>
                <w:rFonts w:hint="eastAsia"/>
                <w:color w:val="auto"/>
                <w:sz w:val="24"/>
                <w:szCs w:val="24"/>
                <w:lang w:eastAsia="zh-CN"/>
              </w:rPr>
              <w:t>在</w:t>
            </w:r>
            <w:r>
              <w:rPr>
                <w:rFonts w:hint="eastAsia"/>
                <w:color w:val="auto"/>
                <w:sz w:val="24"/>
                <w:szCs w:val="24"/>
                <w:lang w:val="en-US" w:eastAsia="zh-CN"/>
              </w:rPr>
              <w:t>3</w:t>
            </w:r>
            <w:r>
              <w:rPr>
                <w:color w:val="auto"/>
                <w:sz w:val="24"/>
                <w:szCs w:val="24"/>
              </w:rPr>
              <w:t>个工作日内将资金支付到采购合同约定的供应商</w:t>
            </w:r>
            <w:r>
              <w:rPr>
                <w:rFonts w:hint="eastAsia"/>
                <w:color w:val="auto"/>
                <w:sz w:val="24"/>
                <w:szCs w:val="24"/>
                <w:lang w:eastAsia="zh-CN"/>
              </w:rPr>
              <w:t>账户。</w:t>
            </w:r>
          </w:p>
        </w:tc>
      </w:tr>
    </w:tbl>
    <w:p w14:paraId="1B94FD14">
      <w:pPr>
        <w:rPr>
          <w:color w:val="auto"/>
        </w:rPr>
      </w:pPr>
    </w:p>
    <w:sectPr>
      <w:headerReference r:id="rId8" w:type="default"/>
      <w:footerReference r:id="rId9" w:type="default"/>
      <w:pgSz w:w="11910" w:h="16840"/>
      <w:pgMar w:top="1440" w:right="1080" w:bottom="1440" w:left="1080" w:header="882" w:footer="8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uturaA Bk BT">
    <w:altName w:val="Courier New"/>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77987">
    <w:pPr>
      <w:widowControl w:val="0"/>
      <w:autoSpaceDE w:val="0"/>
      <w:autoSpaceDN w:val="0"/>
      <w:spacing w:before="0" w:after="0" w:line="14" w:lineRule="auto"/>
      <w:ind w:left="0" w:right="0"/>
      <w:jc w:val="both"/>
      <w:rPr>
        <w:rFonts w:ascii="宋体" w:hAnsi="宋体" w:eastAsia="宋体" w:cs="宋体"/>
        <w:sz w:val="20"/>
        <w:szCs w:val="21"/>
        <w:lang w:val="zh-CN" w:eastAsia="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387C">
    <w:pPr>
      <w:widowControl w:val="0"/>
      <w:autoSpaceDE w:val="0"/>
      <w:autoSpaceDN w:val="0"/>
      <w:spacing w:before="0" w:after="0" w:line="14" w:lineRule="auto"/>
      <w:ind w:left="0" w:right="0"/>
      <w:jc w:val="both"/>
      <w:rPr>
        <w:rFonts w:ascii="宋体" w:hAnsi="宋体" w:eastAsia="宋体" w:cs="宋体"/>
        <w:sz w:val="20"/>
        <w:szCs w:val="21"/>
        <w:lang w:val="zh-CN" w:eastAsia="zh-CN" w:bidi="zh-C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A637A">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1A637A">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ascii="宋体" w:hAnsi="宋体" w:eastAsia="宋体" w:cs="宋体"/>
        <w:sz w:val="21"/>
        <w:szCs w:val="21"/>
        <w:lang w:val="zh-CN" w:eastAsia="zh-CN" w:bidi="zh-CN"/>
      </w:rPr>
      <mc:AlternateContent>
        <mc:Choice Requires="wps">
          <w:drawing>
            <wp:anchor distT="0" distB="0" distL="114300" distR="114300" simplePos="0" relativeHeight="251662336" behindDoc="1" locked="0" layoutInCell="1" allowOverlap="1">
              <wp:simplePos x="0" y="0"/>
              <wp:positionH relativeFrom="page">
                <wp:posOffset>667385</wp:posOffset>
              </wp:positionH>
              <wp:positionV relativeFrom="page">
                <wp:posOffset>9996805</wp:posOffset>
              </wp:positionV>
              <wp:extent cx="6226810" cy="635"/>
              <wp:effectExtent l="0" t="0" r="0" b="0"/>
              <wp:wrapNone/>
              <wp:docPr id="1" name="直线 2"/>
              <wp:cNvGraphicFramePr/>
              <a:graphic xmlns:a="http://schemas.openxmlformats.org/drawingml/2006/main">
                <a:graphicData uri="http://schemas.microsoft.com/office/word/2010/wordprocessingShape">
                  <wps:wsp>
                    <wps:cNvCnPr/>
                    <wps:spPr>
                      <a:xfrm>
                        <a:off x="0" y="0"/>
                        <a:ext cx="6226810" cy="635"/>
                      </a:xfrm>
                      <a:prstGeom prst="line">
                        <a:avLst/>
                      </a:prstGeom>
                      <a:ln w="6096" cap="flat" cmpd="sng">
                        <a:solidFill>
                          <a:srgbClr val="000000">
                            <a:alpha val="100000"/>
                          </a:srgbClr>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52.55pt;margin-top:787.15pt;height:0.05pt;width:490.3pt;mso-position-horizontal-relative:page;mso-position-vertical-relative:page;z-index:-251654144;mso-width-relative:page;mso-height-relative:page;" filled="f" stroked="t" coordsize="21600,21600" o:gfxdata="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M3+ZvbAAAADgEAAA8AAAAAAAAAAQAgAAAAIgAAAGRycy9kb3ducmV2&#10;LnhtbFBLAQIUABQAAAAIAIdO4kB9J/EH+QEAAA0EAAAOAAAAAAAAAAEAIAAAACoBAABkcnMvZTJv&#10;RG9jLnhtbFBLBQYAAAAABgAGAFkBAACVBQAAAAA=&#10;">
              <v:fill on="f" focussize="0,0"/>
              <v:stroke weight="0.48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7837">
    <w:pPr>
      <w:pStyle w:val="7"/>
      <w:spacing w:line="14" w:lineRule="auto"/>
      <w:rPr>
        <w:sz w:val="20"/>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3C173">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63C173">
                    <w:pPr>
                      <w:pStyle w:val="12"/>
                    </w:pPr>
                    <w:r>
                      <w:fldChar w:fldCharType="begin"/>
                    </w:r>
                    <w:r>
                      <w:instrText xml:space="preserve"> PAGE  \* MERGEFORMAT </w:instrText>
                    </w:r>
                    <w:r>
                      <w:fldChar w:fldCharType="separate"/>
                    </w:r>
                    <w:r>
                      <w:t>51</w:t>
                    </w:r>
                    <w:r>
                      <w:fldChar w:fldCharType="end"/>
                    </w:r>
                  </w:p>
                </w:txbxContent>
              </v:textbox>
            </v:shape>
          </w:pict>
        </mc:Fallback>
      </mc:AlternateContent>
    </w:r>
    <w:r>
      <w:rPr>
        <w:rFonts w:ascii="宋体" w:hAnsi="宋体" w:eastAsia="宋体" w:cs="宋体"/>
        <w:sz w:val="21"/>
        <w:szCs w:val="21"/>
        <w:lang w:val="zh-CN" w:eastAsia="zh-CN" w:bidi="zh-CN"/>
      </w:rPr>
      <mc:AlternateContent>
        <mc:Choice Requires="wps">
          <w:drawing>
            <wp:anchor distT="0" distB="0" distL="114300" distR="114300" simplePos="0" relativeHeight="251659264" behindDoc="1" locked="0" layoutInCell="1" allowOverlap="1">
              <wp:simplePos x="0" y="0"/>
              <wp:positionH relativeFrom="page">
                <wp:posOffset>667385</wp:posOffset>
              </wp:positionH>
              <wp:positionV relativeFrom="page">
                <wp:posOffset>9996805</wp:posOffset>
              </wp:positionV>
              <wp:extent cx="6226810" cy="635"/>
              <wp:effectExtent l="0" t="0" r="0" b="0"/>
              <wp:wrapNone/>
              <wp:docPr id="14" name="直线 2"/>
              <wp:cNvGraphicFramePr/>
              <a:graphic xmlns:a="http://schemas.openxmlformats.org/drawingml/2006/main">
                <a:graphicData uri="http://schemas.microsoft.com/office/word/2010/wordprocessingShape">
                  <wps:wsp>
                    <wps:cNvCnPr/>
                    <wps:spPr>
                      <a:xfrm>
                        <a:off x="0" y="0"/>
                        <a:ext cx="6226810" cy="635"/>
                      </a:xfrm>
                      <a:prstGeom prst="line">
                        <a:avLst/>
                      </a:prstGeom>
                      <a:ln w="6096" cap="flat" cmpd="sng">
                        <a:solidFill>
                          <a:srgbClr val="000000">
                            <a:alpha val="100000"/>
                          </a:srgbClr>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52.55pt;margin-top:787.15pt;height:0.05pt;width:490.3pt;mso-position-horizontal-relative:page;mso-position-vertical-relative:page;z-index:-251657216;mso-width-relative:page;mso-height-relative:page;" filled="f" stroked="t" coordsize="21600,21600" o:gfxdata="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M3+ZvbAAAADgEAAA8AAAAAAAAAAQAgAAAAIgAAAGRycy9kb3ducmV2&#10;LnhtbFBLAQIUABQAAAAIAIdO4kA1Z1Ma+QEAAA4EAAAOAAAAAAAAAAEAIAAAACoBAABkcnMvZTJv&#10;RG9jLnhtbFBLBQYAAAAABgAGAFkBAACVBQAAAAA=&#10;">
              <v:fill on="f" focussize="0,0"/>
              <v:stroke weight="0.48pt" color="#000000"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796A0">
    <w:pPr>
      <w:widowControl w:val="0"/>
      <w:autoSpaceDE w:val="0"/>
      <w:autoSpaceDN w:val="0"/>
      <w:spacing w:before="0" w:after="0" w:line="14" w:lineRule="auto"/>
      <w:ind w:left="0" w:right="0"/>
      <w:jc w:val="both"/>
      <w:rPr>
        <w:rFonts w:ascii="宋体" w:hAnsi="宋体" w:eastAsia="宋体" w:cs="宋体"/>
        <w:sz w:val="20"/>
        <w:szCs w:val="21"/>
        <w:lang w:val="zh-CN" w:eastAsia="zh-CN" w:bidi="zh-CN"/>
      </w:rPr>
    </w:pPr>
    <w:r>
      <w:rPr>
        <w:rFonts w:ascii="宋体" w:hAnsi="宋体" w:eastAsia="宋体" w:cs="宋体"/>
        <w:sz w:val="21"/>
        <w:szCs w:val="21"/>
        <w:lang w:val="zh-CN" w:eastAsia="zh-CN" w:bidi="zh-CN"/>
      </w:rPr>
      <mc:AlternateContent>
        <mc:Choice Requires="wps">
          <w:drawing>
            <wp:anchor distT="0" distB="0" distL="114300" distR="114300" simplePos="0" relativeHeight="251661312" behindDoc="1" locked="0" layoutInCell="1" allowOverlap="1">
              <wp:simplePos x="0" y="0"/>
              <wp:positionH relativeFrom="page">
                <wp:posOffset>673100</wp:posOffset>
              </wp:positionH>
              <wp:positionV relativeFrom="page">
                <wp:posOffset>546735</wp:posOffset>
              </wp:positionV>
              <wp:extent cx="5994400" cy="311150"/>
              <wp:effectExtent l="0" t="0" r="0" b="0"/>
              <wp:wrapNone/>
              <wp:docPr id="17" name="文本框 11"/>
              <wp:cNvGraphicFramePr/>
              <a:graphic xmlns:a="http://schemas.openxmlformats.org/drawingml/2006/main">
                <a:graphicData uri="http://schemas.microsoft.com/office/word/2010/wordprocessingShape">
                  <wps:wsp>
                    <wps:cNvSpPr/>
                    <wps:spPr>
                      <a:xfrm>
                        <a:off x="0" y="0"/>
                        <a:ext cx="5994400" cy="311150"/>
                      </a:xfrm>
                      <a:prstGeom prst="rect">
                        <a:avLst/>
                      </a:prstGeom>
                      <a:noFill/>
                      <a:ln>
                        <a:noFill/>
                      </a:ln>
                      <a:effectLst/>
                    </wps:spPr>
                    <wps:txbx>
                      <w:txbxContent>
                        <w:p w14:paraId="5A8466EA">
                          <w:pPr>
                            <w:spacing w:before="0" w:line="261" w:lineRule="exact"/>
                            <w:ind w:left="20" w:right="0" w:firstLine="0"/>
                            <w:jc w:val="left"/>
                            <w:rPr>
                              <w:b/>
                              <w:sz w:val="21"/>
                            </w:rPr>
                          </w:pPr>
                          <w:r>
                            <w:rPr>
                              <w:b/>
                              <w:w w:val="99"/>
                              <w:sz w:val="21"/>
                            </w:rPr>
                            <w:t xml:space="preserve"> </w:t>
                          </w:r>
                        </w:p>
                        <w:p w14:paraId="769818F8">
                          <w:pPr>
                            <w:spacing w:before="0" w:line="225" w:lineRule="exact"/>
                            <w:ind w:left="20" w:right="0" w:firstLine="0"/>
                            <w:jc w:val="left"/>
                            <w:rPr>
                              <w:rFonts w:hint="eastAsia" w:eastAsia="仿宋"/>
                              <w:b/>
                              <w:sz w:val="18"/>
                              <w:lang w:eastAsia="zh-CN"/>
                            </w:rPr>
                          </w:pPr>
                          <w:r>
                            <w:rPr>
                              <w:rFonts w:hint="eastAsia"/>
                              <w:b/>
                              <w:sz w:val="18"/>
                              <w:lang w:val="zh-CN" w:eastAsia="zh-CN"/>
                            </w:rPr>
                            <w:t>南阳市唐河县李庄水库除险加固工程项目</w:t>
                          </w:r>
                        </w:p>
                      </w:txbxContent>
                    </wps:txbx>
                    <wps:bodyPr vert="horz" wrap="square" lIns="0" tIns="0" rIns="0" bIns="0" anchor="t" anchorCtr="0" upright="1"/>
                  </wps:wsp>
                </a:graphicData>
              </a:graphic>
            </wp:anchor>
          </w:drawing>
        </mc:Choice>
        <mc:Fallback>
          <w:pict>
            <v:rect id="文本框 11" o:spid="_x0000_s1026" o:spt="1" style="position:absolute;left:0pt;margin-left:53pt;margin-top:43.05pt;height:24.5pt;width:472pt;mso-position-horizontal-relative:page;mso-position-vertical-relative:page;z-index:-251655168;mso-width-relative:page;mso-height-relative:page;" filled="f" stroked="f" coordsize="21600,21600" o:gfxdata="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iaqCHaAAAACwEAAA8AAAAA&#10;AAAAAQAgAAAAIgAAAGRycy9kb3ducmV2LnhtbFBLAQIUABQAAAAIAIdO4kDu4DZL2QEAAKsDAAAO&#10;AAAAAAAAAAEAIAAAACkBAABkcnMvZTJvRG9jLnhtbFBLBQYAAAAABgAGAFkBAAB0BQAAAAA=&#10;">
              <v:fill on="f" focussize="0,0"/>
              <v:stroke on="f"/>
              <v:imagedata o:title=""/>
              <o:lock v:ext="edit" aspectratio="f"/>
              <v:textbox inset="0mm,0mm,0mm,0mm">
                <w:txbxContent>
                  <w:p w14:paraId="5A8466EA">
                    <w:pPr>
                      <w:spacing w:before="0" w:line="261" w:lineRule="exact"/>
                      <w:ind w:left="20" w:right="0" w:firstLine="0"/>
                      <w:jc w:val="left"/>
                      <w:rPr>
                        <w:b/>
                        <w:sz w:val="21"/>
                      </w:rPr>
                    </w:pPr>
                    <w:r>
                      <w:rPr>
                        <w:b/>
                        <w:w w:val="99"/>
                        <w:sz w:val="21"/>
                      </w:rPr>
                      <w:t xml:space="preserve"> </w:t>
                    </w:r>
                  </w:p>
                  <w:p w14:paraId="769818F8">
                    <w:pPr>
                      <w:spacing w:before="0" w:line="225" w:lineRule="exact"/>
                      <w:ind w:left="20" w:right="0" w:firstLine="0"/>
                      <w:jc w:val="left"/>
                      <w:rPr>
                        <w:rFonts w:hint="eastAsia" w:eastAsia="仿宋"/>
                        <w:b/>
                        <w:sz w:val="18"/>
                        <w:lang w:eastAsia="zh-CN"/>
                      </w:rPr>
                    </w:pPr>
                    <w:r>
                      <w:rPr>
                        <w:rFonts w:hint="eastAsia"/>
                        <w:b/>
                        <w:sz w:val="18"/>
                        <w:lang w:val="zh-CN" w:eastAsia="zh-CN"/>
                      </w:rPr>
                      <w:t>南阳市唐河县李庄水库除险加固工程项目</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76589">
    <w:pPr>
      <w:pStyle w:val="7"/>
      <w:spacing w:line="14" w:lineRule="auto"/>
      <w:rPr>
        <w:sz w:val="20"/>
      </w:rPr>
    </w:pPr>
    <w:r>
      <w:rPr>
        <w:rFonts w:ascii="宋体" w:hAnsi="宋体" w:eastAsia="宋体" w:cs="宋体"/>
        <w:sz w:val="21"/>
        <w:szCs w:val="21"/>
        <w:lang w:val="zh-CN" w:eastAsia="zh-CN" w:bidi="zh-CN"/>
      </w:rPr>
      <mc:AlternateContent>
        <mc:Choice Requires="wps">
          <w:drawing>
            <wp:anchor distT="0" distB="0" distL="114300" distR="114300" simplePos="0" relativeHeight="251661312" behindDoc="1" locked="0" layoutInCell="1" allowOverlap="1">
              <wp:simplePos x="0" y="0"/>
              <wp:positionH relativeFrom="page">
                <wp:posOffset>673100</wp:posOffset>
              </wp:positionH>
              <wp:positionV relativeFrom="page">
                <wp:posOffset>546735</wp:posOffset>
              </wp:positionV>
              <wp:extent cx="5994400" cy="311150"/>
              <wp:effectExtent l="0" t="0" r="0" b="0"/>
              <wp:wrapNone/>
              <wp:docPr id="16" name="文本框 11"/>
              <wp:cNvGraphicFramePr/>
              <a:graphic xmlns:a="http://schemas.openxmlformats.org/drawingml/2006/main">
                <a:graphicData uri="http://schemas.microsoft.com/office/word/2010/wordprocessingShape">
                  <wps:wsp>
                    <wps:cNvSpPr/>
                    <wps:spPr>
                      <a:xfrm>
                        <a:off x="0" y="0"/>
                        <a:ext cx="5994400" cy="311150"/>
                      </a:xfrm>
                      <a:prstGeom prst="rect">
                        <a:avLst/>
                      </a:prstGeom>
                      <a:noFill/>
                      <a:ln>
                        <a:noFill/>
                      </a:ln>
                      <a:effectLst/>
                    </wps:spPr>
                    <wps:txbx>
                      <w:txbxContent>
                        <w:p w14:paraId="6DF21373">
                          <w:pPr>
                            <w:spacing w:before="0" w:line="261" w:lineRule="exact"/>
                            <w:ind w:left="20" w:right="0" w:firstLine="0"/>
                            <w:jc w:val="left"/>
                            <w:rPr>
                              <w:b/>
                              <w:sz w:val="21"/>
                            </w:rPr>
                          </w:pPr>
                          <w:r>
                            <w:rPr>
                              <w:b/>
                              <w:w w:val="99"/>
                              <w:sz w:val="21"/>
                            </w:rPr>
                            <w:t xml:space="preserve"> </w:t>
                          </w:r>
                        </w:p>
                        <w:p w14:paraId="4FFF0A49">
                          <w:pPr>
                            <w:spacing w:before="0" w:line="225" w:lineRule="exact"/>
                            <w:ind w:left="20" w:right="0" w:firstLine="0"/>
                            <w:jc w:val="left"/>
                            <w:rPr>
                              <w:rFonts w:hint="eastAsia" w:eastAsia="仿宋"/>
                              <w:b/>
                              <w:sz w:val="18"/>
                              <w:lang w:eastAsia="zh-CN"/>
                            </w:rPr>
                          </w:pPr>
                          <w:r>
                            <w:rPr>
                              <w:rFonts w:hint="eastAsia"/>
                              <w:b/>
                              <w:sz w:val="18"/>
                              <w:lang w:val="zh-CN" w:eastAsia="zh-CN"/>
                            </w:rPr>
                            <w:t>南阳市唐河县李庄水库除险加固工程项目</w:t>
                          </w:r>
                        </w:p>
                        <w:p w14:paraId="2065DFA1">
                          <w:pPr>
                            <w:spacing w:before="3" w:line="225" w:lineRule="exact"/>
                            <w:ind w:left="20" w:right="0" w:firstLine="0"/>
                            <w:jc w:val="left"/>
                            <w:rPr>
                              <w:b/>
                              <w:sz w:val="18"/>
                            </w:rPr>
                          </w:pPr>
                        </w:p>
                      </w:txbxContent>
                    </wps:txbx>
                    <wps:bodyPr vert="horz" wrap="square" lIns="0" tIns="0" rIns="0" bIns="0" anchor="t" anchorCtr="0" upright="1"/>
                  </wps:wsp>
                </a:graphicData>
              </a:graphic>
            </wp:anchor>
          </w:drawing>
        </mc:Choice>
        <mc:Fallback>
          <w:pict>
            <v:rect id="文本框 11" o:spid="_x0000_s1026" o:spt="1" style="position:absolute;left:0pt;margin-left:53pt;margin-top:43.05pt;height:24.5pt;width:472pt;mso-position-horizontal-relative:page;mso-position-vertical-relative:page;z-index:-251655168;mso-width-relative:page;mso-height-relative:page;" filled="f" stroked="f" coordsize="21600,21600" o:gfxdata="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iaqCHaAAAACwEAAA8AAAAA&#10;AAAAAQAgAAAAIgAAAGRycy9kb3ducmV2LnhtbFBLAQIUABQAAAAIAIdO4kB32AtN2QEAAKsDAAAO&#10;AAAAAAAAAAEAIAAAACkBAABkcnMvZTJvRG9jLnhtbFBLBQYAAAAABgAGAFkBAAB0BQAAAAA=&#10;">
              <v:fill on="f" focussize="0,0"/>
              <v:stroke on="f"/>
              <v:imagedata o:title=""/>
              <o:lock v:ext="edit" aspectratio="f"/>
              <v:textbox inset="0mm,0mm,0mm,0mm">
                <w:txbxContent>
                  <w:p w14:paraId="6DF21373">
                    <w:pPr>
                      <w:spacing w:before="0" w:line="261" w:lineRule="exact"/>
                      <w:ind w:left="20" w:right="0" w:firstLine="0"/>
                      <w:jc w:val="left"/>
                      <w:rPr>
                        <w:b/>
                        <w:sz w:val="21"/>
                      </w:rPr>
                    </w:pPr>
                    <w:r>
                      <w:rPr>
                        <w:b/>
                        <w:w w:val="99"/>
                        <w:sz w:val="21"/>
                      </w:rPr>
                      <w:t xml:space="preserve"> </w:t>
                    </w:r>
                  </w:p>
                  <w:p w14:paraId="4FFF0A49">
                    <w:pPr>
                      <w:spacing w:before="0" w:line="225" w:lineRule="exact"/>
                      <w:ind w:left="20" w:right="0" w:firstLine="0"/>
                      <w:jc w:val="left"/>
                      <w:rPr>
                        <w:rFonts w:hint="eastAsia" w:eastAsia="仿宋"/>
                        <w:b/>
                        <w:sz w:val="18"/>
                        <w:lang w:eastAsia="zh-CN"/>
                      </w:rPr>
                    </w:pPr>
                    <w:r>
                      <w:rPr>
                        <w:rFonts w:hint="eastAsia"/>
                        <w:b/>
                        <w:sz w:val="18"/>
                        <w:lang w:val="zh-CN" w:eastAsia="zh-CN"/>
                      </w:rPr>
                      <w:t>南阳市唐河县李庄水库除险加固工程项目</w:t>
                    </w:r>
                  </w:p>
                  <w:p w14:paraId="2065DFA1">
                    <w:pPr>
                      <w:spacing w:before="3" w:line="225" w:lineRule="exact"/>
                      <w:ind w:left="20" w:right="0" w:firstLine="0"/>
                      <w:jc w:val="left"/>
                      <w:rPr>
                        <w:b/>
                        <w:sz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5EFCA"/>
    <w:multiLevelType w:val="singleLevel"/>
    <w:tmpl w:val="A535EFCA"/>
    <w:lvl w:ilvl="0" w:tentative="0">
      <w:start w:val="4"/>
      <w:numFmt w:val="chineseCounting"/>
      <w:suff w:val="nothing"/>
      <w:lvlText w:val="%1、"/>
      <w:lvlJc w:val="left"/>
      <w:rPr>
        <w:rFonts w:hint="eastAsia"/>
      </w:rPr>
    </w:lvl>
  </w:abstractNum>
  <w:abstractNum w:abstractNumId="1">
    <w:nsid w:val="BF9E60C2"/>
    <w:multiLevelType w:val="singleLevel"/>
    <w:tmpl w:val="BF9E60C2"/>
    <w:lvl w:ilvl="0" w:tentative="0">
      <w:start w:val="9"/>
      <w:numFmt w:val="chineseCounting"/>
      <w:suff w:val="nothing"/>
      <w:lvlText w:val="%1、"/>
      <w:lvlJc w:val="left"/>
      <w:rPr>
        <w:rFonts w:hint="eastAsia"/>
      </w:rPr>
    </w:lvl>
  </w:abstractNum>
  <w:abstractNum w:abstractNumId="2">
    <w:nsid w:val="0000000E"/>
    <w:multiLevelType w:val="multilevel"/>
    <w:tmpl w:val="0000000E"/>
    <w:lvl w:ilvl="0" w:tentative="0">
      <w:start w:val="1"/>
      <w:numFmt w:val="decimal"/>
      <w:lvlText w:val="%1."/>
      <w:lvlJc w:val="left"/>
      <w:pPr>
        <w:ind w:left="1470" w:hanging="360"/>
      </w:pPr>
      <w:rPr>
        <w:rFonts w:hint="default" w:ascii="仿宋" w:hAnsi="仿宋" w:eastAsia="仿宋" w:cs="仿宋"/>
        <w:w w:val="100"/>
        <w:sz w:val="24"/>
        <w:szCs w:val="24"/>
        <w:lang w:val="zh-CN" w:eastAsia="zh-CN" w:bidi="zh-CN"/>
      </w:rPr>
    </w:lvl>
    <w:lvl w:ilvl="1" w:tentative="0">
      <w:start w:val="1"/>
      <w:numFmt w:val="decimal"/>
      <w:lvlText w:val="%1.%2"/>
      <w:lvlJc w:val="left"/>
      <w:pPr>
        <w:ind w:left="1590" w:hanging="480"/>
      </w:pPr>
      <w:rPr>
        <w:rFonts w:hint="default" w:ascii="仿宋" w:hAnsi="仿宋" w:eastAsia="仿宋" w:cs="仿宋"/>
        <w:w w:val="100"/>
        <w:sz w:val="24"/>
        <w:szCs w:val="24"/>
        <w:lang w:val="zh-CN" w:eastAsia="zh-CN" w:bidi="zh-CN"/>
      </w:rPr>
    </w:lvl>
    <w:lvl w:ilvl="2" w:tentative="0">
      <w:start w:val="1"/>
      <w:numFmt w:val="decimal"/>
      <w:lvlText w:val="%1.%2.%3"/>
      <w:lvlJc w:val="left"/>
      <w:pPr>
        <w:ind w:left="1830" w:hanging="720"/>
      </w:pPr>
      <w:rPr>
        <w:rFonts w:hint="default" w:ascii="仿宋" w:hAnsi="仿宋" w:eastAsia="仿宋" w:cs="仿宋"/>
        <w:w w:val="100"/>
        <w:sz w:val="24"/>
        <w:szCs w:val="24"/>
        <w:lang w:val="zh-CN" w:eastAsia="zh-CN" w:bidi="zh-CN"/>
      </w:rPr>
    </w:lvl>
    <w:lvl w:ilvl="3" w:tentative="0">
      <w:start w:val="0"/>
      <w:numFmt w:val="bullet"/>
      <w:lvlText w:val="•"/>
      <w:lvlJc w:val="left"/>
      <w:pPr>
        <w:ind w:left="1840" w:hanging="720"/>
      </w:pPr>
      <w:rPr>
        <w:rFonts w:hint="default"/>
        <w:lang w:val="zh-CN" w:eastAsia="zh-CN" w:bidi="zh-CN"/>
      </w:rPr>
    </w:lvl>
    <w:lvl w:ilvl="4" w:tentative="0">
      <w:start w:val="0"/>
      <w:numFmt w:val="bullet"/>
      <w:lvlText w:val="•"/>
      <w:lvlJc w:val="left"/>
      <w:pPr>
        <w:ind w:left="3026" w:hanging="720"/>
      </w:pPr>
      <w:rPr>
        <w:rFonts w:hint="default"/>
        <w:lang w:val="zh-CN" w:eastAsia="zh-CN" w:bidi="zh-CN"/>
      </w:rPr>
    </w:lvl>
    <w:lvl w:ilvl="5" w:tentative="0">
      <w:start w:val="0"/>
      <w:numFmt w:val="bullet"/>
      <w:lvlText w:val="•"/>
      <w:lvlJc w:val="left"/>
      <w:pPr>
        <w:ind w:left="4213" w:hanging="720"/>
      </w:pPr>
      <w:rPr>
        <w:rFonts w:hint="default"/>
        <w:lang w:val="zh-CN" w:eastAsia="zh-CN" w:bidi="zh-CN"/>
      </w:rPr>
    </w:lvl>
    <w:lvl w:ilvl="6" w:tentative="0">
      <w:start w:val="0"/>
      <w:numFmt w:val="bullet"/>
      <w:lvlText w:val="•"/>
      <w:lvlJc w:val="left"/>
      <w:pPr>
        <w:ind w:left="5399" w:hanging="720"/>
      </w:pPr>
      <w:rPr>
        <w:rFonts w:hint="default"/>
        <w:lang w:val="zh-CN" w:eastAsia="zh-CN" w:bidi="zh-CN"/>
      </w:rPr>
    </w:lvl>
    <w:lvl w:ilvl="7" w:tentative="0">
      <w:start w:val="0"/>
      <w:numFmt w:val="bullet"/>
      <w:lvlText w:val="•"/>
      <w:lvlJc w:val="left"/>
      <w:pPr>
        <w:ind w:left="6586" w:hanging="720"/>
      </w:pPr>
      <w:rPr>
        <w:rFonts w:hint="default"/>
        <w:lang w:val="zh-CN" w:eastAsia="zh-CN" w:bidi="zh-CN"/>
      </w:rPr>
    </w:lvl>
    <w:lvl w:ilvl="8" w:tentative="0">
      <w:start w:val="0"/>
      <w:numFmt w:val="bullet"/>
      <w:lvlText w:val="•"/>
      <w:lvlJc w:val="left"/>
      <w:pPr>
        <w:ind w:left="7773" w:hanging="720"/>
      </w:pPr>
      <w:rPr>
        <w:rFonts w:hint="default"/>
        <w:lang w:val="zh-CN" w:eastAsia="zh-CN" w:bidi="zh-CN"/>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00000012"/>
    <w:multiLevelType w:val="singleLevel"/>
    <w:tmpl w:val="00000012"/>
    <w:lvl w:ilvl="0" w:tentative="0">
      <w:start w:val="1"/>
      <w:numFmt w:val="decimal"/>
      <w:suff w:val="nothing"/>
      <w:lvlText w:val="（%1）"/>
      <w:lvlJc w:val="left"/>
    </w:lvl>
  </w:abstractNum>
  <w:abstractNum w:abstractNumId="5">
    <w:nsid w:val="00000015"/>
    <w:multiLevelType w:val="singleLevel"/>
    <w:tmpl w:val="00000015"/>
    <w:lvl w:ilvl="0" w:tentative="0">
      <w:start w:val="1"/>
      <w:numFmt w:val="decimal"/>
      <w:suff w:val="nothing"/>
      <w:lvlText w:val="（%1）"/>
      <w:lvlJc w:val="left"/>
    </w:lvl>
  </w:abstractNum>
  <w:abstractNum w:abstractNumId="6">
    <w:nsid w:val="00000016"/>
    <w:multiLevelType w:val="singleLevel"/>
    <w:tmpl w:val="00000016"/>
    <w:lvl w:ilvl="0" w:tentative="0">
      <w:start w:val="1"/>
      <w:numFmt w:val="decimal"/>
      <w:suff w:val="nothing"/>
      <w:lvlText w:val="%1、"/>
      <w:lvlJc w:val="left"/>
    </w:lvl>
  </w:abstractNum>
  <w:abstractNum w:abstractNumId="7">
    <w:nsid w:val="00000019"/>
    <w:multiLevelType w:val="singleLevel"/>
    <w:tmpl w:val="00000019"/>
    <w:lvl w:ilvl="0" w:tentative="0">
      <w:start w:val="1"/>
      <w:numFmt w:val="decimal"/>
      <w:suff w:val="nothing"/>
      <w:lvlText w:val="（%1）"/>
      <w:lvlJc w:val="left"/>
    </w:lvl>
  </w:abstractNum>
  <w:abstractNum w:abstractNumId="8">
    <w:nsid w:val="60E696DE"/>
    <w:multiLevelType w:val="singleLevel"/>
    <w:tmpl w:val="60E696DE"/>
    <w:lvl w:ilvl="0" w:tentative="0">
      <w:start w:val="1"/>
      <w:numFmt w:val="decimal"/>
      <w:suff w:val="nothing"/>
      <w:lvlText w:val="%1、"/>
      <w:lvlJc w:val="left"/>
    </w:lvl>
  </w:abstractNum>
  <w:abstractNum w:abstractNumId="9">
    <w:nsid w:val="77ECEA79"/>
    <w:multiLevelType w:val="singleLevel"/>
    <w:tmpl w:val="77ECEA7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num w:numId="1">
    <w:abstractNumId w:val="6"/>
  </w:num>
  <w:num w:numId="2">
    <w:abstractNumId w:val="3"/>
  </w:num>
  <w:num w:numId="3">
    <w:abstractNumId w:val="4"/>
  </w:num>
  <w:num w:numId="4">
    <w:abstractNumId w:val="5"/>
  </w:num>
  <w:num w:numId="5">
    <w:abstractNumId w:val="7"/>
  </w:num>
  <w:num w:numId="6">
    <w:abstractNumId w:val="2"/>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ZDMxYjZmNGVjMTk0NTFiMmJhYWM2NGUzN2EzMTcifQ=="/>
  </w:docVars>
  <w:rsids>
    <w:rsidRoot w:val="1388498F"/>
    <w:rsid w:val="009B6CB7"/>
    <w:rsid w:val="013C107F"/>
    <w:rsid w:val="029D7C6D"/>
    <w:rsid w:val="052D1CB3"/>
    <w:rsid w:val="059B282E"/>
    <w:rsid w:val="06A765D7"/>
    <w:rsid w:val="06B320A8"/>
    <w:rsid w:val="06D95EFE"/>
    <w:rsid w:val="07B71A0C"/>
    <w:rsid w:val="07E836C3"/>
    <w:rsid w:val="07F61D8E"/>
    <w:rsid w:val="085878AD"/>
    <w:rsid w:val="088F37C7"/>
    <w:rsid w:val="08B46BC8"/>
    <w:rsid w:val="0A174D51"/>
    <w:rsid w:val="0B52745A"/>
    <w:rsid w:val="0B805246"/>
    <w:rsid w:val="0D376274"/>
    <w:rsid w:val="0D6B5ACC"/>
    <w:rsid w:val="0D951880"/>
    <w:rsid w:val="0DD65EEA"/>
    <w:rsid w:val="0E0950B4"/>
    <w:rsid w:val="0F245632"/>
    <w:rsid w:val="0F7C747D"/>
    <w:rsid w:val="10F863AD"/>
    <w:rsid w:val="119B2FC0"/>
    <w:rsid w:val="11B34083"/>
    <w:rsid w:val="12C475B4"/>
    <w:rsid w:val="1388498F"/>
    <w:rsid w:val="15E34723"/>
    <w:rsid w:val="16DC22CD"/>
    <w:rsid w:val="176C3651"/>
    <w:rsid w:val="178A1656"/>
    <w:rsid w:val="183F2B14"/>
    <w:rsid w:val="19A15B96"/>
    <w:rsid w:val="1A135435"/>
    <w:rsid w:val="1AFC23B2"/>
    <w:rsid w:val="1C6C40F3"/>
    <w:rsid w:val="1FAF67D1"/>
    <w:rsid w:val="206406B0"/>
    <w:rsid w:val="208E01BB"/>
    <w:rsid w:val="20DB22FE"/>
    <w:rsid w:val="21497929"/>
    <w:rsid w:val="2214297D"/>
    <w:rsid w:val="229F3331"/>
    <w:rsid w:val="23003306"/>
    <w:rsid w:val="23BB1588"/>
    <w:rsid w:val="25237319"/>
    <w:rsid w:val="25755DC7"/>
    <w:rsid w:val="268A3AF3"/>
    <w:rsid w:val="26F4714B"/>
    <w:rsid w:val="2718167B"/>
    <w:rsid w:val="27EF79D0"/>
    <w:rsid w:val="29EC0622"/>
    <w:rsid w:val="2A2B739C"/>
    <w:rsid w:val="2B040A18"/>
    <w:rsid w:val="2C573BF9"/>
    <w:rsid w:val="2E5B7B24"/>
    <w:rsid w:val="31130A06"/>
    <w:rsid w:val="32670047"/>
    <w:rsid w:val="33354DE7"/>
    <w:rsid w:val="33F9407F"/>
    <w:rsid w:val="34E15738"/>
    <w:rsid w:val="35FB095C"/>
    <w:rsid w:val="389820A0"/>
    <w:rsid w:val="396D603B"/>
    <w:rsid w:val="3A59760D"/>
    <w:rsid w:val="3ACC7DDF"/>
    <w:rsid w:val="3C792E55"/>
    <w:rsid w:val="3F283A52"/>
    <w:rsid w:val="3F605FBF"/>
    <w:rsid w:val="3FDF0C87"/>
    <w:rsid w:val="406502ED"/>
    <w:rsid w:val="40B25919"/>
    <w:rsid w:val="40E36CE2"/>
    <w:rsid w:val="424B1289"/>
    <w:rsid w:val="44FF34A7"/>
    <w:rsid w:val="461642E3"/>
    <w:rsid w:val="465E5C2F"/>
    <w:rsid w:val="46A2233C"/>
    <w:rsid w:val="46FA2146"/>
    <w:rsid w:val="47453E21"/>
    <w:rsid w:val="479F3146"/>
    <w:rsid w:val="488C16DC"/>
    <w:rsid w:val="48FE50DA"/>
    <w:rsid w:val="492C5CCF"/>
    <w:rsid w:val="4DD612AC"/>
    <w:rsid w:val="4EB43018"/>
    <w:rsid w:val="4EF10A20"/>
    <w:rsid w:val="50137E07"/>
    <w:rsid w:val="50C04F84"/>
    <w:rsid w:val="512A365A"/>
    <w:rsid w:val="514B6911"/>
    <w:rsid w:val="52694EC1"/>
    <w:rsid w:val="540648B0"/>
    <w:rsid w:val="584F05EC"/>
    <w:rsid w:val="5D836183"/>
    <w:rsid w:val="61F37E78"/>
    <w:rsid w:val="62030121"/>
    <w:rsid w:val="62CF5E0F"/>
    <w:rsid w:val="63F47AF5"/>
    <w:rsid w:val="64F7639E"/>
    <w:rsid w:val="65893857"/>
    <w:rsid w:val="659B202A"/>
    <w:rsid w:val="65FF4C5D"/>
    <w:rsid w:val="66892EBD"/>
    <w:rsid w:val="67B51A77"/>
    <w:rsid w:val="67D02D66"/>
    <w:rsid w:val="680E1188"/>
    <w:rsid w:val="69854E86"/>
    <w:rsid w:val="6AE213F9"/>
    <w:rsid w:val="6B1E5B86"/>
    <w:rsid w:val="6BE166BA"/>
    <w:rsid w:val="6D157472"/>
    <w:rsid w:val="6D3276C6"/>
    <w:rsid w:val="6DC01176"/>
    <w:rsid w:val="6EB21F09"/>
    <w:rsid w:val="6EEB3E43"/>
    <w:rsid w:val="6FCE7B7A"/>
    <w:rsid w:val="6FD52976"/>
    <w:rsid w:val="72BF519F"/>
    <w:rsid w:val="72DD5347"/>
    <w:rsid w:val="72F83160"/>
    <w:rsid w:val="73462823"/>
    <w:rsid w:val="73972979"/>
    <w:rsid w:val="757A5BF1"/>
    <w:rsid w:val="75FB71EF"/>
    <w:rsid w:val="785020B0"/>
    <w:rsid w:val="7BE37726"/>
    <w:rsid w:val="7E131CE4"/>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both"/>
    </w:pPr>
    <w:rPr>
      <w:rFonts w:ascii="宋体" w:hAnsi="宋体" w:eastAsia="仿宋" w:cs="宋体"/>
      <w:sz w:val="24"/>
      <w:szCs w:val="22"/>
      <w:lang w:val="zh-CN" w:eastAsia="zh-CN" w:bidi="zh-CN"/>
    </w:rPr>
  </w:style>
  <w:style w:type="paragraph" w:styleId="2">
    <w:name w:val="heading 1"/>
    <w:basedOn w:val="1"/>
    <w:next w:val="1"/>
    <w:link w:val="31"/>
    <w:qFormat/>
    <w:uiPriority w:val="0"/>
    <w:pPr>
      <w:keepNext/>
      <w:keepLines/>
      <w:spacing w:before="460" w:beforeLines="0" w:beforeAutospacing="0" w:after="450" w:afterLines="0" w:afterAutospacing="0" w:line="240" w:lineRule="auto"/>
      <w:jc w:val="center"/>
      <w:outlineLvl w:val="0"/>
    </w:pPr>
    <w:rPr>
      <w:rFonts w:ascii="Calibri" w:hAnsi="Calibri" w:eastAsia="宋体" w:cs="Times New Roman"/>
      <w:b/>
      <w:color w:val="000000"/>
      <w:kern w:val="44"/>
      <w:sz w:val="44"/>
      <w:szCs w:val="20"/>
      <w:shd w:val="clear" w:color="auto" w:fill="auto"/>
      <w:lang w:eastAsia="en-US" w:bidi="en-US"/>
    </w:rPr>
  </w:style>
  <w:style w:type="paragraph" w:styleId="3">
    <w:name w:val="heading 2"/>
    <w:basedOn w:val="1"/>
    <w:next w:val="1"/>
    <w:qFormat/>
    <w:uiPriority w:val="0"/>
    <w:pPr>
      <w:ind w:left="537" w:hanging="318"/>
      <w:outlineLvl w:val="1"/>
    </w:pPr>
    <w:rPr>
      <w:rFonts w:ascii="宋体" w:hAnsi="宋体" w:eastAsia="宋体" w:cs="宋体"/>
      <w:b/>
      <w:bCs/>
      <w:sz w:val="21"/>
      <w:szCs w:val="21"/>
      <w:lang w:val="zh-CN" w:eastAsia="zh-CN" w:bidi="zh-CN"/>
    </w:rPr>
  </w:style>
  <w:style w:type="paragraph" w:styleId="4">
    <w:name w:val="heading 3"/>
    <w:basedOn w:val="1"/>
    <w:next w:val="1"/>
    <w:qFormat/>
    <w:uiPriority w:val="0"/>
    <w:pPr>
      <w:ind w:left="538" w:right="428" w:firstLine="623"/>
      <w:outlineLvl w:val="2"/>
    </w:pPr>
    <w:rPr>
      <w:rFonts w:ascii="仿宋" w:hAnsi="仿宋" w:eastAsia="仿宋" w:cs="仿宋"/>
      <w:sz w:val="30"/>
      <w:szCs w:val="30"/>
      <w:lang w:val="zh-CN" w:eastAsia="zh-CN" w:bidi="zh-CN"/>
    </w:rPr>
  </w:style>
  <w:style w:type="paragraph" w:styleId="5">
    <w:name w:val="heading 4"/>
    <w:basedOn w:val="1"/>
    <w:next w:val="1"/>
    <w:qFormat/>
    <w:uiPriority w:val="0"/>
    <w:pPr>
      <w:spacing w:before="153"/>
      <w:ind w:left="538" w:right="542"/>
      <w:jc w:val="center"/>
      <w:outlineLvl w:val="3"/>
    </w:pPr>
    <w:rPr>
      <w:rFonts w:ascii="仿宋" w:hAnsi="仿宋" w:eastAsia="仿宋" w:cs="仿宋"/>
      <w:b/>
      <w:bCs/>
      <w:sz w:val="28"/>
      <w:szCs w:val="28"/>
      <w:lang w:val="zh-CN" w:eastAsia="zh-CN" w:bidi="zh-CN"/>
    </w:rPr>
  </w:style>
  <w:style w:type="paragraph" w:styleId="6">
    <w:name w:val="heading 5"/>
    <w:basedOn w:val="1"/>
    <w:next w:val="1"/>
    <w:qFormat/>
    <w:uiPriority w:val="0"/>
    <w:pPr>
      <w:spacing w:before="153"/>
      <w:ind w:left="1098"/>
      <w:outlineLvl w:val="4"/>
    </w:pPr>
    <w:rPr>
      <w:rFonts w:ascii="仿宋" w:hAnsi="仿宋" w:eastAsia="仿宋" w:cs="仿宋"/>
      <w:sz w:val="28"/>
      <w:szCs w:val="28"/>
      <w:lang w:val="zh-CN" w:eastAsia="zh-CN" w:bidi="zh-CN"/>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Body Text"/>
    <w:basedOn w:val="1"/>
    <w:next w:val="8"/>
    <w:qFormat/>
    <w:uiPriority w:val="0"/>
    <w:rPr>
      <w:rFonts w:ascii="宋体" w:hAnsi="宋体" w:eastAsia="宋体" w:cs="宋体"/>
      <w:sz w:val="21"/>
      <w:szCs w:val="21"/>
      <w:lang w:val="zh-CN" w:eastAsia="zh-CN" w:bidi="zh-CN"/>
    </w:rPr>
  </w:style>
  <w:style w:type="paragraph" w:customStyle="1" w:styleId="8">
    <w:name w:val="style4"/>
    <w:basedOn w:val="1"/>
    <w:next w:val="9"/>
    <w:qFormat/>
    <w:uiPriority w:val="0"/>
    <w:pPr>
      <w:widowControl/>
      <w:spacing w:before="100" w:beforeAutospacing="1" w:after="100" w:afterAutospacing="1"/>
      <w:jc w:val="left"/>
    </w:pPr>
    <w:rPr>
      <w:rFonts w:hint="eastAsia" w:ascii="宋体" w:hAnsi="宋体"/>
      <w:kern w:val="0"/>
      <w:sz w:val="18"/>
    </w:rPr>
  </w:style>
  <w:style w:type="paragraph" w:customStyle="1" w:styleId="9">
    <w:name w:val="2"/>
    <w:next w:val="1"/>
    <w:qFormat/>
    <w:uiPriority w:val="0"/>
    <w:pPr>
      <w:widowControl w:val="0"/>
      <w:jc w:val="both"/>
    </w:pPr>
    <w:rPr>
      <w:rFonts w:ascii="Times New Roman" w:hAnsi="Times New Roman" w:eastAsia="宋体" w:cs="Times New Roman"/>
      <w:sz w:val="21"/>
      <w:lang w:val="en-US" w:eastAsia="zh-CN" w:bidi="ar-SA"/>
    </w:rPr>
  </w:style>
  <w:style w:type="paragraph" w:styleId="10">
    <w:name w:val="Body Text Indent"/>
    <w:basedOn w:val="1"/>
    <w:next w:val="11"/>
    <w:unhideWhenUsed/>
    <w:qFormat/>
    <w:uiPriority w:val="0"/>
    <w:pPr>
      <w:autoSpaceDE/>
      <w:autoSpaceDN/>
      <w:spacing w:after="120"/>
      <w:ind w:left="420" w:leftChars="200"/>
    </w:pPr>
    <w:rPr>
      <w:lang w:val="en-US" w:eastAsia="en-US" w:bidi="ar-SA"/>
    </w:rPr>
  </w:style>
  <w:style w:type="paragraph" w:styleId="11">
    <w:name w:val="envelope return"/>
    <w:basedOn w:val="1"/>
    <w:qFormat/>
    <w:uiPriority w:val="0"/>
    <w:pPr>
      <w:snapToGrid w:val="0"/>
    </w:pPr>
    <w:rPr>
      <w:rFonts w:ascii="Arial" w:hAnsi="Arial"/>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4">
    <w:name w:val="toc 1"/>
    <w:basedOn w:val="1"/>
    <w:next w:val="1"/>
    <w:qFormat/>
    <w:uiPriority w:val="0"/>
    <w:pPr>
      <w:spacing w:before="205"/>
      <w:ind w:right="1076"/>
      <w:jc w:val="right"/>
    </w:pPr>
    <w:rPr>
      <w:rFonts w:ascii="宋体" w:hAnsi="宋体" w:eastAsia="宋体" w:cs="宋体"/>
      <w:b/>
      <w:bCs/>
      <w:sz w:val="20"/>
      <w:szCs w:val="20"/>
      <w:lang w:val="zh-CN" w:eastAsia="zh-CN" w:bidi="zh-CN"/>
    </w:rPr>
  </w:style>
  <w:style w:type="paragraph" w:styleId="15">
    <w:name w:val="toc 2"/>
    <w:basedOn w:val="1"/>
    <w:next w:val="1"/>
    <w:qFormat/>
    <w:uiPriority w:val="0"/>
    <w:pPr>
      <w:spacing w:before="205"/>
      <w:ind w:right="1076"/>
      <w:jc w:val="right"/>
    </w:pPr>
    <w:rPr>
      <w:rFonts w:ascii="宋体" w:hAnsi="宋体" w:eastAsia="宋体" w:cs="宋体"/>
      <w:sz w:val="20"/>
      <w:szCs w:val="20"/>
      <w:lang w:val="zh-CN" w:eastAsia="zh-CN" w:bidi="zh-CN"/>
    </w:rPr>
  </w:style>
  <w:style w:type="paragraph" w:styleId="16">
    <w:name w:val="Body Text First Indent"/>
    <w:basedOn w:val="7"/>
    <w:next w:val="17"/>
    <w:qFormat/>
    <w:uiPriority w:val="0"/>
    <w:pPr>
      <w:ind w:firstLine="420" w:firstLineChars="100"/>
    </w:pPr>
  </w:style>
  <w:style w:type="paragraph" w:styleId="17">
    <w:name w:val="Body Text First Indent 2"/>
    <w:basedOn w:val="10"/>
    <w:next w:val="1"/>
    <w:unhideWhenUsed/>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qFormat/>
    <w:uiPriority w:val="0"/>
    <w:rPr>
      <w:color w:val="800080"/>
      <w:u w:val="none"/>
    </w:rPr>
  </w:style>
  <w:style w:type="character" w:styleId="22">
    <w:name w:val="HTML Definition"/>
    <w:basedOn w:val="20"/>
    <w:qFormat/>
    <w:uiPriority w:val="0"/>
  </w:style>
  <w:style w:type="character" w:styleId="23">
    <w:name w:val="HTML Typewriter"/>
    <w:basedOn w:val="20"/>
    <w:qFormat/>
    <w:uiPriority w:val="0"/>
    <w:rPr>
      <w:rFonts w:ascii="monospace" w:hAnsi="monospace" w:eastAsia="monospace" w:cs="monospace"/>
      <w:sz w:val="20"/>
    </w:rPr>
  </w:style>
  <w:style w:type="character" w:styleId="24">
    <w:name w:val="HTML Acronym"/>
    <w:basedOn w:val="20"/>
    <w:qFormat/>
    <w:uiPriority w:val="0"/>
  </w:style>
  <w:style w:type="character" w:styleId="25">
    <w:name w:val="HTML Variable"/>
    <w:basedOn w:val="20"/>
    <w:qFormat/>
    <w:uiPriority w:val="0"/>
  </w:style>
  <w:style w:type="character" w:styleId="26">
    <w:name w:val="Hyperlink"/>
    <w:basedOn w:val="20"/>
    <w:qFormat/>
    <w:uiPriority w:val="0"/>
    <w:rPr>
      <w:color w:val="0000FF"/>
      <w:u w:val="none"/>
    </w:rPr>
  </w:style>
  <w:style w:type="character" w:styleId="27">
    <w:name w:val="HTML Code"/>
    <w:basedOn w:val="20"/>
    <w:qFormat/>
    <w:uiPriority w:val="0"/>
    <w:rPr>
      <w:rFonts w:hint="default" w:ascii="monospace" w:hAnsi="monospace" w:eastAsia="monospace" w:cs="monospace"/>
      <w:sz w:val="20"/>
    </w:rPr>
  </w:style>
  <w:style w:type="character" w:styleId="28">
    <w:name w:val="HTML Cite"/>
    <w:basedOn w:val="20"/>
    <w:qFormat/>
    <w:uiPriority w:val="0"/>
  </w:style>
  <w:style w:type="character" w:styleId="29">
    <w:name w:val="HTML Keyboard"/>
    <w:basedOn w:val="20"/>
    <w:qFormat/>
    <w:uiPriority w:val="0"/>
    <w:rPr>
      <w:rFonts w:hint="default" w:ascii="monospace" w:hAnsi="monospace" w:eastAsia="monospace" w:cs="monospace"/>
      <w:sz w:val="20"/>
    </w:rPr>
  </w:style>
  <w:style w:type="character" w:styleId="30">
    <w:name w:val="HTML Sample"/>
    <w:basedOn w:val="20"/>
    <w:qFormat/>
    <w:uiPriority w:val="0"/>
    <w:rPr>
      <w:rFonts w:hint="default" w:ascii="monospace" w:hAnsi="monospace" w:eastAsia="monospace" w:cs="monospace"/>
    </w:rPr>
  </w:style>
  <w:style w:type="character" w:customStyle="1" w:styleId="31">
    <w:name w:val="标题 1 Char"/>
    <w:link w:val="2"/>
    <w:qFormat/>
    <w:uiPriority w:val="0"/>
    <w:rPr>
      <w:rFonts w:ascii="Calibri" w:hAnsi="Calibri" w:eastAsia="宋体" w:cs="Times New Roman"/>
      <w:b/>
      <w:color w:val="000000"/>
      <w:kern w:val="44"/>
      <w:sz w:val="44"/>
      <w:shd w:val="clear" w:color="auto" w:fill="auto"/>
      <w:lang w:eastAsia="en-US" w:bidi="en-US"/>
    </w:rPr>
  </w:style>
  <w:style w:type="paragraph" w:customStyle="1" w:styleId="3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Body Text First Indent"/>
    <w:basedOn w:val="7"/>
    <w:next w:val="35"/>
    <w:qFormat/>
    <w:uiPriority w:val="0"/>
    <w:pPr>
      <w:ind w:firstLine="420" w:firstLineChars="100"/>
    </w:pPr>
  </w:style>
  <w:style w:type="paragraph" w:customStyle="1" w:styleId="35">
    <w:name w:val="Body Text First Indent 2"/>
    <w:basedOn w:val="36"/>
    <w:qFormat/>
    <w:uiPriority w:val="0"/>
    <w:pPr>
      <w:spacing w:after="0" w:line="500" w:lineRule="exact"/>
      <w:ind w:left="0" w:leftChars="0" w:firstLine="420" w:firstLineChars="200"/>
    </w:pPr>
    <w:rPr>
      <w:rFonts w:ascii="Times New Roman" w:hAnsi="Times New Roman" w:eastAsia="宋体" w:cs="Times New Roman"/>
      <w:sz w:val="24"/>
      <w:szCs w:val="20"/>
    </w:rPr>
  </w:style>
  <w:style w:type="paragraph" w:customStyle="1" w:styleId="36">
    <w:name w:val="Body Text Indent"/>
    <w:basedOn w:val="1"/>
    <w:qFormat/>
    <w:uiPriority w:val="0"/>
    <w:pPr>
      <w:ind w:left="2481" w:hanging="2481" w:hangingChars="700"/>
    </w:pPr>
    <w:rPr>
      <w:rFonts w:ascii="宋体" w:hAnsi="宋体" w:eastAsia="宋体" w:cs="Times New Roman"/>
      <w:b/>
      <w:bCs/>
      <w:sz w:val="36"/>
    </w:rPr>
  </w:style>
  <w:style w:type="paragraph" w:customStyle="1" w:styleId="37">
    <w:name w:val="List Paragraph"/>
    <w:basedOn w:val="1"/>
    <w:qFormat/>
    <w:uiPriority w:val="0"/>
    <w:pPr>
      <w:ind w:left="220" w:hanging="530"/>
    </w:pPr>
    <w:rPr>
      <w:rFonts w:ascii="宋体" w:hAnsi="宋体" w:eastAsia="宋体" w:cs="宋体"/>
      <w:lang w:val="zh-CN" w:eastAsia="zh-CN" w:bidi="zh-CN"/>
    </w:rPr>
  </w:style>
  <w:style w:type="paragraph" w:customStyle="1" w:styleId="38">
    <w:name w:val="Body text|3"/>
    <w:basedOn w:val="1"/>
    <w:qFormat/>
    <w:uiPriority w:val="0"/>
    <w:pPr>
      <w:widowControl w:val="0"/>
      <w:shd w:val="clear" w:color="auto" w:fill="auto"/>
      <w:spacing w:after="400"/>
      <w:jc w:val="center"/>
    </w:pPr>
    <w:rPr>
      <w:rFonts w:ascii="宋体" w:hAnsi="宋体" w:eastAsia="宋体" w:cs="宋体"/>
      <w:sz w:val="36"/>
      <w:szCs w:val="36"/>
      <w:u w:val="none"/>
      <w:shd w:val="clear" w:color="auto" w:fill="auto"/>
      <w:lang w:val="zh-TW" w:eastAsia="zh-TW" w:bidi="zh-TW"/>
    </w:rPr>
  </w:style>
  <w:style w:type="paragraph" w:customStyle="1" w:styleId="39">
    <w:name w:val="Body text|1"/>
    <w:basedOn w:val="1"/>
    <w:qFormat/>
    <w:uiPriority w:val="0"/>
    <w:pPr>
      <w:widowControl w:val="0"/>
      <w:shd w:val="clear" w:color="auto" w:fill="auto"/>
      <w:spacing w:after="280" w:line="408" w:lineRule="auto"/>
      <w:ind w:firstLine="310"/>
    </w:pPr>
    <w:rPr>
      <w:rFonts w:ascii="宋体" w:hAnsi="宋体" w:eastAsia="宋体" w:cs="宋体"/>
      <w:sz w:val="22"/>
      <w:szCs w:val="22"/>
      <w:u w:val="none"/>
      <w:shd w:val="clear" w:color="auto" w:fill="auto"/>
      <w:lang w:val="zh-TW" w:eastAsia="zh-TW" w:bidi="zh-TW"/>
    </w:rPr>
  </w:style>
  <w:style w:type="paragraph" w:customStyle="1" w:styleId="40">
    <w:name w:val="Other|1"/>
    <w:basedOn w:val="1"/>
    <w:qFormat/>
    <w:uiPriority w:val="0"/>
    <w:pPr>
      <w:widowControl w:val="0"/>
      <w:shd w:val="clear" w:color="auto" w:fill="auto"/>
      <w:spacing w:after="280" w:line="408" w:lineRule="auto"/>
      <w:ind w:firstLine="310"/>
    </w:pPr>
    <w:rPr>
      <w:rFonts w:ascii="宋体" w:hAnsi="宋体" w:eastAsia="宋体" w:cs="宋体"/>
      <w:sz w:val="22"/>
      <w:szCs w:val="22"/>
      <w:u w:val="none"/>
      <w:shd w:val="clear" w:color="auto" w:fill="auto"/>
      <w:lang w:val="zh-TW" w:eastAsia="zh-TW" w:bidi="zh-TW"/>
    </w:rPr>
  </w:style>
  <w:style w:type="paragraph" w:customStyle="1" w:styleId="41">
    <w:name w:val="Table Paragraph"/>
    <w:basedOn w:val="1"/>
    <w:qFormat/>
    <w:uiPriority w:val="0"/>
    <w:rPr>
      <w:rFonts w:ascii="宋体" w:hAnsi="宋体" w:eastAsia="宋体" w:cs="宋体"/>
      <w:lang w:val="zh-CN" w:eastAsia="zh-CN" w:bidi="zh-CN"/>
    </w:rPr>
  </w:style>
  <w:style w:type="paragraph" w:customStyle="1" w:styleId="42">
    <w:name w:val="BodyText"/>
    <w:basedOn w:val="1"/>
    <w:qFormat/>
    <w:uiPriority w:val="0"/>
    <w:pPr>
      <w:widowControl/>
      <w:spacing w:after="120" w:line="259" w:lineRule="auto"/>
      <w:jc w:val="left"/>
    </w:pPr>
    <w:rPr>
      <w:rFonts w:ascii="FuturaA Bk BT" w:hAnsi="FuturaA Bk BT" w:eastAsia="仿宋_GB2312"/>
      <w:kern w:val="0"/>
      <w:sz w:val="20"/>
      <w:szCs w:val="20"/>
    </w:rPr>
  </w:style>
  <w:style w:type="character" w:customStyle="1" w:styleId="43">
    <w:name w:val="first-child"/>
    <w:basedOn w:val="20"/>
    <w:qFormat/>
    <w:uiPriority w:val="0"/>
  </w:style>
  <w:style w:type="character" w:customStyle="1" w:styleId="44">
    <w:name w:val="first-child1"/>
    <w:basedOn w:val="20"/>
    <w:qFormat/>
    <w:uiPriority w:val="0"/>
  </w:style>
  <w:style w:type="character" w:customStyle="1" w:styleId="45">
    <w:name w:val="nth-child(n+2)"/>
    <w:basedOn w:val="20"/>
    <w:qFormat/>
    <w:uiPriority w:val="0"/>
  </w:style>
  <w:style w:type="character" w:customStyle="1" w:styleId="46">
    <w:name w:val="layui-layer-tabnow"/>
    <w:basedOn w:val="20"/>
    <w:qFormat/>
    <w:uiPriority w:val="0"/>
    <w:rPr>
      <w:bdr w:val="single" w:color="CCCCCC" w:sz="6" w:space="0"/>
      <w:shd w:val="clear" w:fill="FFFFFF"/>
    </w:rPr>
  </w:style>
  <w:style w:type="paragraph" w:customStyle="1" w:styleId="47">
    <w:name w:val="Table Text"/>
    <w:basedOn w:val="1"/>
    <w:autoRedefine/>
    <w:semiHidden/>
    <w:qFormat/>
    <w:uiPriority w:val="0"/>
    <w:rPr>
      <w:rFonts w:ascii="Arial" w:hAnsi="Arial" w:eastAsia="Arial" w:cs="Arial"/>
      <w:sz w:val="21"/>
      <w:szCs w:val="21"/>
      <w:lang w:val="en-US" w:eastAsia="en-US" w:bidi="ar-SA"/>
    </w:rPr>
  </w:style>
  <w:style w:type="table" w:customStyle="1" w:styleId="4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11306</Words>
  <Characters>12239</Characters>
  <Lines>0</Lines>
  <Paragraphs>0</Paragraphs>
  <TotalTime>20</TotalTime>
  <ScaleCrop>false</ScaleCrop>
  <LinksUpToDate>false</LinksUpToDate>
  <CharactersWithSpaces>12661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2022-07-26T00:35:00Z</dcterms:created>
  <dc:creator>隔热保暖</dc:creator>
  <cp:lastModifiedBy>Administrator</cp:lastModifiedBy>
  <cp:lastPrinted>2025-07-09T02:16:00Z</cp:lastPrinted>
  <dcterms:modified xsi:type="dcterms:W3CDTF">2025-07-11T07:48:12Z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2AA3DB5BC6D9473A9E0EEE1F95636E6D</vt:lpwstr>
  </property>
  <property fmtid="{D5CDD505-2E9C-101B-9397-08002B2CF9AE}" pid="4" name="KSOTemplateDocerSaveRecord">
    <vt:lpwstr>eyJoZGlkIjoiMDkyOWFhY2UyZmUzYTNlODJjOWZiMDc3Y2MwNGEwOTAiLCJ1c2VySWQiOiIxMjA3MzQ3MjY1In0=</vt:lpwstr>
  </property>
</Properties>
</file>