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>附件一：评标委员会对所有投标人投标文件的总分排序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723005"/>
            <wp:effectExtent l="0" t="0" r="3810" b="10795"/>
            <wp:docPr id="1" name="图片 1" descr="卫东区2022年抗旱应急物资采购项目-打分汇总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卫东区2022年抗旱应急物资采购项目-打分汇总表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Y2UxMDNjYTI0NzdkYTgzYzg4NDdlZjI0N2QzNjUifQ=="/>
  </w:docVars>
  <w:rsids>
    <w:rsidRoot w:val="0C3B706A"/>
    <w:rsid w:val="0C3B706A"/>
    <w:rsid w:val="23C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2022-12-26T08:24:00Z</dcterms:created>
  <dc:creator>心跳-270℃</dc:creator>
  <cp:lastModifiedBy>心跳-270℃</cp:lastModifiedBy>
  <dcterms:modified xsi:type="dcterms:W3CDTF">2023-03-14T08:24:44Z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FBF0D476668F429DB997F9DECFFBCC12</vt:lpwstr>
  </property>
</Properties>
</file>