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43FA6B">
      <w:pPr>
        <w:tabs>
          <w:tab w:val="left" w:pos="420"/>
        </w:tabs>
        <w:spacing w:line="1700" w:lineRule="auto"/>
        <w:jc w:val="center"/>
        <w:rPr>
          <w:rFonts w:ascii="Arial Black" w:hAnsi="Arial Black" w:eastAsia="Arial Black" w:cs="Arial Black"/>
          <w:b/>
          <w:color w:val="auto"/>
          <w:spacing w:val="36"/>
          <w:sz w:val="52"/>
          <w:highlight w:val="none"/>
        </w:rPr>
      </w:pPr>
      <w:r>
        <w:rPr>
          <w:rFonts w:ascii="宋体" w:hAnsi="宋体" w:eastAsia="宋体" w:cs="宋体"/>
          <w:b/>
          <w:color w:val="auto"/>
          <w:spacing w:val="36"/>
          <w:sz w:val="52"/>
          <w:highlight w:val="none"/>
        </w:rPr>
        <w:t>周口市公共资源交易中心</w:t>
      </w:r>
    </w:p>
    <w:p w14:paraId="49A93A8E">
      <w:pPr>
        <w:tabs>
          <w:tab w:val="left" w:pos="315"/>
          <w:tab w:val="left" w:pos="8820"/>
        </w:tabs>
        <w:spacing w:line="500" w:lineRule="auto"/>
        <w:ind w:right="267"/>
        <w:jc w:val="center"/>
        <w:rPr>
          <w:rFonts w:ascii="仿宋_GB2312" w:hAnsi="仿宋_GB2312" w:eastAsia="仿宋_GB2312" w:cs="仿宋_GB2312"/>
          <w:b/>
          <w:color w:val="auto"/>
          <w:sz w:val="48"/>
          <w:highlight w:val="none"/>
        </w:rPr>
      </w:pPr>
    </w:p>
    <w:p w14:paraId="0196844C">
      <w:pPr>
        <w:tabs>
          <w:tab w:val="left" w:pos="315"/>
          <w:tab w:val="left" w:pos="8820"/>
        </w:tabs>
        <w:spacing w:line="500" w:lineRule="auto"/>
        <w:ind w:right="267"/>
        <w:jc w:val="center"/>
        <w:rPr>
          <w:rFonts w:ascii="微软简标宋" w:hAnsi="微软简标宋" w:eastAsia="微软简标宋" w:cs="微软简标宋"/>
          <w:b/>
          <w:color w:val="auto"/>
          <w:sz w:val="52"/>
          <w:highlight w:val="none"/>
        </w:rPr>
      </w:pPr>
      <w:r>
        <w:rPr>
          <w:rFonts w:ascii="宋体" w:hAnsi="宋体" w:eastAsia="宋体" w:cs="宋体"/>
          <w:b/>
          <w:color w:val="auto"/>
          <w:sz w:val="52"/>
          <w:highlight w:val="none"/>
        </w:rPr>
        <w:t>竞争性磋商文件</w:t>
      </w:r>
    </w:p>
    <w:p w14:paraId="4D890A7B">
      <w:pPr>
        <w:tabs>
          <w:tab w:val="left" w:pos="315"/>
          <w:tab w:val="left" w:pos="8820"/>
        </w:tabs>
        <w:spacing w:line="500" w:lineRule="auto"/>
        <w:ind w:right="267"/>
        <w:jc w:val="center"/>
        <w:rPr>
          <w:rFonts w:ascii="仿宋_GB2312" w:hAnsi="仿宋_GB2312" w:eastAsia="仿宋_GB2312" w:cs="仿宋_GB2312"/>
          <w:color w:val="auto"/>
          <w:sz w:val="44"/>
          <w:highlight w:val="none"/>
        </w:rPr>
      </w:pPr>
    </w:p>
    <w:p w14:paraId="278C2FC7">
      <w:pPr>
        <w:tabs>
          <w:tab w:val="left" w:pos="315"/>
          <w:tab w:val="left" w:pos="8820"/>
        </w:tabs>
        <w:ind w:right="267"/>
        <w:rPr>
          <w:rFonts w:ascii="仿宋_GB2312" w:hAnsi="仿宋_GB2312" w:eastAsia="仿宋_GB2312" w:cs="仿宋_GB2312"/>
          <w:color w:val="auto"/>
          <w:sz w:val="44"/>
          <w:highlight w:val="none"/>
        </w:rPr>
      </w:pPr>
    </w:p>
    <w:p w14:paraId="47E1039A">
      <w:pPr>
        <w:tabs>
          <w:tab w:val="left" w:pos="315"/>
          <w:tab w:val="left" w:pos="8820"/>
        </w:tabs>
        <w:spacing w:line="500" w:lineRule="auto"/>
        <w:ind w:right="267"/>
        <w:rPr>
          <w:rFonts w:ascii="仿宋_GB2312" w:hAnsi="仿宋_GB2312" w:eastAsia="仿宋_GB2312" w:cs="仿宋_GB2312"/>
          <w:b/>
          <w:color w:val="auto"/>
          <w:sz w:val="36"/>
          <w:highlight w:val="none"/>
        </w:rPr>
      </w:pPr>
    </w:p>
    <w:p w14:paraId="68CDFC61">
      <w:pPr>
        <w:tabs>
          <w:tab w:val="left" w:pos="315"/>
          <w:tab w:val="left" w:pos="8820"/>
        </w:tabs>
        <w:spacing w:line="500" w:lineRule="auto"/>
        <w:ind w:right="267"/>
        <w:rPr>
          <w:rFonts w:ascii="仿宋_GB2312" w:hAnsi="仿宋_GB2312" w:eastAsia="仿宋_GB2312" w:cs="仿宋_GB2312"/>
          <w:b/>
          <w:color w:val="auto"/>
          <w:sz w:val="36"/>
          <w:highlight w:val="none"/>
        </w:rPr>
      </w:pPr>
    </w:p>
    <w:p w14:paraId="0C70186F">
      <w:pPr>
        <w:tabs>
          <w:tab w:val="left" w:pos="315"/>
          <w:tab w:val="left" w:pos="8820"/>
        </w:tabs>
        <w:spacing w:line="500" w:lineRule="auto"/>
        <w:ind w:right="267"/>
        <w:jc w:val="center"/>
        <w:rPr>
          <w:rFonts w:ascii="宋体" w:hAnsi="宋体" w:eastAsia="宋体" w:cs="宋体"/>
          <w:color w:val="auto"/>
          <w:sz w:val="32"/>
          <w:highlight w:val="none"/>
        </w:rPr>
      </w:pPr>
    </w:p>
    <w:p w14:paraId="5D52DA8B">
      <w:pPr>
        <w:tabs>
          <w:tab w:val="left" w:pos="315"/>
          <w:tab w:val="left" w:pos="8820"/>
        </w:tabs>
        <w:spacing w:line="500" w:lineRule="auto"/>
        <w:ind w:right="267"/>
        <w:jc w:val="center"/>
        <w:rPr>
          <w:rFonts w:ascii="微软简标宋" w:hAnsi="微软简标宋" w:eastAsia="微软简标宋" w:cs="微软简标宋"/>
          <w:b/>
          <w:color w:val="auto"/>
          <w:sz w:val="52"/>
          <w:highlight w:val="none"/>
        </w:rPr>
      </w:pPr>
    </w:p>
    <w:p w14:paraId="5EBD96D3">
      <w:pPr>
        <w:tabs>
          <w:tab w:val="left" w:pos="315"/>
          <w:tab w:val="left" w:pos="8820"/>
        </w:tabs>
        <w:spacing w:line="240" w:lineRule="auto"/>
        <w:ind w:left="2209" w:right="267" w:hanging="1600" w:hangingChars="500"/>
        <w:jc w:val="left"/>
        <w:rPr>
          <w:rFonts w:ascii="宋体" w:hAnsi="宋体" w:eastAsia="宋体" w:cs="宋体"/>
          <w:b w:val="0"/>
          <w:bCs/>
          <w:color w:val="auto"/>
          <w:sz w:val="32"/>
          <w:szCs w:val="32"/>
          <w:highlight w:val="none"/>
        </w:rPr>
      </w:pPr>
    </w:p>
    <w:p w14:paraId="2C2E68F5">
      <w:pPr>
        <w:tabs>
          <w:tab w:val="left" w:pos="315"/>
          <w:tab w:val="left" w:pos="8820"/>
        </w:tabs>
        <w:spacing w:line="240" w:lineRule="auto"/>
        <w:ind w:left="2209" w:right="267" w:hanging="1600" w:hangingChars="500"/>
        <w:jc w:val="left"/>
        <w:rPr>
          <w:rFonts w:ascii="宋体" w:hAnsi="宋体" w:eastAsia="宋体" w:cs="宋体"/>
          <w:b w:val="0"/>
          <w:bCs/>
          <w:color w:val="auto"/>
          <w:sz w:val="32"/>
          <w:szCs w:val="32"/>
          <w:highlight w:val="none"/>
        </w:rPr>
      </w:pPr>
    </w:p>
    <w:p w14:paraId="4B85C573">
      <w:pPr>
        <w:tabs>
          <w:tab w:val="left" w:pos="315"/>
          <w:tab w:val="left" w:pos="8820"/>
        </w:tabs>
        <w:spacing w:line="240" w:lineRule="auto"/>
        <w:ind w:left="2209" w:right="267" w:hanging="1600" w:hangingChars="500"/>
        <w:jc w:val="left"/>
        <w:rPr>
          <w:rFonts w:ascii="宋体" w:hAnsi="宋体" w:eastAsia="宋体" w:cs="宋体"/>
          <w:b w:val="0"/>
          <w:bCs/>
          <w:color w:val="auto"/>
          <w:sz w:val="32"/>
          <w:szCs w:val="32"/>
          <w:highlight w:val="none"/>
        </w:rPr>
      </w:pPr>
    </w:p>
    <w:p w14:paraId="1BD5589F">
      <w:pPr>
        <w:tabs>
          <w:tab w:val="left" w:pos="315"/>
          <w:tab w:val="left" w:pos="8820"/>
        </w:tabs>
        <w:spacing w:line="240" w:lineRule="auto"/>
        <w:ind w:left="2209" w:right="267" w:hanging="1500" w:hangingChars="500"/>
        <w:jc w:val="left"/>
        <w:rPr>
          <w:rFonts w:ascii="宋体" w:hAnsi="宋体" w:eastAsia="宋体" w:cs="宋体"/>
          <w:b w:val="0"/>
          <w:bCs/>
          <w:color w:val="auto"/>
          <w:sz w:val="30"/>
          <w:szCs w:val="30"/>
          <w:highlight w:val="none"/>
        </w:rPr>
      </w:pPr>
    </w:p>
    <w:p w14:paraId="55020900">
      <w:pPr>
        <w:tabs>
          <w:tab w:val="left" w:pos="315"/>
          <w:tab w:val="left" w:pos="8820"/>
        </w:tabs>
        <w:spacing w:line="240" w:lineRule="auto"/>
        <w:ind w:left="2209" w:right="267" w:hanging="1500" w:hangingChars="500"/>
        <w:jc w:val="left"/>
        <w:rPr>
          <w:rFonts w:ascii="宋体" w:hAnsi="宋体" w:eastAsia="宋体" w:cs="宋体"/>
          <w:b w:val="0"/>
          <w:bCs/>
          <w:color w:val="auto"/>
          <w:sz w:val="30"/>
          <w:szCs w:val="30"/>
          <w:highlight w:val="none"/>
        </w:rPr>
      </w:pPr>
      <w:r>
        <w:rPr>
          <w:rFonts w:ascii="宋体" w:hAnsi="宋体" w:eastAsia="宋体" w:cs="宋体"/>
          <w:b w:val="0"/>
          <w:bCs/>
          <w:color w:val="auto"/>
          <w:sz w:val="30"/>
          <w:szCs w:val="30"/>
          <w:highlight w:val="none"/>
        </w:rPr>
        <w:t>项目名称:周口市中心医院文昌路院区安防监控设备维保项目</w:t>
      </w:r>
    </w:p>
    <w:p w14:paraId="6315AD8E">
      <w:pPr>
        <w:tabs>
          <w:tab w:val="left" w:pos="315"/>
          <w:tab w:val="left" w:pos="8820"/>
        </w:tabs>
        <w:spacing w:line="240" w:lineRule="auto"/>
        <w:ind w:right="267"/>
        <w:jc w:val="left"/>
        <w:rPr>
          <w:rFonts w:ascii="宋体" w:hAnsi="宋体" w:eastAsia="宋体" w:cs="宋体"/>
          <w:b w:val="0"/>
          <w:bCs/>
          <w:color w:val="auto"/>
          <w:sz w:val="30"/>
          <w:szCs w:val="30"/>
          <w:highlight w:val="none"/>
        </w:rPr>
      </w:pPr>
      <w:r>
        <w:rPr>
          <w:rFonts w:ascii="宋体" w:hAnsi="宋体" w:eastAsia="宋体" w:cs="宋体"/>
          <w:b w:val="0"/>
          <w:bCs/>
          <w:color w:val="auto"/>
          <w:sz w:val="30"/>
          <w:szCs w:val="30"/>
          <w:highlight w:val="none"/>
        </w:rPr>
        <w:t>项目编号:</w:t>
      </w:r>
      <w:r>
        <w:rPr>
          <w:rFonts w:hint="eastAsia" w:ascii="宋体" w:hAnsi="宋体" w:eastAsia="宋体" w:cs="宋体"/>
          <w:b w:val="0"/>
          <w:bCs/>
          <w:color w:val="auto"/>
          <w:sz w:val="30"/>
          <w:szCs w:val="30"/>
          <w:highlight w:val="none"/>
        </w:rPr>
        <w:t>周财磋商采购-2025-43</w:t>
      </w:r>
    </w:p>
    <w:p w14:paraId="13848D44">
      <w:pPr>
        <w:tabs>
          <w:tab w:val="left" w:pos="315"/>
          <w:tab w:val="left" w:pos="8820"/>
        </w:tabs>
        <w:spacing w:line="240" w:lineRule="auto"/>
        <w:ind w:right="267"/>
        <w:jc w:val="center"/>
        <w:rPr>
          <w:rFonts w:hint="eastAsia" w:ascii="宋体" w:hAnsi="宋体" w:eastAsia="宋体" w:cs="宋体"/>
          <w:b w:val="0"/>
          <w:bCs/>
          <w:color w:val="auto"/>
          <w:sz w:val="30"/>
          <w:szCs w:val="30"/>
          <w:highlight w:val="none"/>
          <w:lang w:val="en-US" w:eastAsia="zh-CN"/>
        </w:rPr>
      </w:pPr>
    </w:p>
    <w:p w14:paraId="48F45A4B">
      <w:pPr>
        <w:tabs>
          <w:tab w:val="left" w:pos="315"/>
          <w:tab w:val="left" w:pos="8820"/>
        </w:tabs>
        <w:spacing w:line="240" w:lineRule="auto"/>
        <w:ind w:right="267"/>
        <w:jc w:val="center"/>
        <w:rPr>
          <w:rFonts w:hint="default" w:ascii="宋体" w:hAnsi="宋体" w:eastAsia="宋体" w:cs="宋体"/>
          <w:b/>
          <w:color w:val="auto"/>
          <w:sz w:val="30"/>
          <w:szCs w:val="30"/>
          <w:highlight w:val="none"/>
          <w:lang w:val="en-US" w:eastAsia="zh-CN"/>
        </w:rPr>
      </w:pPr>
      <w:r>
        <w:rPr>
          <w:rFonts w:hint="eastAsia" w:ascii="宋体" w:hAnsi="宋体" w:eastAsia="宋体" w:cs="宋体"/>
          <w:b w:val="0"/>
          <w:bCs/>
          <w:color w:val="auto"/>
          <w:sz w:val="30"/>
          <w:szCs w:val="30"/>
          <w:highlight w:val="none"/>
          <w:lang w:val="en-US" w:eastAsia="zh-CN"/>
        </w:rPr>
        <w:t>2025</w:t>
      </w:r>
      <w:r>
        <w:rPr>
          <w:rFonts w:ascii="宋体" w:hAnsi="宋体" w:eastAsia="宋体" w:cs="宋体"/>
          <w:b w:val="0"/>
          <w:bCs/>
          <w:color w:val="auto"/>
          <w:sz w:val="30"/>
          <w:szCs w:val="30"/>
          <w:highlight w:val="none"/>
        </w:rPr>
        <w:t>年</w:t>
      </w:r>
      <w:r>
        <w:rPr>
          <w:rFonts w:hint="eastAsia" w:ascii="宋体" w:hAnsi="宋体" w:eastAsia="宋体" w:cs="宋体"/>
          <w:b w:val="0"/>
          <w:bCs/>
          <w:color w:val="auto"/>
          <w:sz w:val="30"/>
          <w:szCs w:val="30"/>
          <w:highlight w:val="none"/>
          <w:lang w:val="en-US" w:eastAsia="zh-CN"/>
        </w:rPr>
        <w:t>5</w:t>
      </w:r>
      <w:r>
        <w:rPr>
          <w:rFonts w:ascii="宋体" w:hAnsi="宋体" w:eastAsia="宋体" w:cs="宋体"/>
          <w:b w:val="0"/>
          <w:bCs/>
          <w:color w:val="auto"/>
          <w:sz w:val="30"/>
          <w:szCs w:val="30"/>
          <w:highlight w:val="none"/>
        </w:rPr>
        <w:t>月</w:t>
      </w:r>
      <w:r>
        <w:rPr>
          <w:rFonts w:hint="eastAsia" w:ascii="宋体" w:hAnsi="宋体" w:eastAsia="宋体" w:cs="宋体"/>
          <w:b w:val="0"/>
          <w:bCs/>
          <w:color w:val="auto"/>
          <w:sz w:val="30"/>
          <w:szCs w:val="30"/>
          <w:highlight w:val="none"/>
          <w:lang w:val="en-US" w:eastAsia="zh-CN"/>
        </w:rPr>
        <w:t>9日</w:t>
      </w:r>
    </w:p>
    <w:p w14:paraId="48658BFF">
      <w:pPr>
        <w:ind w:firstLine="210"/>
        <w:jc w:val="left"/>
        <w:rPr>
          <w:rFonts w:ascii="Times New Roman" w:hAnsi="Times New Roman" w:eastAsia="Times New Roman" w:cs="Times New Roman"/>
          <w:color w:val="auto"/>
          <w:sz w:val="22"/>
          <w:highlight w:val="none"/>
        </w:rPr>
      </w:pPr>
    </w:p>
    <w:p w14:paraId="08322817">
      <w:pPr>
        <w:spacing w:line="560" w:lineRule="auto"/>
        <w:jc w:val="center"/>
        <w:rPr>
          <w:rFonts w:ascii="宋体" w:hAnsi="宋体" w:eastAsia="宋体" w:cs="宋体"/>
          <w:b/>
          <w:color w:val="auto"/>
          <w:sz w:val="32"/>
          <w:highlight w:val="none"/>
        </w:rPr>
      </w:pPr>
    </w:p>
    <w:p w14:paraId="54C7DC4C">
      <w:pPr>
        <w:spacing w:line="560" w:lineRule="auto"/>
        <w:jc w:val="center"/>
        <w:rPr>
          <w:rFonts w:ascii="宋体" w:hAnsi="宋体" w:eastAsia="宋体" w:cs="宋体"/>
          <w:b/>
          <w:color w:val="auto"/>
          <w:sz w:val="32"/>
          <w:highlight w:val="none"/>
        </w:rPr>
      </w:pPr>
      <w:r>
        <w:rPr>
          <w:rFonts w:ascii="宋体" w:hAnsi="宋体" w:eastAsia="宋体" w:cs="宋体"/>
          <w:b/>
          <w:color w:val="auto"/>
          <w:sz w:val="32"/>
          <w:highlight w:val="none"/>
        </w:rPr>
        <w:t>目     录</w:t>
      </w:r>
    </w:p>
    <w:p w14:paraId="28E23F73">
      <w:pPr>
        <w:rPr>
          <w:rFonts w:ascii="宋体" w:hAnsi="宋体" w:eastAsia="宋体" w:cs="宋体"/>
          <w:b/>
          <w:color w:val="auto"/>
          <w:sz w:val="32"/>
          <w:highlight w:val="none"/>
        </w:rPr>
      </w:pPr>
    </w:p>
    <w:p w14:paraId="541D367A">
      <w:pPr>
        <w:spacing w:line="800" w:lineRule="auto"/>
        <w:rPr>
          <w:rFonts w:ascii="宋体" w:hAnsi="宋体" w:eastAsia="宋体" w:cs="宋体"/>
          <w:b/>
          <w:color w:val="auto"/>
          <w:sz w:val="32"/>
          <w:highlight w:val="none"/>
        </w:rPr>
      </w:pPr>
      <w:r>
        <w:rPr>
          <w:rFonts w:ascii="宋体" w:hAnsi="宋体" w:eastAsia="宋体" w:cs="宋体"/>
          <w:b/>
          <w:color w:val="auto"/>
          <w:sz w:val="32"/>
          <w:highlight w:val="none"/>
        </w:rPr>
        <w:t>第一章  竞争性磋商邀请函 .........................3</w:t>
      </w:r>
    </w:p>
    <w:p w14:paraId="0615BE77">
      <w:pPr>
        <w:spacing w:line="800" w:lineRule="auto"/>
        <w:rPr>
          <w:rFonts w:ascii="宋体" w:hAnsi="宋体" w:eastAsia="宋体" w:cs="宋体"/>
          <w:b/>
          <w:color w:val="auto"/>
          <w:sz w:val="32"/>
          <w:highlight w:val="none"/>
        </w:rPr>
      </w:pPr>
      <w:r>
        <w:rPr>
          <w:rFonts w:ascii="宋体" w:hAnsi="宋体" w:eastAsia="宋体" w:cs="宋体"/>
          <w:b/>
          <w:color w:val="auto"/>
          <w:sz w:val="32"/>
          <w:highlight w:val="none"/>
        </w:rPr>
        <w:t>第二章  供应商须知 ...............................6</w:t>
      </w:r>
    </w:p>
    <w:p w14:paraId="0C2BECFB">
      <w:pPr>
        <w:spacing w:line="800" w:lineRule="auto"/>
        <w:rPr>
          <w:rFonts w:ascii="宋体" w:hAnsi="宋体" w:eastAsia="宋体" w:cs="宋体"/>
          <w:b/>
          <w:color w:val="auto"/>
          <w:sz w:val="32"/>
          <w:highlight w:val="none"/>
        </w:rPr>
      </w:pPr>
      <w:r>
        <w:rPr>
          <w:rFonts w:ascii="宋体" w:hAnsi="宋体" w:eastAsia="宋体" w:cs="宋体"/>
          <w:b/>
          <w:color w:val="auto"/>
          <w:sz w:val="32"/>
          <w:highlight w:val="none"/>
        </w:rPr>
        <w:t>第三章  采购需求.................................24</w:t>
      </w:r>
    </w:p>
    <w:p w14:paraId="243C5447">
      <w:pPr>
        <w:spacing w:line="800" w:lineRule="auto"/>
        <w:rPr>
          <w:rFonts w:ascii="宋体" w:hAnsi="宋体" w:eastAsia="宋体" w:cs="宋体"/>
          <w:b/>
          <w:color w:val="auto"/>
          <w:sz w:val="32"/>
          <w:highlight w:val="none"/>
        </w:rPr>
      </w:pPr>
      <w:r>
        <w:rPr>
          <w:rFonts w:ascii="宋体" w:hAnsi="宋体" w:eastAsia="宋体" w:cs="宋体"/>
          <w:b/>
          <w:color w:val="auto"/>
          <w:sz w:val="32"/>
          <w:highlight w:val="none"/>
        </w:rPr>
        <w:t>第四章  响应性文件内容及格式.....................25</w:t>
      </w:r>
    </w:p>
    <w:p w14:paraId="5D2E2D64">
      <w:pPr>
        <w:spacing w:line="800" w:lineRule="auto"/>
        <w:rPr>
          <w:rFonts w:ascii="宋体" w:hAnsi="宋体" w:eastAsia="宋体" w:cs="宋体"/>
          <w:b/>
          <w:color w:val="auto"/>
          <w:sz w:val="32"/>
          <w:highlight w:val="none"/>
        </w:rPr>
      </w:pPr>
      <w:r>
        <w:rPr>
          <w:rFonts w:ascii="宋体" w:hAnsi="宋体" w:eastAsia="宋体" w:cs="宋体"/>
          <w:b/>
          <w:color w:val="auto"/>
          <w:sz w:val="32"/>
          <w:highlight w:val="none"/>
        </w:rPr>
        <w:t>第五章  合同主要条款 合同签订指引、供应商履约验收指引4</w:t>
      </w:r>
      <w:r>
        <w:rPr>
          <w:rFonts w:hint="eastAsia" w:ascii="宋体" w:hAnsi="宋体" w:eastAsia="宋体" w:cs="宋体"/>
          <w:b/>
          <w:color w:val="auto"/>
          <w:sz w:val="32"/>
          <w:highlight w:val="none"/>
        </w:rPr>
        <w:t>0</w:t>
      </w:r>
    </w:p>
    <w:p w14:paraId="7185DBB0">
      <w:pPr>
        <w:spacing w:line="800" w:lineRule="auto"/>
        <w:rPr>
          <w:rFonts w:ascii="宋体" w:hAnsi="宋体" w:eastAsia="宋体" w:cs="宋体"/>
          <w:b/>
          <w:color w:val="auto"/>
          <w:sz w:val="32"/>
          <w:highlight w:val="none"/>
        </w:rPr>
      </w:pPr>
    </w:p>
    <w:p w14:paraId="2721953B">
      <w:pPr>
        <w:spacing w:line="800" w:lineRule="auto"/>
        <w:rPr>
          <w:rFonts w:ascii="宋体" w:hAnsi="宋体" w:eastAsia="宋体" w:cs="宋体"/>
          <w:b/>
          <w:color w:val="auto"/>
          <w:sz w:val="32"/>
          <w:highlight w:val="none"/>
        </w:rPr>
      </w:pPr>
    </w:p>
    <w:p w14:paraId="05B6EA5D">
      <w:pPr>
        <w:spacing w:line="800" w:lineRule="auto"/>
        <w:rPr>
          <w:rFonts w:ascii="宋体" w:hAnsi="宋体" w:eastAsia="宋体" w:cs="宋体"/>
          <w:b/>
          <w:color w:val="auto"/>
          <w:sz w:val="32"/>
          <w:highlight w:val="none"/>
        </w:rPr>
      </w:pPr>
    </w:p>
    <w:p w14:paraId="558768DF">
      <w:pPr>
        <w:spacing w:line="800" w:lineRule="auto"/>
        <w:ind w:firstLine="2249"/>
        <w:rPr>
          <w:rFonts w:ascii="宋体" w:hAnsi="宋体" w:eastAsia="宋体" w:cs="宋体"/>
          <w:b/>
          <w:color w:val="auto"/>
          <w:sz w:val="32"/>
          <w:highlight w:val="none"/>
        </w:rPr>
      </w:pPr>
      <w:r>
        <w:rPr>
          <w:rFonts w:ascii="宋体" w:hAnsi="宋体" w:eastAsia="宋体" w:cs="宋体"/>
          <w:b/>
          <w:color w:val="auto"/>
          <w:sz w:val="32"/>
          <w:highlight w:val="none"/>
        </w:rPr>
        <w:t xml:space="preserve">     </w:t>
      </w:r>
    </w:p>
    <w:p w14:paraId="7611DB9D">
      <w:pPr>
        <w:pStyle w:val="27"/>
        <w:rPr>
          <w:rFonts w:ascii="宋体" w:hAnsi="宋体" w:eastAsia="宋体" w:cs="宋体"/>
          <w:b/>
          <w:color w:val="auto"/>
          <w:sz w:val="32"/>
          <w:highlight w:val="none"/>
        </w:rPr>
      </w:pPr>
    </w:p>
    <w:p w14:paraId="45CF0C23">
      <w:pPr>
        <w:pStyle w:val="27"/>
        <w:rPr>
          <w:rFonts w:ascii="宋体" w:hAnsi="宋体" w:eastAsia="宋体" w:cs="宋体"/>
          <w:b/>
          <w:color w:val="auto"/>
          <w:sz w:val="32"/>
          <w:highlight w:val="none"/>
        </w:rPr>
      </w:pPr>
    </w:p>
    <w:p w14:paraId="7EE51BDE">
      <w:pPr>
        <w:ind w:firstLine="420"/>
        <w:jc w:val="left"/>
        <w:rPr>
          <w:rFonts w:ascii="Times New Roman" w:hAnsi="Times New Roman" w:eastAsia="Times New Roman" w:cs="Times New Roman"/>
          <w:color w:val="auto"/>
          <w:sz w:val="22"/>
          <w:highlight w:val="none"/>
        </w:rPr>
      </w:pPr>
    </w:p>
    <w:p w14:paraId="5C346B80">
      <w:pPr>
        <w:ind w:firstLine="420"/>
        <w:jc w:val="left"/>
        <w:rPr>
          <w:rFonts w:ascii="Times New Roman" w:hAnsi="Times New Roman" w:eastAsia="Times New Roman" w:cs="Times New Roman"/>
          <w:color w:val="auto"/>
          <w:sz w:val="22"/>
          <w:highlight w:val="none"/>
        </w:rPr>
      </w:pPr>
    </w:p>
    <w:p w14:paraId="3D7F5CA8">
      <w:pPr>
        <w:ind w:firstLine="420"/>
        <w:jc w:val="left"/>
        <w:rPr>
          <w:rFonts w:ascii="宋体" w:hAnsi="宋体" w:eastAsia="宋体" w:cs="宋体"/>
          <w:b/>
          <w:color w:val="auto"/>
          <w:sz w:val="32"/>
          <w:highlight w:val="none"/>
        </w:rPr>
      </w:pPr>
      <w:r>
        <w:rPr>
          <w:rFonts w:ascii="仿宋_GB2312" w:hAnsi="仿宋_GB2312" w:eastAsia="仿宋_GB2312" w:cs="仿宋_GB2312"/>
          <w:b/>
          <w:color w:val="auto"/>
          <w:sz w:val="32"/>
          <w:highlight w:val="none"/>
        </w:rPr>
        <w:t xml:space="preserve"> </w:t>
      </w:r>
      <w:r>
        <w:rPr>
          <w:rFonts w:ascii="宋体" w:hAnsi="宋体" w:eastAsia="宋体" w:cs="宋体"/>
          <w:b/>
          <w:color w:val="auto"/>
          <w:sz w:val="32"/>
          <w:highlight w:val="none"/>
        </w:rPr>
        <w:t>第一章    竞争性磋商邀请函</w:t>
      </w:r>
    </w:p>
    <w:p w14:paraId="37D4C386">
      <w:pPr>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项目概况</w:t>
      </w:r>
    </w:p>
    <w:p w14:paraId="73A43D64">
      <w:pPr>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周口市中心医院文昌路院区安防监控设备维保项目 的潜在供应商应在周口市公共资源交易中心网获取采购文件，并于</w:t>
      </w:r>
      <w:r>
        <w:rPr>
          <w:rFonts w:hint="eastAsia" w:ascii="Times New Roman" w:hAnsi="Times New Roman" w:eastAsia="宋体" w:cs="Times New Roman"/>
          <w:color w:val="auto"/>
          <w:sz w:val="24"/>
          <w:highlight w:val="none"/>
          <w:u w:val="single"/>
        </w:rPr>
        <w:t>2025</w:t>
      </w:r>
      <w:r>
        <w:rPr>
          <w:rFonts w:ascii="宋体" w:hAnsi="宋体" w:eastAsia="宋体" w:cs="宋体"/>
          <w:color w:val="auto"/>
          <w:sz w:val="24"/>
          <w:highlight w:val="none"/>
          <w:u w:val="single"/>
        </w:rPr>
        <w:t>年</w:t>
      </w:r>
      <w:r>
        <w:rPr>
          <w:rFonts w:ascii="Times New Roman" w:hAnsi="Times New Roman" w:eastAsia="宋体" w:cs="Times New Roman"/>
          <w:color w:val="auto"/>
          <w:sz w:val="24"/>
          <w:highlight w:val="none"/>
          <w:u w:val="single"/>
        </w:rPr>
        <w:t xml:space="preserve">    </w:t>
      </w:r>
      <w:r>
        <w:rPr>
          <w:rFonts w:ascii="宋体" w:hAnsi="宋体" w:eastAsia="宋体" w:cs="宋体"/>
          <w:color w:val="auto"/>
          <w:sz w:val="24"/>
          <w:highlight w:val="none"/>
          <w:u w:val="single"/>
        </w:rPr>
        <w:t>月</w:t>
      </w:r>
      <w:r>
        <w:rPr>
          <w:rFonts w:ascii="Times New Roman" w:hAnsi="Times New Roman" w:eastAsia="宋体" w:cs="Times New Roman"/>
          <w:color w:val="auto"/>
          <w:sz w:val="24"/>
          <w:highlight w:val="none"/>
          <w:u w:val="single"/>
        </w:rPr>
        <w:t xml:space="preserve">    </w:t>
      </w:r>
      <w:r>
        <w:rPr>
          <w:rFonts w:ascii="宋体" w:hAnsi="宋体" w:eastAsia="宋体" w:cs="宋体"/>
          <w:color w:val="auto"/>
          <w:sz w:val="24"/>
          <w:highlight w:val="none"/>
          <w:u w:val="single"/>
        </w:rPr>
        <w:t>日</w:t>
      </w:r>
      <w:r>
        <w:rPr>
          <w:rFonts w:hint="eastAsia" w:ascii="Times New Roman" w:hAnsi="Times New Roman" w:eastAsia="宋体" w:cs="Times New Roman"/>
          <w:color w:val="auto"/>
          <w:sz w:val="24"/>
          <w:highlight w:val="none"/>
          <w:u w:val="single"/>
        </w:rPr>
        <w:t>10</w:t>
      </w:r>
      <w:r>
        <w:rPr>
          <w:rFonts w:ascii="宋体" w:hAnsi="宋体" w:eastAsia="宋体" w:cs="宋体"/>
          <w:color w:val="auto"/>
          <w:sz w:val="24"/>
          <w:highlight w:val="none"/>
          <w:u w:val="single"/>
        </w:rPr>
        <w:t>点</w:t>
      </w:r>
      <w:r>
        <w:rPr>
          <w:rFonts w:hint="eastAsia" w:ascii="Times New Roman" w:hAnsi="Times New Roman" w:eastAsia="宋体" w:cs="Times New Roman"/>
          <w:color w:val="auto"/>
          <w:sz w:val="24"/>
          <w:highlight w:val="none"/>
          <w:u w:val="single"/>
        </w:rPr>
        <w:t>00</w:t>
      </w:r>
      <w:r>
        <w:rPr>
          <w:rFonts w:ascii="宋体" w:hAnsi="宋体" w:eastAsia="宋体" w:cs="宋体"/>
          <w:color w:val="auto"/>
          <w:sz w:val="24"/>
          <w:highlight w:val="none"/>
          <w:u w:val="single"/>
        </w:rPr>
        <w:t>分</w:t>
      </w:r>
      <w:r>
        <w:rPr>
          <w:rFonts w:ascii="宋体" w:hAnsi="宋体" w:eastAsia="宋体" w:cs="宋体"/>
          <w:color w:val="auto"/>
          <w:sz w:val="24"/>
          <w:highlight w:val="none"/>
        </w:rPr>
        <w:t>（北京时间）前提交响应文件。</w:t>
      </w:r>
    </w:p>
    <w:p w14:paraId="32174650">
      <w:pPr>
        <w:rPr>
          <w:rFonts w:ascii="Times New Roman" w:hAnsi="Times New Roman" w:eastAsia="Times New Roman" w:cs="Times New Roman"/>
          <w:color w:val="auto"/>
          <w:sz w:val="24"/>
          <w:highlight w:val="none"/>
        </w:rPr>
      </w:pPr>
    </w:p>
    <w:p w14:paraId="747E6057">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一、项目基本情况</w:t>
      </w:r>
    </w:p>
    <w:p w14:paraId="63BE0ECE">
      <w:pPr>
        <w:spacing w:line="360" w:lineRule="auto"/>
        <w:ind w:firstLine="480"/>
        <w:rPr>
          <w:rFonts w:ascii="Times New Roman" w:hAnsi="Times New Roman" w:eastAsia="宋体" w:cs="Times New Roman"/>
          <w:color w:val="auto"/>
          <w:sz w:val="24"/>
          <w:highlight w:val="none"/>
        </w:rPr>
      </w:pPr>
      <w:r>
        <w:rPr>
          <w:rFonts w:ascii="宋体" w:hAnsi="宋体" w:eastAsia="宋体" w:cs="宋体"/>
          <w:color w:val="auto"/>
          <w:sz w:val="24"/>
          <w:highlight w:val="none"/>
        </w:rPr>
        <w:t>项目编号：</w:t>
      </w:r>
      <w:r>
        <w:rPr>
          <w:rFonts w:hint="eastAsia" w:ascii="宋体" w:hAnsi="宋体" w:eastAsia="宋体" w:cs="宋体"/>
          <w:color w:val="auto"/>
          <w:sz w:val="24"/>
          <w:highlight w:val="none"/>
        </w:rPr>
        <w:t>周财磋商采购-2025-43</w:t>
      </w:r>
    </w:p>
    <w:p w14:paraId="28299236">
      <w:pPr>
        <w:spacing w:line="360" w:lineRule="auto"/>
        <w:ind w:firstLine="480"/>
        <w:rPr>
          <w:rFonts w:ascii="Times New Roman" w:hAnsi="Times New Roman" w:eastAsia="宋体" w:cs="Times New Roman"/>
          <w:color w:val="auto"/>
          <w:sz w:val="24"/>
          <w:highlight w:val="none"/>
          <w:u w:val="single"/>
        </w:rPr>
      </w:pPr>
      <w:r>
        <w:rPr>
          <w:rFonts w:ascii="宋体" w:hAnsi="宋体" w:eastAsia="宋体" w:cs="宋体"/>
          <w:color w:val="auto"/>
          <w:sz w:val="24"/>
          <w:highlight w:val="none"/>
        </w:rPr>
        <w:t xml:space="preserve">项目名称：周口市中心医院文昌路院区安防监控设备维保项目 </w:t>
      </w:r>
    </w:p>
    <w:p w14:paraId="2DAF9F56">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采购方式：竞争性磋商</w:t>
      </w:r>
    </w:p>
    <w:p w14:paraId="6078DCB0">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预算金额：12</w:t>
      </w:r>
      <w:r>
        <w:rPr>
          <w:rFonts w:hint="eastAsia" w:ascii="宋体" w:hAnsi="宋体" w:eastAsia="宋体" w:cs="宋体"/>
          <w:color w:val="auto"/>
          <w:sz w:val="24"/>
          <w:highlight w:val="none"/>
        </w:rPr>
        <w:t>6万元</w:t>
      </w:r>
    </w:p>
    <w:p w14:paraId="14945F95">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包划分：</w:t>
      </w:r>
      <w:r>
        <w:rPr>
          <w:rFonts w:hint="eastAsia" w:ascii="宋体" w:hAnsi="宋体" w:eastAsia="宋体" w:cs="宋体"/>
          <w:color w:val="auto"/>
          <w:sz w:val="24"/>
          <w:highlight w:val="none"/>
        </w:rPr>
        <w:t>一</w:t>
      </w:r>
      <w:r>
        <w:rPr>
          <w:rFonts w:ascii="宋体" w:hAnsi="宋体" w:eastAsia="宋体" w:cs="宋体"/>
          <w:color w:val="auto"/>
          <w:sz w:val="24"/>
          <w:highlight w:val="none"/>
        </w:rPr>
        <w:t>个包</w:t>
      </w:r>
    </w:p>
    <w:tbl>
      <w:tblPr>
        <w:tblStyle w:val="23"/>
        <w:tblW w:w="8214" w:type="dxa"/>
        <w:tblInd w:w="0" w:type="dxa"/>
        <w:tblLayout w:type="autofit"/>
        <w:tblCellMar>
          <w:top w:w="0" w:type="dxa"/>
          <w:left w:w="10" w:type="dxa"/>
          <w:bottom w:w="0" w:type="dxa"/>
          <w:right w:w="10" w:type="dxa"/>
        </w:tblCellMar>
      </w:tblPr>
      <w:tblGrid>
        <w:gridCol w:w="744"/>
        <w:gridCol w:w="4350"/>
        <w:gridCol w:w="1570"/>
        <w:gridCol w:w="1550"/>
      </w:tblGrid>
      <w:tr w14:paraId="31E24686">
        <w:tblPrEx>
          <w:tblCellMar>
            <w:top w:w="0" w:type="dxa"/>
            <w:left w:w="10" w:type="dxa"/>
            <w:bottom w:w="0" w:type="dxa"/>
            <w:right w:w="10" w:type="dxa"/>
          </w:tblCellMar>
        </w:tblPrEx>
        <w:trPr>
          <w:trHeight w:val="1" w:hRule="atLeast"/>
        </w:trPr>
        <w:tc>
          <w:tcPr>
            <w:tcW w:w="7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040438">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shd w:val="clear" w:color="auto" w:fill="FFFFFF"/>
              </w:rPr>
              <w:t>包号</w:t>
            </w:r>
          </w:p>
        </w:tc>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DAF34A">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shd w:val="clear" w:color="auto" w:fill="FFFFFF"/>
              </w:rPr>
              <w:t>包名称</w:t>
            </w:r>
          </w:p>
        </w:tc>
        <w:tc>
          <w:tcPr>
            <w:tcW w:w="15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DE46C7">
            <w:pPr>
              <w:spacing w:line="360" w:lineRule="auto"/>
              <w:jc w:val="center"/>
              <w:rPr>
                <w:rFonts w:ascii="宋体" w:hAnsi="宋体" w:cs="宋体"/>
                <w:color w:val="auto"/>
                <w:sz w:val="24"/>
                <w:highlight w:val="none"/>
                <w:shd w:val="clear" w:color="auto" w:fill="FFFFFF"/>
              </w:rPr>
            </w:pPr>
            <w:r>
              <w:rPr>
                <w:rFonts w:hint="eastAsia" w:ascii="宋体" w:hAnsi="宋体" w:cs="宋体"/>
                <w:color w:val="auto"/>
                <w:sz w:val="24"/>
                <w:szCs w:val="24"/>
                <w:highlight w:val="none"/>
              </w:rPr>
              <w:t>包最高限价</w:t>
            </w:r>
          </w:p>
        </w:tc>
        <w:tc>
          <w:tcPr>
            <w:tcW w:w="15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EB28DA9">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预算单价</w:t>
            </w:r>
          </w:p>
        </w:tc>
      </w:tr>
      <w:tr w14:paraId="6A240E48">
        <w:tblPrEx>
          <w:tblCellMar>
            <w:top w:w="0" w:type="dxa"/>
            <w:left w:w="10" w:type="dxa"/>
            <w:bottom w:w="0" w:type="dxa"/>
            <w:right w:w="10" w:type="dxa"/>
          </w:tblCellMar>
        </w:tblPrEx>
        <w:tc>
          <w:tcPr>
            <w:tcW w:w="7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17542B">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shd w:val="clear" w:color="auto" w:fill="FFFFFF"/>
              </w:rPr>
              <w:t>1</w:t>
            </w:r>
          </w:p>
        </w:tc>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EC55CF">
            <w:pPr>
              <w:spacing w:line="360" w:lineRule="auto"/>
              <w:rPr>
                <w:color w:val="auto"/>
                <w:highlight w:val="none"/>
              </w:rPr>
            </w:pPr>
            <w:r>
              <w:rPr>
                <w:rFonts w:ascii="宋体" w:hAnsi="宋体" w:eastAsia="宋体" w:cs="宋体"/>
                <w:color w:val="auto"/>
                <w:sz w:val="24"/>
                <w:highlight w:val="none"/>
              </w:rPr>
              <w:t xml:space="preserve">周口市中心医院文昌路院区安防监控设备维保项目 </w:t>
            </w:r>
          </w:p>
        </w:tc>
        <w:tc>
          <w:tcPr>
            <w:tcW w:w="15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4BAA74">
            <w:pPr>
              <w:spacing w:line="360" w:lineRule="auto"/>
              <w:jc w:val="center"/>
              <w:rPr>
                <w:rFonts w:ascii="Times New Roman" w:hAnsi="Times New Roman" w:eastAsia="宋体" w:cs="Times New Roman"/>
                <w:color w:val="auto"/>
                <w:sz w:val="24"/>
                <w:highlight w:val="none"/>
              </w:rPr>
            </w:pPr>
            <w:r>
              <w:rPr>
                <w:rFonts w:ascii="宋体" w:hAnsi="宋体" w:eastAsia="宋体" w:cs="宋体"/>
                <w:color w:val="auto"/>
                <w:sz w:val="24"/>
                <w:highlight w:val="none"/>
              </w:rPr>
              <w:t>12</w:t>
            </w:r>
            <w:r>
              <w:rPr>
                <w:rFonts w:hint="eastAsia" w:ascii="宋体" w:hAnsi="宋体" w:eastAsia="宋体" w:cs="宋体"/>
                <w:color w:val="auto"/>
                <w:sz w:val="24"/>
                <w:highlight w:val="none"/>
              </w:rPr>
              <w:t>6万元</w:t>
            </w:r>
          </w:p>
        </w:tc>
        <w:tc>
          <w:tcPr>
            <w:tcW w:w="15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E5E045">
            <w:pPr>
              <w:spacing w:line="360" w:lineRule="auto"/>
              <w:jc w:val="center"/>
              <w:rPr>
                <w:rFonts w:ascii="Times New Roman" w:hAnsi="Times New Roman" w:eastAsia="宋体" w:cs="Times New Roman"/>
                <w:color w:val="auto"/>
                <w:sz w:val="24"/>
                <w:highlight w:val="none"/>
              </w:rPr>
            </w:pPr>
            <w:r>
              <w:rPr>
                <w:rFonts w:ascii="宋体" w:hAnsi="宋体" w:eastAsia="宋体" w:cs="宋体"/>
                <w:color w:val="auto"/>
                <w:sz w:val="24"/>
                <w:highlight w:val="none"/>
              </w:rPr>
              <w:t>12</w:t>
            </w:r>
            <w:r>
              <w:rPr>
                <w:rFonts w:hint="eastAsia" w:ascii="宋体" w:hAnsi="宋体" w:eastAsia="宋体" w:cs="宋体"/>
                <w:color w:val="auto"/>
                <w:sz w:val="24"/>
                <w:highlight w:val="none"/>
              </w:rPr>
              <w:t>6万元</w:t>
            </w:r>
          </w:p>
        </w:tc>
      </w:tr>
    </w:tbl>
    <w:p w14:paraId="067A33A1">
      <w:pPr>
        <w:spacing w:line="360" w:lineRule="auto"/>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采购需求：（包括但不限于标的的名称、数量、简要技术需求或服务要求等）</w:t>
      </w:r>
    </w:p>
    <w:p w14:paraId="29C284AB">
      <w:pPr>
        <w:spacing w:line="360" w:lineRule="auto"/>
        <w:ind w:firstLine="480"/>
        <w:rPr>
          <w:rFonts w:ascii="Times New Roman" w:hAnsi="Times New Roman" w:eastAsia="宋体" w:cs="Times New Roman"/>
          <w:color w:val="auto"/>
          <w:sz w:val="24"/>
          <w:highlight w:val="none"/>
        </w:rPr>
      </w:pPr>
      <w:r>
        <w:rPr>
          <w:rFonts w:ascii="宋体" w:hAnsi="宋体" w:eastAsia="宋体" w:cs="宋体"/>
          <w:color w:val="auto"/>
          <w:sz w:val="24"/>
          <w:highlight w:val="none"/>
        </w:rPr>
        <w:t>合同履行期限：</w:t>
      </w:r>
      <w:r>
        <w:rPr>
          <w:rFonts w:hint="eastAsia" w:ascii="宋体" w:hAnsi="宋体" w:eastAsia="宋体" w:cs="宋体"/>
          <w:color w:val="auto"/>
          <w:sz w:val="24"/>
          <w:highlight w:val="none"/>
        </w:rPr>
        <w:t>三年</w:t>
      </w:r>
    </w:p>
    <w:p w14:paraId="3C9A59ED">
      <w:pPr>
        <w:spacing w:line="360" w:lineRule="auto"/>
        <w:ind w:firstLine="480" w:firstLineChars="200"/>
        <w:jc w:val="lef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是否接受进口产品：否</w:t>
      </w:r>
    </w:p>
    <w:p w14:paraId="5F16748A">
      <w:pPr>
        <w:spacing w:line="360" w:lineRule="auto"/>
        <w:ind w:firstLine="480" w:firstLineChars="200"/>
        <w:jc w:val="lef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本项目是否接受联合体投标：否</w:t>
      </w:r>
    </w:p>
    <w:p w14:paraId="1E0DCD2E">
      <w:pPr>
        <w:spacing w:line="360" w:lineRule="auto"/>
        <w:ind w:firstLine="480" w:firstLineChars="200"/>
        <w:jc w:val="left"/>
        <w:rPr>
          <w:color w:val="auto"/>
          <w:highlight w:val="none"/>
        </w:rPr>
      </w:pPr>
      <w:r>
        <w:rPr>
          <w:rFonts w:hint="eastAsia" w:ascii="宋体" w:hAnsi="宋体" w:eastAsia="宋体" w:cs="宋体"/>
          <w:color w:val="auto"/>
          <w:sz w:val="24"/>
          <w:szCs w:val="24"/>
          <w:highlight w:val="none"/>
        </w:rPr>
        <w:t>本项目是否为只面向中小企业采购：否。</w:t>
      </w:r>
    </w:p>
    <w:p w14:paraId="3EE045BF">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二、申请人的资格要求：</w:t>
      </w:r>
    </w:p>
    <w:p w14:paraId="602FF7C2">
      <w:pPr>
        <w:spacing w:line="360" w:lineRule="auto"/>
        <w:ind w:firstLine="540"/>
        <w:rPr>
          <w:rFonts w:ascii="Times New Roman" w:hAnsi="Times New Roman" w:eastAsia="Times New Roman" w:cs="Times New Roman"/>
          <w:color w:val="auto"/>
          <w:sz w:val="24"/>
          <w:highlight w:val="none"/>
        </w:rPr>
      </w:pPr>
      <w:r>
        <w:rPr>
          <w:rFonts w:ascii="Times New Roman" w:hAnsi="Times New Roman" w:eastAsia="Times New Roman" w:cs="Times New Roman"/>
          <w:color w:val="auto"/>
          <w:sz w:val="24"/>
          <w:highlight w:val="none"/>
        </w:rPr>
        <w:t>1.</w:t>
      </w:r>
      <w:r>
        <w:rPr>
          <w:rFonts w:ascii="宋体" w:hAnsi="宋体" w:eastAsia="宋体" w:cs="宋体"/>
          <w:color w:val="auto"/>
          <w:sz w:val="24"/>
          <w:highlight w:val="none"/>
        </w:rPr>
        <w:t>满足《中华人民共和国政府采购法》第二十二条规定；</w:t>
      </w:r>
    </w:p>
    <w:p w14:paraId="6472A5A2">
      <w:pPr>
        <w:spacing w:line="360" w:lineRule="auto"/>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w:t>
      </w:r>
      <w:r>
        <w:rPr>
          <w:rFonts w:ascii="Times New Roman" w:hAnsi="Times New Roman" w:eastAsia="Times New Roman" w:cs="Times New Roman"/>
          <w:color w:val="auto"/>
          <w:sz w:val="24"/>
          <w:highlight w:val="none"/>
        </w:rPr>
        <w:t>1</w:t>
      </w:r>
      <w:r>
        <w:rPr>
          <w:rFonts w:ascii="宋体" w:hAnsi="宋体" w:eastAsia="宋体" w:cs="宋体"/>
          <w:color w:val="auto"/>
          <w:sz w:val="24"/>
          <w:highlight w:val="none"/>
        </w:rPr>
        <w:t>）具有独立承担民事责任的能力；</w:t>
      </w:r>
      <w:r>
        <w:rPr>
          <w:rFonts w:ascii="Times New Roman" w:hAnsi="Times New Roman" w:eastAsia="Times New Roman" w:cs="Times New Roman"/>
          <w:color w:val="auto"/>
          <w:sz w:val="24"/>
          <w:highlight w:val="none"/>
        </w:rPr>
        <w:t xml:space="preserve"> </w:t>
      </w:r>
    </w:p>
    <w:p w14:paraId="47AE8BB9">
      <w:pPr>
        <w:spacing w:line="360" w:lineRule="auto"/>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w:t>
      </w:r>
      <w:r>
        <w:rPr>
          <w:rFonts w:ascii="Times New Roman" w:hAnsi="Times New Roman" w:eastAsia="Times New Roman" w:cs="Times New Roman"/>
          <w:color w:val="auto"/>
          <w:sz w:val="24"/>
          <w:highlight w:val="none"/>
        </w:rPr>
        <w:t>2</w:t>
      </w:r>
      <w:r>
        <w:rPr>
          <w:rFonts w:ascii="宋体" w:hAnsi="宋体" w:eastAsia="宋体" w:cs="宋体"/>
          <w:color w:val="auto"/>
          <w:sz w:val="24"/>
          <w:highlight w:val="none"/>
        </w:rPr>
        <w:t>）具有良好的商业信誉和健全的财务会计制度；</w:t>
      </w:r>
      <w:r>
        <w:rPr>
          <w:rFonts w:ascii="Times New Roman" w:hAnsi="Times New Roman" w:eastAsia="Times New Roman" w:cs="Times New Roman"/>
          <w:color w:val="auto"/>
          <w:sz w:val="24"/>
          <w:highlight w:val="none"/>
        </w:rPr>
        <w:t xml:space="preserve"> </w:t>
      </w:r>
    </w:p>
    <w:p w14:paraId="3DF79BE7">
      <w:pPr>
        <w:spacing w:line="360" w:lineRule="auto"/>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w:t>
      </w:r>
      <w:r>
        <w:rPr>
          <w:rFonts w:ascii="Times New Roman" w:hAnsi="Times New Roman" w:eastAsia="Times New Roman" w:cs="Times New Roman"/>
          <w:color w:val="auto"/>
          <w:sz w:val="24"/>
          <w:highlight w:val="none"/>
        </w:rPr>
        <w:t>3</w:t>
      </w:r>
      <w:r>
        <w:rPr>
          <w:rFonts w:ascii="宋体" w:hAnsi="宋体" w:eastAsia="宋体" w:cs="宋体"/>
          <w:color w:val="auto"/>
          <w:sz w:val="24"/>
          <w:highlight w:val="none"/>
        </w:rPr>
        <w:t>）具有履行合同所必需的设备和专业技术能力；</w:t>
      </w:r>
      <w:r>
        <w:rPr>
          <w:rFonts w:ascii="Times New Roman" w:hAnsi="Times New Roman" w:eastAsia="Times New Roman" w:cs="Times New Roman"/>
          <w:color w:val="auto"/>
          <w:sz w:val="24"/>
          <w:highlight w:val="none"/>
        </w:rPr>
        <w:t xml:space="preserve"> </w:t>
      </w:r>
    </w:p>
    <w:p w14:paraId="03A287AA">
      <w:pPr>
        <w:spacing w:line="360" w:lineRule="auto"/>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w:t>
      </w:r>
      <w:r>
        <w:rPr>
          <w:rFonts w:ascii="Times New Roman" w:hAnsi="Times New Roman" w:eastAsia="Times New Roman" w:cs="Times New Roman"/>
          <w:color w:val="auto"/>
          <w:sz w:val="24"/>
          <w:highlight w:val="none"/>
        </w:rPr>
        <w:t>4</w:t>
      </w:r>
      <w:r>
        <w:rPr>
          <w:rFonts w:ascii="宋体" w:hAnsi="宋体" w:eastAsia="宋体" w:cs="宋体"/>
          <w:color w:val="auto"/>
          <w:sz w:val="24"/>
          <w:highlight w:val="none"/>
        </w:rPr>
        <w:t>）有依法缴纳税收和社会保障资金的良好记录；</w:t>
      </w:r>
      <w:r>
        <w:rPr>
          <w:rFonts w:ascii="Times New Roman" w:hAnsi="Times New Roman" w:eastAsia="Times New Roman" w:cs="Times New Roman"/>
          <w:color w:val="auto"/>
          <w:sz w:val="24"/>
          <w:highlight w:val="none"/>
        </w:rPr>
        <w:t xml:space="preserve"> </w:t>
      </w:r>
    </w:p>
    <w:p w14:paraId="6D3FB4C9">
      <w:pPr>
        <w:spacing w:line="360" w:lineRule="auto"/>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w:t>
      </w:r>
      <w:r>
        <w:rPr>
          <w:rFonts w:ascii="Times New Roman" w:hAnsi="Times New Roman" w:eastAsia="Times New Roman" w:cs="Times New Roman"/>
          <w:color w:val="auto"/>
          <w:sz w:val="24"/>
          <w:highlight w:val="none"/>
        </w:rPr>
        <w:t>5</w:t>
      </w:r>
      <w:r>
        <w:rPr>
          <w:rFonts w:ascii="宋体" w:hAnsi="宋体" w:eastAsia="宋体" w:cs="宋体"/>
          <w:color w:val="auto"/>
          <w:sz w:val="24"/>
          <w:highlight w:val="none"/>
        </w:rPr>
        <w:t>）参加政府采购活动前三年内，在经营活动中没有重大违法记录；</w:t>
      </w:r>
      <w:r>
        <w:rPr>
          <w:rFonts w:ascii="Times New Roman" w:hAnsi="Times New Roman" w:eastAsia="Times New Roman" w:cs="Times New Roman"/>
          <w:color w:val="auto"/>
          <w:sz w:val="24"/>
          <w:highlight w:val="none"/>
        </w:rPr>
        <w:t xml:space="preserve"> </w:t>
      </w:r>
    </w:p>
    <w:p w14:paraId="03C708E4">
      <w:pPr>
        <w:spacing w:line="360" w:lineRule="auto"/>
        <w:ind w:firstLine="480"/>
        <w:rPr>
          <w:rFonts w:ascii="Times New Roman" w:hAnsi="Times New Roman" w:eastAsia="Times New Roman" w:cs="Times New Roman"/>
          <w:color w:val="auto"/>
          <w:highlight w:val="none"/>
        </w:rPr>
      </w:pPr>
      <w:r>
        <w:rPr>
          <w:rFonts w:ascii="宋体" w:hAnsi="宋体" w:eastAsia="宋体" w:cs="宋体"/>
          <w:color w:val="auto"/>
          <w:sz w:val="24"/>
          <w:highlight w:val="none"/>
        </w:rPr>
        <w:t>（</w:t>
      </w:r>
      <w:r>
        <w:rPr>
          <w:rFonts w:ascii="Times New Roman" w:hAnsi="Times New Roman" w:eastAsia="Times New Roman" w:cs="Times New Roman"/>
          <w:color w:val="auto"/>
          <w:sz w:val="24"/>
          <w:highlight w:val="none"/>
        </w:rPr>
        <w:t>6</w:t>
      </w:r>
      <w:r>
        <w:rPr>
          <w:rFonts w:ascii="宋体" w:hAnsi="宋体" w:eastAsia="宋体" w:cs="宋体"/>
          <w:color w:val="auto"/>
          <w:sz w:val="24"/>
          <w:highlight w:val="none"/>
        </w:rPr>
        <w:t>）法律、行政法规规定的其他条件。</w:t>
      </w:r>
      <w:r>
        <w:rPr>
          <w:rFonts w:ascii="Times New Roman" w:hAnsi="Times New Roman" w:eastAsia="Times New Roman" w:cs="Times New Roman"/>
          <w:color w:val="auto"/>
          <w:sz w:val="24"/>
          <w:highlight w:val="none"/>
        </w:rPr>
        <w:t xml:space="preserve"> </w:t>
      </w:r>
    </w:p>
    <w:p w14:paraId="0D1F7E75">
      <w:pPr>
        <w:spacing w:line="360" w:lineRule="auto"/>
        <w:ind w:firstLine="540"/>
        <w:rPr>
          <w:rFonts w:ascii="Times New Roman" w:hAnsi="Times New Roman" w:eastAsia="Times New Roman" w:cs="Times New Roman"/>
          <w:color w:val="auto"/>
          <w:sz w:val="24"/>
          <w:highlight w:val="none"/>
        </w:rPr>
      </w:pPr>
      <w:r>
        <w:rPr>
          <w:rFonts w:ascii="Times New Roman" w:hAnsi="Times New Roman" w:eastAsia="Times New Roman" w:cs="Times New Roman"/>
          <w:color w:val="auto"/>
          <w:sz w:val="24"/>
          <w:highlight w:val="none"/>
        </w:rPr>
        <w:t>2.</w:t>
      </w:r>
      <w:r>
        <w:rPr>
          <w:rFonts w:ascii="宋体" w:hAnsi="宋体" w:eastAsia="宋体" w:cs="宋体"/>
          <w:color w:val="auto"/>
          <w:sz w:val="24"/>
          <w:highlight w:val="none"/>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z w:val="24"/>
          <w:highlight w:val="none"/>
        </w:rPr>
        <w:t xml:space="preserve"> </w:t>
      </w:r>
    </w:p>
    <w:p w14:paraId="1694C1FB">
      <w:pPr>
        <w:spacing w:line="360" w:lineRule="auto"/>
        <w:ind w:firstLine="480" w:firstLineChars="200"/>
        <w:jc w:val="left"/>
        <w:rPr>
          <w:rFonts w:ascii="宋体" w:hAnsi="宋体" w:eastAsia="宋体" w:cs="宋体"/>
          <w:color w:val="auto"/>
          <w:sz w:val="24"/>
          <w:szCs w:val="24"/>
          <w:highlight w:val="none"/>
        </w:rPr>
      </w:pPr>
      <w:r>
        <w:rPr>
          <w:rFonts w:ascii="Times New Roman" w:hAnsi="Times New Roman" w:eastAsia="Times New Roman" w:cs="Times New Roman"/>
          <w:color w:val="auto"/>
          <w:sz w:val="24"/>
          <w:highlight w:val="none"/>
        </w:rPr>
        <w:t>3.</w:t>
      </w:r>
      <w:r>
        <w:rPr>
          <w:rFonts w:ascii="宋体" w:hAnsi="宋体" w:eastAsia="宋体" w:cs="宋体"/>
          <w:color w:val="auto"/>
          <w:sz w:val="24"/>
          <w:highlight w:val="none"/>
        </w:rPr>
        <w:t>本项目的特定资格要求：</w:t>
      </w:r>
      <w:r>
        <w:rPr>
          <w:rFonts w:hint="eastAsia" w:ascii="宋体" w:hAnsi="宋体" w:cs="宋体"/>
          <w:color w:val="auto"/>
          <w:sz w:val="24"/>
          <w:highlight w:val="none"/>
        </w:rPr>
        <w:t>（1）根据《关于在政府采购活动中查询及使用信用记录有关问题的通知》(财库[2016]125号)和豫财购【2016】15号的规定，对列入“信用中国”网站（</w:t>
      </w:r>
      <w:r>
        <w:rPr>
          <w:color w:val="auto"/>
          <w:highlight w:val="none"/>
        </w:rPr>
        <w:fldChar w:fldCharType="begin"/>
      </w:r>
      <w:r>
        <w:rPr>
          <w:color w:val="auto"/>
          <w:highlight w:val="none"/>
        </w:rPr>
        <w:instrText xml:space="preserve"> HYPERLINK "http://www.creditchina.gov.cn/" </w:instrText>
      </w:r>
      <w:r>
        <w:rPr>
          <w:color w:val="auto"/>
          <w:highlight w:val="none"/>
        </w:rPr>
        <w:fldChar w:fldCharType="separate"/>
      </w:r>
      <w:r>
        <w:rPr>
          <w:rFonts w:hint="eastAsia" w:ascii="宋体" w:hAnsi="宋体" w:cs="宋体"/>
          <w:color w:val="auto"/>
          <w:sz w:val="24"/>
          <w:highlight w:val="none"/>
        </w:rPr>
        <w:t>www.creditchina.gov.cn</w:t>
      </w:r>
      <w:r>
        <w:rPr>
          <w:rFonts w:hint="eastAsia" w:ascii="宋体" w:hAnsi="宋体" w:cs="宋体"/>
          <w:color w:val="auto"/>
          <w:sz w:val="24"/>
          <w:highlight w:val="none"/>
        </w:rPr>
        <w:fldChar w:fldCharType="end"/>
      </w:r>
      <w:r>
        <w:rPr>
          <w:rFonts w:hint="eastAsia" w:ascii="宋体" w:hAnsi="宋体" w:cs="宋体"/>
          <w:color w:val="auto"/>
          <w:sz w:val="24"/>
          <w:highlight w:val="none"/>
        </w:rPr>
        <w:t>）的“重大税收违法失信主体”、“失信被执行人”和“中国政府采购”网站(</w:t>
      </w:r>
      <w:r>
        <w:rPr>
          <w:color w:val="auto"/>
          <w:highlight w:val="none"/>
        </w:rPr>
        <w:fldChar w:fldCharType="begin"/>
      </w:r>
      <w:r>
        <w:rPr>
          <w:color w:val="auto"/>
          <w:highlight w:val="none"/>
        </w:rPr>
        <w:instrText xml:space="preserve"> HYPERLINK "http://www.ccgp.gov.cn/" </w:instrText>
      </w:r>
      <w:r>
        <w:rPr>
          <w:color w:val="auto"/>
          <w:highlight w:val="none"/>
        </w:rPr>
        <w:fldChar w:fldCharType="separate"/>
      </w:r>
      <w:r>
        <w:rPr>
          <w:rFonts w:hint="eastAsia" w:ascii="宋体" w:hAnsi="宋体" w:cs="宋体"/>
          <w:color w:val="auto"/>
          <w:sz w:val="24"/>
          <w:highlight w:val="none"/>
        </w:rPr>
        <w:t>www.ccgp.gov.cn</w:t>
      </w:r>
      <w:r>
        <w:rPr>
          <w:rFonts w:hint="eastAsia" w:ascii="宋体" w:hAnsi="宋体" w:cs="宋体"/>
          <w:color w:val="auto"/>
          <w:sz w:val="24"/>
          <w:highlight w:val="none"/>
        </w:rPr>
        <w:fldChar w:fldCharType="end"/>
      </w:r>
      <w:r>
        <w:rPr>
          <w:rFonts w:hint="eastAsia" w:ascii="宋体" w:hAnsi="宋体" w:cs="宋体"/>
          <w:color w:val="auto"/>
          <w:sz w:val="24"/>
          <w:highlight w:val="none"/>
        </w:rPr>
        <w:t>)的“政府采购严重违法失信行为记录名单”的供应商，将拒绝其参加政府采购活动；</w:t>
      </w:r>
      <w:r>
        <w:rPr>
          <w:rFonts w:hint="eastAsia" w:ascii="宋体" w:hAnsi="宋体" w:cs="宋体"/>
          <w:color w:val="auto"/>
          <w:szCs w:val="21"/>
          <w:highlight w:val="none"/>
        </w:rPr>
        <w:t>在标书中</w:t>
      </w:r>
      <w:r>
        <w:rPr>
          <w:rFonts w:hint="eastAsia" w:ascii="宋体" w:hAnsi="宋体" w:eastAsia="宋体" w:cs="宋体"/>
          <w:color w:val="auto"/>
          <w:szCs w:val="21"/>
          <w:highlight w:val="none"/>
        </w:rPr>
        <w:t>网站查询和网页链接的扫描件、法定代表人和委托代理人签章并加盖公章。</w:t>
      </w:r>
      <w:r>
        <w:rPr>
          <w:rFonts w:hint="eastAsia" w:ascii="宋体" w:hAnsi="宋体" w:cs="宋体"/>
          <w:color w:val="auto"/>
          <w:szCs w:val="21"/>
          <w:highlight w:val="none"/>
        </w:rPr>
        <w:t>查询日期为公告发布之日起至投标截止之日止</w:t>
      </w:r>
      <w:r>
        <w:rPr>
          <w:rFonts w:hint="eastAsia" w:ascii="宋体" w:hAnsi="宋体" w:eastAsia="宋体" w:cs="宋体"/>
          <w:color w:val="auto"/>
          <w:szCs w:val="21"/>
          <w:highlight w:val="none"/>
        </w:rPr>
        <w:t>）。</w:t>
      </w:r>
    </w:p>
    <w:p w14:paraId="167250CE">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三、获取采购文件</w:t>
      </w:r>
    </w:p>
    <w:p w14:paraId="6BC8FAD2">
      <w:pPr>
        <w:spacing w:line="360" w:lineRule="auto"/>
        <w:ind w:firstLine="54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时间：</w:t>
      </w:r>
      <w:r>
        <w:rPr>
          <w:rFonts w:hint="eastAsia" w:ascii="宋体" w:hAnsi="宋体" w:eastAsia="宋体" w:cs="宋体"/>
          <w:color w:val="auto"/>
          <w:sz w:val="24"/>
          <w:highlight w:val="none"/>
          <w:u w:val="single"/>
          <w:lang w:val="en-US" w:eastAsia="zh-CN"/>
        </w:rPr>
        <w:t>2025</w:t>
      </w:r>
      <w:r>
        <w:rPr>
          <w:rFonts w:ascii="宋体" w:hAnsi="宋体" w:eastAsia="宋体" w:cs="宋体"/>
          <w:color w:val="auto"/>
          <w:sz w:val="24"/>
          <w:highlight w:val="none"/>
          <w:u w:val="single"/>
        </w:rPr>
        <w:t>年</w:t>
      </w:r>
      <w:r>
        <w:rPr>
          <w:rFonts w:hint="eastAsia" w:ascii="宋体" w:hAnsi="宋体" w:eastAsia="宋体" w:cs="宋体"/>
          <w:color w:val="auto"/>
          <w:sz w:val="24"/>
          <w:highlight w:val="none"/>
          <w:u w:val="single"/>
          <w:lang w:val="en-US" w:eastAsia="zh-CN"/>
        </w:rPr>
        <w:t>5</w:t>
      </w:r>
      <w:r>
        <w:rPr>
          <w:rFonts w:ascii="宋体" w:hAnsi="宋体" w:eastAsia="宋体" w:cs="宋体"/>
          <w:color w:val="auto"/>
          <w:sz w:val="24"/>
          <w:highlight w:val="none"/>
          <w:u w:val="single"/>
        </w:rPr>
        <w:t>月</w:t>
      </w:r>
      <w:r>
        <w:rPr>
          <w:rFonts w:hint="eastAsia" w:ascii="Times New Roman" w:hAnsi="Times New Roman" w:eastAsia="宋体" w:cs="Times New Roman"/>
          <w:color w:val="auto"/>
          <w:sz w:val="24"/>
          <w:highlight w:val="none"/>
          <w:u w:val="single"/>
          <w:lang w:val="en-US" w:eastAsia="zh-CN"/>
        </w:rPr>
        <w:t>9</w:t>
      </w:r>
      <w:r>
        <w:rPr>
          <w:rFonts w:ascii="宋体" w:hAnsi="宋体" w:eastAsia="宋体" w:cs="宋体"/>
          <w:color w:val="auto"/>
          <w:sz w:val="24"/>
          <w:highlight w:val="none"/>
          <w:u w:val="single"/>
        </w:rPr>
        <w:t>日</w:t>
      </w:r>
      <w:r>
        <w:rPr>
          <w:rFonts w:ascii="宋体" w:hAnsi="宋体" w:eastAsia="宋体" w:cs="宋体"/>
          <w:color w:val="auto"/>
          <w:sz w:val="24"/>
          <w:highlight w:val="none"/>
        </w:rPr>
        <w:t>至</w:t>
      </w:r>
      <w:r>
        <w:rPr>
          <w:rFonts w:hint="eastAsia" w:ascii="Times New Roman" w:hAnsi="Times New Roman" w:eastAsia="宋体" w:cs="Times New Roman"/>
          <w:color w:val="auto"/>
          <w:sz w:val="24"/>
          <w:highlight w:val="none"/>
          <w:u w:val="single"/>
          <w:lang w:val="en-US" w:eastAsia="zh-CN"/>
        </w:rPr>
        <w:t>2025</w:t>
      </w:r>
      <w:r>
        <w:rPr>
          <w:rFonts w:ascii="宋体" w:hAnsi="宋体" w:eastAsia="宋体" w:cs="宋体"/>
          <w:color w:val="auto"/>
          <w:sz w:val="24"/>
          <w:highlight w:val="none"/>
          <w:u w:val="single"/>
        </w:rPr>
        <w:t>年</w:t>
      </w:r>
      <w:r>
        <w:rPr>
          <w:rFonts w:hint="eastAsia" w:ascii="宋体" w:hAnsi="宋体" w:eastAsia="宋体" w:cs="宋体"/>
          <w:color w:val="auto"/>
          <w:sz w:val="24"/>
          <w:highlight w:val="none"/>
          <w:u w:val="single"/>
          <w:lang w:val="en-US" w:eastAsia="zh-CN"/>
        </w:rPr>
        <w:t>5</w:t>
      </w:r>
      <w:r>
        <w:rPr>
          <w:rFonts w:ascii="宋体" w:hAnsi="宋体" w:eastAsia="宋体" w:cs="宋体"/>
          <w:color w:val="auto"/>
          <w:sz w:val="24"/>
          <w:highlight w:val="none"/>
          <w:u w:val="single"/>
        </w:rPr>
        <w:t>月</w:t>
      </w:r>
      <w:r>
        <w:rPr>
          <w:rFonts w:hint="eastAsia" w:ascii="Times New Roman" w:hAnsi="Times New Roman" w:eastAsia="宋体" w:cs="Times New Roman"/>
          <w:color w:val="auto"/>
          <w:sz w:val="24"/>
          <w:highlight w:val="none"/>
          <w:u w:val="single"/>
          <w:lang w:val="en-US" w:eastAsia="zh-CN"/>
        </w:rPr>
        <w:t>16</w:t>
      </w:r>
      <w:r>
        <w:rPr>
          <w:rFonts w:ascii="宋体" w:hAnsi="宋体" w:eastAsia="宋体" w:cs="宋体"/>
          <w:color w:val="auto"/>
          <w:sz w:val="24"/>
          <w:highlight w:val="none"/>
          <w:u w:val="single"/>
        </w:rPr>
        <w:t>日</w:t>
      </w:r>
      <w:r>
        <w:rPr>
          <w:rFonts w:ascii="宋体" w:hAnsi="宋体" w:eastAsia="宋体" w:cs="宋体"/>
          <w:color w:val="auto"/>
          <w:sz w:val="24"/>
          <w:highlight w:val="none"/>
        </w:rPr>
        <w:t>（北京时间，法定节假日除外</w:t>
      </w:r>
      <w:r>
        <w:rPr>
          <w:rFonts w:ascii="Times New Roman" w:hAnsi="Times New Roman" w:eastAsia="Times New Roman" w:cs="Times New Roman"/>
          <w:color w:val="auto"/>
          <w:sz w:val="24"/>
          <w:highlight w:val="none"/>
        </w:rPr>
        <w:t xml:space="preserve"> </w:t>
      </w:r>
      <w:r>
        <w:rPr>
          <w:rFonts w:ascii="宋体" w:hAnsi="宋体" w:eastAsia="宋体" w:cs="宋体"/>
          <w:color w:val="auto"/>
          <w:sz w:val="24"/>
          <w:highlight w:val="none"/>
        </w:rPr>
        <w:t>）</w:t>
      </w:r>
    </w:p>
    <w:p w14:paraId="71D71626">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地点：周口市公共资源交易中心网（http://jyzx.zhoukou.gov.cn）</w:t>
      </w:r>
    </w:p>
    <w:p w14:paraId="3618F1DC">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方式：供应商请在网站自主注册后下载采购文件（zkzf格式）及资料，需办理CA数字证书后方可提交响应文件，具体办理事宜请查阅周口市公共资源交易中心网站。</w:t>
      </w:r>
    </w:p>
    <w:p w14:paraId="3C1C6428">
      <w:pPr>
        <w:spacing w:line="360" w:lineRule="auto"/>
        <w:ind w:firstLine="54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售价：</w:t>
      </w:r>
      <w:r>
        <w:rPr>
          <w:rFonts w:ascii="Times New Roman" w:hAnsi="Times New Roman" w:eastAsia="Times New Roman" w:cs="Times New Roman"/>
          <w:color w:val="auto"/>
          <w:sz w:val="24"/>
          <w:highlight w:val="none"/>
        </w:rPr>
        <w:t>0</w:t>
      </w:r>
    </w:p>
    <w:p w14:paraId="7559075B">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四、响应文件提交</w:t>
      </w:r>
    </w:p>
    <w:p w14:paraId="002A7BF1">
      <w:pPr>
        <w:spacing w:line="360" w:lineRule="auto"/>
        <w:ind w:firstLine="480"/>
        <w:rPr>
          <w:rFonts w:ascii="Times New Roman" w:hAnsi="Times New Roman" w:eastAsia="Times New Roman" w:cs="Times New Roman"/>
          <w:color w:val="auto"/>
          <w:sz w:val="24"/>
          <w:highlight w:val="none"/>
          <w:u w:val="single"/>
        </w:rPr>
      </w:pPr>
      <w:r>
        <w:rPr>
          <w:rFonts w:ascii="宋体" w:hAnsi="宋体" w:eastAsia="宋体" w:cs="宋体"/>
          <w:color w:val="auto"/>
          <w:sz w:val="24"/>
          <w:highlight w:val="none"/>
        </w:rPr>
        <w:t>截止时间：</w:t>
      </w:r>
      <w:r>
        <w:rPr>
          <w:rFonts w:hint="eastAsia" w:ascii="Times New Roman" w:hAnsi="Times New Roman" w:eastAsia="宋体" w:cs="Times New Roman"/>
          <w:color w:val="auto"/>
          <w:sz w:val="24"/>
          <w:highlight w:val="none"/>
          <w:u w:val="single"/>
        </w:rPr>
        <w:t>2025</w:t>
      </w:r>
      <w:r>
        <w:rPr>
          <w:rFonts w:ascii="宋体" w:hAnsi="宋体" w:eastAsia="宋体" w:cs="宋体"/>
          <w:color w:val="auto"/>
          <w:sz w:val="24"/>
          <w:highlight w:val="none"/>
          <w:u w:val="single"/>
        </w:rPr>
        <w:t>年</w:t>
      </w:r>
      <w:r>
        <w:rPr>
          <w:rFonts w:hint="eastAsia" w:ascii="Times New Roman" w:hAnsi="Times New Roman" w:eastAsia="宋体" w:cs="Times New Roman"/>
          <w:color w:val="auto"/>
          <w:sz w:val="24"/>
          <w:highlight w:val="none"/>
          <w:u w:val="single"/>
          <w:lang w:val="en-US" w:eastAsia="zh-CN"/>
        </w:rPr>
        <w:t>5</w:t>
      </w:r>
      <w:r>
        <w:rPr>
          <w:rFonts w:ascii="宋体" w:hAnsi="宋体" w:eastAsia="宋体" w:cs="宋体"/>
          <w:color w:val="auto"/>
          <w:sz w:val="24"/>
          <w:highlight w:val="none"/>
          <w:u w:val="single"/>
        </w:rPr>
        <w:t>月</w:t>
      </w:r>
      <w:r>
        <w:rPr>
          <w:rFonts w:hint="eastAsia" w:ascii="Times New Roman" w:hAnsi="Times New Roman" w:eastAsia="宋体" w:cs="Times New Roman"/>
          <w:color w:val="auto"/>
          <w:sz w:val="24"/>
          <w:highlight w:val="none"/>
          <w:u w:val="single"/>
          <w:lang w:val="en-US" w:eastAsia="zh-CN"/>
        </w:rPr>
        <w:t>20</w:t>
      </w:r>
      <w:r>
        <w:rPr>
          <w:rFonts w:ascii="宋体" w:hAnsi="宋体" w:eastAsia="宋体" w:cs="宋体"/>
          <w:color w:val="auto"/>
          <w:sz w:val="24"/>
          <w:highlight w:val="none"/>
          <w:u w:val="single"/>
        </w:rPr>
        <w:t>日</w:t>
      </w:r>
      <w:r>
        <w:rPr>
          <w:rFonts w:hint="eastAsia" w:ascii="Times New Roman" w:hAnsi="Times New Roman" w:eastAsia="宋体" w:cs="Times New Roman"/>
          <w:color w:val="auto"/>
          <w:sz w:val="24"/>
          <w:highlight w:val="none"/>
          <w:u w:val="single"/>
        </w:rPr>
        <w:t>10</w:t>
      </w:r>
      <w:r>
        <w:rPr>
          <w:rFonts w:ascii="宋体" w:hAnsi="宋体" w:eastAsia="宋体" w:cs="宋体"/>
          <w:color w:val="auto"/>
          <w:sz w:val="24"/>
          <w:highlight w:val="none"/>
          <w:u w:val="single"/>
        </w:rPr>
        <w:t>点</w:t>
      </w:r>
      <w:r>
        <w:rPr>
          <w:rFonts w:hint="eastAsia" w:ascii="Times New Roman" w:hAnsi="Times New Roman" w:eastAsia="宋体" w:cs="Times New Roman"/>
          <w:color w:val="auto"/>
          <w:sz w:val="24"/>
          <w:highlight w:val="none"/>
          <w:u w:val="single"/>
        </w:rPr>
        <w:t>00</w:t>
      </w:r>
      <w:r>
        <w:rPr>
          <w:rFonts w:ascii="宋体" w:hAnsi="宋体" w:eastAsia="宋体" w:cs="宋体"/>
          <w:color w:val="auto"/>
          <w:sz w:val="24"/>
          <w:highlight w:val="none"/>
          <w:u w:val="single"/>
        </w:rPr>
        <w:t>分</w:t>
      </w:r>
      <w:r>
        <w:rPr>
          <w:rFonts w:ascii="宋体" w:hAnsi="宋体" w:eastAsia="宋体" w:cs="宋体"/>
          <w:color w:val="auto"/>
          <w:sz w:val="24"/>
          <w:highlight w:val="none"/>
        </w:rPr>
        <w:t>（北京时间）</w:t>
      </w:r>
    </w:p>
    <w:p w14:paraId="46E9DBD4">
      <w:pPr>
        <w:spacing w:line="360" w:lineRule="auto"/>
        <w:ind w:firstLine="480"/>
        <w:rPr>
          <w:rFonts w:ascii="Times New Roman" w:hAnsi="Times New Roman" w:eastAsia="Times New Roman" w:cs="Times New Roman"/>
          <w:color w:val="auto"/>
          <w:sz w:val="24"/>
          <w:highlight w:val="none"/>
          <w:u w:val="single"/>
        </w:rPr>
      </w:pPr>
      <w:r>
        <w:rPr>
          <w:rFonts w:ascii="宋体" w:hAnsi="宋体" w:eastAsia="宋体" w:cs="宋体"/>
          <w:color w:val="auto"/>
          <w:sz w:val="24"/>
          <w:highlight w:val="none"/>
        </w:rPr>
        <w:t>地点：加密电子响应文件须在投标截止时间前通过</w:t>
      </w:r>
      <w:r>
        <w:rPr>
          <w:rFonts w:ascii="宋体" w:hAnsi="宋体" w:eastAsia="宋体" w:cs="宋体"/>
          <w:color w:val="auto"/>
          <w:spacing w:val="-6"/>
          <w:sz w:val="24"/>
          <w:highlight w:val="none"/>
        </w:rPr>
        <w:t>周口市公共资源交易中心网</w:t>
      </w:r>
      <w:r>
        <w:rPr>
          <w:rFonts w:ascii="宋体" w:hAnsi="宋体" w:eastAsia="宋体" w:cs="宋体"/>
          <w:color w:val="auto"/>
          <w:sz w:val="24"/>
          <w:highlight w:val="none"/>
        </w:rPr>
        <w:t>（网址</w:t>
      </w:r>
      <w:r>
        <w:rPr>
          <w:color w:val="auto"/>
          <w:highlight w:val="none"/>
        </w:rPr>
        <w:fldChar w:fldCharType="begin"/>
      </w:r>
      <w:r>
        <w:rPr>
          <w:color w:val="auto"/>
          <w:highlight w:val="none"/>
        </w:rPr>
        <w:instrText xml:space="preserve"> HYPERLINK "http://jyzx.zhoukou.gov.cn/" \h </w:instrText>
      </w:r>
      <w:r>
        <w:rPr>
          <w:color w:val="auto"/>
          <w:highlight w:val="none"/>
        </w:rPr>
        <w:fldChar w:fldCharType="separate"/>
      </w:r>
      <w:r>
        <w:rPr>
          <w:rFonts w:ascii="Times New Roman" w:hAnsi="Times New Roman" w:eastAsia="Times New Roman" w:cs="Times New Roman"/>
          <w:color w:val="auto"/>
          <w:sz w:val="24"/>
          <w:highlight w:val="none"/>
          <w:u w:val="single"/>
        </w:rPr>
        <w:t>http://jyzx.zhoukou.gov.cn</w:t>
      </w:r>
      <w:r>
        <w:rPr>
          <w:rFonts w:ascii="Times New Roman" w:hAnsi="Times New Roman" w:eastAsia="Times New Roman" w:cs="Times New Roman"/>
          <w:color w:val="auto"/>
          <w:sz w:val="24"/>
          <w:highlight w:val="none"/>
          <w:u w:val="single"/>
        </w:rPr>
        <w:fldChar w:fldCharType="end"/>
      </w:r>
      <w:r>
        <w:rPr>
          <w:rFonts w:ascii="宋体" w:hAnsi="宋体" w:eastAsia="宋体" w:cs="宋体"/>
          <w:color w:val="auto"/>
          <w:sz w:val="24"/>
          <w:highlight w:val="none"/>
        </w:rPr>
        <w:t>）。</w:t>
      </w:r>
    </w:p>
    <w:p w14:paraId="42B897DE">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五、开启（竞争性磋商方式必须填写）</w:t>
      </w:r>
    </w:p>
    <w:p w14:paraId="2B1213C8">
      <w:pPr>
        <w:spacing w:line="360" w:lineRule="auto"/>
        <w:ind w:firstLine="480"/>
        <w:rPr>
          <w:rFonts w:ascii="Times New Roman" w:hAnsi="Times New Roman" w:eastAsia="Times New Roman" w:cs="Times New Roman"/>
          <w:color w:val="auto"/>
          <w:sz w:val="24"/>
          <w:highlight w:val="none"/>
          <w:u w:val="single"/>
        </w:rPr>
      </w:pPr>
      <w:r>
        <w:rPr>
          <w:rFonts w:ascii="宋体" w:hAnsi="宋体" w:eastAsia="宋体" w:cs="宋体"/>
          <w:color w:val="auto"/>
          <w:sz w:val="24"/>
          <w:highlight w:val="none"/>
        </w:rPr>
        <w:t>时间：</w:t>
      </w:r>
      <w:r>
        <w:rPr>
          <w:rFonts w:hint="eastAsia" w:ascii="Times New Roman" w:hAnsi="Times New Roman" w:eastAsia="宋体" w:cs="Times New Roman"/>
          <w:color w:val="auto"/>
          <w:sz w:val="24"/>
          <w:highlight w:val="none"/>
          <w:u w:val="single"/>
        </w:rPr>
        <w:t>2025</w:t>
      </w:r>
      <w:r>
        <w:rPr>
          <w:rFonts w:ascii="宋体" w:hAnsi="宋体" w:eastAsia="宋体" w:cs="宋体"/>
          <w:color w:val="auto"/>
          <w:sz w:val="24"/>
          <w:highlight w:val="none"/>
          <w:u w:val="single"/>
        </w:rPr>
        <w:t>年</w:t>
      </w:r>
      <w:r>
        <w:rPr>
          <w:rFonts w:hint="eastAsia" w:ascii="Times New Roman" w:hAnsi="Times New Roman" w:eastAsia="宋体" w:cs="Times New Roman"/>
          <w:color w:val="auto"/>
          <w:sz w:val="24"/>
          <w:highlight w:val="none"/>
          <w:u w:val="single"/>
          <w:lang w:val="en-US" w:eastAsia="zh-CN"/>
        </w:rPr>
        <w:t>5</w:t>
      </w:r>
      <w:r>
        <w:rPr>
          <w:rFonts w:ascii="宋体" w:hAnsi="宋体" w:eastAsia="宋体" w:cs="宋体"/>
          <w:color w:val="auto"/>
          <w:sz w:val="24"/>
          <w:highlight w:val="none"/>
          <w:u w:val="single"/>
        </w:rPr>
        <w:t>月</w:t>
      </w:r>
      <w:r>
        <w:rPr>
          <w:rFonts w:hint="eastAsia" w:ascii="Times New Roman" w:hAnsi="Times New Roman" w:eastAsia="宋体" w:cs="Times New Roman"/>
          <w:color w:val="auto"/>
          <w:sz w:val="24"/>
          <w:highlight w:val="none"/>
          <w:u w:val="single"/>
          <w:lang w:val="en-US" w:eastAsia="zh-CN"/>
        </w:rPr>
        <w:t>20</w:t>
      </w:r>
      <w:r>
        <w:rPr>
          <w:rFonts w:ascii="宋体" w:hAnsi="宋体" w:eastAsia="宋体" w:cs="宋体"/>
          <w:color w:val="auto"/>
          <w:sz w:val="24"/>
          <w:highlight w:val="none"/>
          <w:u w:val="single"/>
        </w:rPr>
        <w:t>日</w:t>
      </w:r>
      <w:r>
        <w:rPr>
          <w:rFonts w:hint="eastAsia" w:ascii="Times New Roman" w:hAnsi="Times New Roman" w:eastAsia="宋体" w:cs="Times New Roman"/>
          <w:color w:val="auto"/>
          <w:sz w:val="24"/>
          <w:highlight w:val="none"/>
          <w:u w:val="single"/>
        </w:rPr>
        <w:t>10</w:t>
      </w:r>
      <w:r>
        <w:rPr>
          <w:rFonts w:ascii="宋体" w:hAnsi="宋体" w:eastAsia="宋体" w:cs="宋体"/>
          <w:color w:val="auto"/>
          <w:sz w:val="24"/>
          <w:highlight w:val="none"/>
          <w:u w:val="single"/>
        </w:rPr>
        <w:t>点</w:t>
      </w:r>
      <w:r>
        <w:rPr>
          <w:rFonts w:hint="eastAsia" w:ascii="Times New Roman" w:hAnsi="Times New Roman" w:eastAsia="宋体" w:cs="Times New Roman"/>
          <w:color w:val="auto"/>
          <w:sz w:val="24"/>
          <w:highlight w:val="none"/>
          <w:u w:val="single"/>
        </w:rPr>
        <w:t>00</w:t>
      </w:r>
      <w:r>
        <w:rPr>
          <w:rFonts w:ascii="宋体" w:hAnsi="宋体" w:eastAsia="宋体" w:cs="宋体"/>
          <w:color w:val="auto"/>
          <w:sz w:val="24"/>
          <w:highlight w:val="none"/>
          <w:u w:val="single"/>
        </w:rPr>
        <w:t>分</w:t>
      </w:r>
      <w:r>
        <w:rPr>
          <w:rFonts w:ascii="宋体" w:hAnsi="宋体" w:eastAsia="宋体" w:cs="宋体"/>
          <w:color w:val="auto"/>
          <w:sz w:val="24"/>
          <w:highlight w:val="none"/>
        </w:rPr>
        <w:t>（北京时间）</w:t>
      </w:r>
    </w:p>
    <w:p w14:paraId="2C40D92B">
      <w:pPr>
        <w:spacing w:line="360" w:lineRule="auto"/>
        <w:ind w:firstLine="480"/>
        <w:jc w:val="left"/>
        <w:rPr>
          <w:rFonts w:ascii="Times New Roman" w:hAnsi="Times New Roman" w:eastAsia="Times New Roman" w:cs="Times New Roman"/>
          <w:color w:val="auto"/>
          <w:sz w:val="24"/>
          <w:highlight w:val="none"/>
          <w:u w:val="single"/>
        </w:rPr>
      </w:pPr>
      <w:r>
        <w:rPr>
          <w:rFonts w:ascii="宋体" w:hAnsi="宋体" w:eastAsia="宋体" w:cs="宋体"/>
          <w:color w:val="auto"/>
          <w:sz w:val="24"/>
          <w:highlight w:val="none"/>
        </w:rPr>
        <w:t>地点：周口市公共资源交易中心开标室</w:t>
      </w:r>
    </w:p>
    <w:p w14:paraId="52BAEC41">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六、公告期限</w:t>
      </w:r>
    </w:p>
    <w:p w14:paraId="04F818FE">
      <w:pPr>
        <w:spacing w:line="360" w:lineRule="auto"/>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自本公告发布之日起</w:t>
      </w:r>
      <w:r>
        <w:rPr>
          <w:rFonts w:ascii="Times New Roman" w:hAnsi="Times New Roman" w:eastAsia="Times New Roman" w:cs="Times New Roman"/>
          <w:color w:val="auto"/>
          <w:sz w:val="24"/>
          <w:highlight w:val="none"/>
        </w:rPr>
        <w:t>3</w:t>
      </w:r>
      <w:r>
        <w:rPr>
          <w:rFonts w:ascii="宋体" w:hAnsi="宋体" w:eastAsia="宋体" w:cs="宋体"/>
          <w:color w:val="auto"/>
          <w:sz w:val="24"/>
          <w:highlight w:val="none"/>
        </w:rPr>
        <w:t>个工作日。</w:t>
      </w:r>
    </w:p>
    <w:p w14:paraId="6D638DD9">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七、其他补充事宜</w:t>
      </w:r>
    </w:p>
    <w:p w14:paraId="0248FF08">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八、凡对本次采购提出询问，请按以下方式联系。</w:t>
      </w:r>
    </w:p>
    <w:p w14:paraId="4BAC9177">
      <w:pPr>
        <w:spacing w:line="360" w:lineRule="auto"/>
        <w:ind w:firstLine="480" w:firstLineChars="200"/>
        <w:jc w:val="lef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1.采购人信息</w:t>
      </w:r>
    </w:p>
    <w:p w14:paraId="747A80E2">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名称：周口市中心医院　　　　　　　　　　　　</w:t>
      </w:r>
    </w:p>
    <w:p w14:paraId="5ECE16EA">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地址：</w:t>
      </w:r>
      <w:r>
        <w:rPr>
          <w:rFonts w:ascii="宋体" w:hAnsi="宋体" w:cs="宋体"/>
          <w:color w:val="auto"/>
          <w:sz w:val="24"/>
          <w:szCs w:val="24"/>
          <w:highlight w:val="none"/>
        </w:rPr>
        <w:t>周口市川汇区人民路东段 26 号</w:t>
      </w:r>
      <w:r>
        <w:rPr>
          <w:rFonts w:hint="eastAsia" w:ascii="宋体" w:hAnsi="宋体" w:cs="宋体"/>
          <w:color w:val="auto"/>
          <w:sz w:val="24"/>
          <w:szCs w:val="24"/>
          <w:highlight w:val="none"/>
        </w:rPr>
        <w:t>　　　　　　　　　　　　</w:t>
      </w:r>
    </w:p>
    <w:p w14:paraId="7159A4ED">
      <w:pPr>
        <w:spacing w:line="360" w:lineRule="auto"/>
        <w:ind w:firstLine="480" w:firstLineChars="200"/>
        <w:jc w:val="left"/>
        <w:rPr>
          <w:rFonts w:ascii="宋体" w:hAnsi="宋体" w:eastAsia="宋体" w:cs="宋体"/>
          <w:color w:val="auto"/>
          <w:sz w:val="24"/>
          <w:szCs w:val="24"/>
          <w:highlight w:val="none"/>
        </w:rPr>
      </w:pPr>
      <w:r>
        <w:rPr>
          <w:rFonts w:hint="eastAsia" w:ascii="宋体" w:hAnsi="宋体" w:cs="宋体"/>
          <w:color w:val="auto"/>
          <w:sz w:val="24"/>
          <w:szCs w:val="24"/>
          <w:highlight w:val="none"/>
        </w:rPr>
        <w:t xml:space="preserve">项目联系人：李永庆 </w:t>
      </w:r>
      <w:r>
        <w:rPr>
          <w:rFonts w:ascii="宋体" w:hAnsi="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cs="宋体"/>
          <w:color w:val="auto"/>
          <w:sz w:val="24"/>
          <w:szCs w:val="24"/>
          <w:highlight w:val="none"/>
        </w:rPr>
        <w:t>联系方式：</w:t>
      </w:r>
      <w:r>
        <w:rPr>
          <w:rFonts w:ascii="宋体" w:hAnsi="宋体" w:cs="宋体"/>
          <w:color w:val="auto"/>
          <w:sz w:val="24"/>
          <w:szCs w:val="24"/>
          <w:highlight w:val="none"/>
        </w:rPr>
        <w:t>13195796602</w:t>
      </w:r>
      <w:r>
        <w:rPr>
          <w:rFonts w:hint="eastAsia" w:ascii="宋体" w:hAnsi="宋体" w:eastAsia="宋体" w:cs="宋体"/>
          <w:color w:val="auto"/>
          <w:sz w:val="24"/>
          <w:szCs w:val="24"/>
          <w:highlight w:val="none"/>
        </w:rPr>
        <w:t xml:space="preserve"> </w:t>
      </w:r>
      <w:bookmarkStart w:id="0" w:name="_Toc28359086"/>
      <w:bookmarkStart w:id="1" w:name="_Toc28359009"/>
    </w:p>
    <w:p w14:paraId="728E1DD9">
      <w:pPr>
        <w:spacing w:line="360" w:lineRule="auto"/>
        <w:ind w:firstLine="480" w:firstLineChars="200"/>
        <w:jc w:val="lef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2.采购代理机构信息</w:t>
      </w:r>
      <w:bookmarkEnd w:id="0"/>
      <w:bookmarkEnd w:id="1"/>
    </w:p>
    <w:p w14:paraId="1E6CE93E">
      <w:pPr>
        <w:pStyle w:val="11"/>
        <w:adjustRightInd w:val="0"/>
        <w:snapToGrid w:val="0"/>
        <w:spacing w:line="360" w:lineRule="auto"/>
        <w:ind w:firstLine="480" w:firstLineChars="200"/>
        <w:rPr>
          <w:rFonts w:hAnsi="宋体" w:eastAsia="宋体" w:cs="宋体"/>
          <w:color w:val="auto"/>
          <w:sz w:val="24"/>
          <w:szCs w:val="24"/>
          <w:highlight w:val="none"/>
        </w:rPr>
      </w:pPr>
      <w:r>
        <w:rPr>
          <w:rFonts w:hint="eastAsia" w:hAnsi="宋体" w:eastAsia="宋体" w:cs="宋体"/>
          <w:color w:val="auto"/>
          <w:sz w:val="24"/>
          <w:szCs w:val="24"/>
          <w:highlight w:val="none"/>
        </w:rPr>
        <w:t>名称：周口市公共资源交易中心政府采购中心　　　　　　　　　　　　</w:t>
      </w:r>
    </w:p>
    <w:p w14:paraId="767EFC94">
      <w:pPr>
        <w:spacing w:line="360" w:lineRule="auto"/>
        <w:ind w:firstLine="480" w:firstLineChars="200"/>
        <w:jc w:val="lef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地址：周口市光明路与政通路交叉口向北100米路东</w:t>
      </w:r>
    </w:p>
    <w:p w14:paraId="02E2B22B">
      <w:pPr>
        <w:spacing w:line="360" w:lineRule="auto"/>
        <w:ind w:firstLine="480" w:firstLineChars="200"/>
        <w:jc w:val="lef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项目联系人：</w:t>
      </w:r>
      <w:r>
        <w:rPr>
          <w:rFonts w:hint="eastAsia" w:ascii="宋体" w:hAnsi="宋体" w:eastAsia="宋体" w:cs="宋体"/>
          <w:color w:val="auto"/>
          <w:sz w:val="24"/>
          <w:szCs w:val="24"/>
          <w:highlight w:val="none"/>
          <w:lang w:val="en-US" w:eastAsia="zh-CN"/>
        </w:rPr>
        <w:t>郭战伟</w:t>
      </w:r>
      <w:r>
        <w:rPr>
          <w:rFonts w:hint="eastAsia" w:ascii="宋体" w:hAnsi="宋体" w:eastAsia="宋体" w:cs="宋体"/>
          <w:color w:val="auto"/>
          <w:sz w:val="24"/>
          <w:szCs w:val="24"/>
          <w:highlight w:val="none"/>
        </w:rPr>
        <w:t xml:space="preserve">    联系方式：</w:t>
      </w:r>
      <w:bookmarkStart w:id="2" w:name="_Toc28359010"/>
      <w:bookmarkStart w:id="3" w:name="_Toc28359087"/>
      <w:r>
        <w:rPr>
          <w:rFonts w:hint="eastAsia" w:ascii="宋体" w:hAnsi="宋体" w:eastAsia="宋体" w:cs="宋体"/>
          <w:color w:val="auto"/>
          <w:sz w:val="24"/>
          <w:szCs w:val="24"/>
          <w:highlight w:val="none"/>
          <w:lang w:val="en-US" w:eastAsia="zh-CN"/>
        </w:rPr>
        <w:t>0394-8106517 19913276009</w:t>
      </w:r>
      <w:r>
        <w:rPr>
          <w:rFonts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rPr>
        <w:t>　　　　　　　　</w:t>
      </w:r>
    </w:p>
    <w:bookmarkEnd w:id="2"/>
    <w:bookmarkEnd w:id="3"/>
    <w:p w14:paraId="5DD2EDD2">
      <w:pPr>
        <w:spacing w:line="360" w:lineRule="auto"/>
        <w:ind w:firstLine="480"/>
        <w:jc w:val="left"/>
        <w:rPr>
          <w:rFonts w:hint="eastAsia" w:ascii="宋体" w:hAnsi="宋体" w:eastAsia="宋体" w:cs="宋体"/>
          <w:color w:val="auto"/>
          <w:sz w:val="24"/>
          <w:highlight w:val="none"/>
        </w:rPr>
      </w:pPr>
      <w:r>
        <w:rPr>
          <w:rFonts w:ascii="宋体" w:hAnsi="宋体" w:eastAsia="宋体" w:cs="宋体"/>
          <w:color w:val="auto"/>
          <w:sz w:val="24"/>
          <w:highlight w:val="none"/>
        </w:rPr>
        <w:t>3.监督单位：</w:t>
      </w:r>
      <w:r>
        <w:rPr>
          <w:rFonts w:hint="eastAsia" w:ascii="宋体" w:hAnsi="宋体" w:eastAsia="宋体" w:cs="宋体"/>
          <w:color w:val="auto"/>
          <w:sz w:val="24"/>
          <w:highlight w:val="none"/>
        </w:rPr>
        <w:t>周口市财政局政府采购监督管理科</w:t>
      </w:r>
    </w:p>
    <w:p w14:paraId="73F4A393">
      <w:pPr>
        <w:ind w:firstLine="480" w:firstLineChars="200"/>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联系方式：</w:t>
      </w:r>
      <w:r>
        <w:rPr>
          <w:rFonts w:hint="eastAsia" w:ascii="宋体" w:hAnsi="宋体" w:eastAsia="宋体" w:cs="宋体"/>
          <w:color w:val="auto"/>
          <w:sz w:val="24"/>
          <w:highlight w:val="none"/>
        </w:rPr>
        <w:t xml:space="preserve">0394-8106976 </w:t>
      </w:r>
      <w:r>
        <w:rPr>
          <w:rFonts w:ascii="宋体" w:hAnsi="宋体" w:eastAsia="宋体" w:cs="宋体"/>
          <w:color w:val="auto"/>
          <w:sz w:val="24"/>
          <w:highlight w:val="none"/>
        </w:rPr>
        <w:t xml:space="preserve"> </w:t>
      </w:r>
    </w:p>
    <w:p w14:paraId="3458157D">
      <w:pPr>
        <w:ind w:firstLine="420"/>
        <w:jc w:val="left"/>
        <w:rPr>
          <w:rFonts w:ascii="Times New Roman" w:hAnsi="Times New Roman" w:eastAsia="Times New Roman" w:cs="Times New Roman"/>
          <w:color w:val="auto"/>
          <w:sz w:val="22"/>
          <w:highlight w:val="none"/>
        </w:rPr>
      </w:pPr>
    </w:p>
    <w:p w14:paraId="3F8FF1D9">
      <w:pPr>
        <w:spacing w:after="120" w:line="360" w:lineRule="auto"/>
        <w:ind w:firstLine="2160" w:firstLineChars="900"/>
        <w:rPr>
          <w:rFonts w:ascii="宋体" w:hAnsi="宋体" w:eastAsia="宋体" w:cs="宋体"/>
          <w:color w:val="auto"/>
          <w:sz w:val="24"/>
          <w:highlight w:val="none"/>
        </w:rPr>
      </w:pPr>
    </w:p>
    <w:p w14:paraId="240A79FA">
      <w:pPr>
        <w:spacing w:after="120" w:line="360" w:lineRule="auto"/>
        <w:ind w:firstLine="2160" w:firstLineChars="900"/>
        <w:rPr>
          <w:rFonts w:ascii="宋体" w:hAnsi="宋体" w:eastAsia="宋体" w:cs="宋体"/>
          <w:color w:val="auto"/>
          <w:sz w:val="24"/>
          <w:highlight w:val="none"/>
        </w:rPr>
      </w:pPr>
      <w:r>
        <w:rPr>
          <w:rFonts w:ascii="宋体" w:hAnsi="宋体" w:eastAsia="宋体" w:cs="宋体"/>
          <w:color w:val="auto"/>
          <w:sz w:val="24"/>
          <w:highlight w:val="none"/>
        </w:rPr>
        <w:t>周口市公共资源交易中心政府采购中心</w:t>
      </w:r>
    </w:p>
    <w:p w14:paraId="27DE7AAB">
      <w:pPr>
        <w:tabs>
          <w:tab w:val="left" w:pos="0"/>
          <w:tab w:val="left" w:pos="993"/>
          <w:tab w:val="left" w:pos="1134"/>
        </w:tabs>
        <w:ind w:firstLine="240" w:firstLineChars="100"/>
        <w:jc w:val="right"/>
        <w:rPr>
          <w:rFonts w:ascii="宋体" w:hAnsi="宋体" w:eastAsia="宋体" w:cs="宋体"/>
          <w:color w:val="auto"/>
          <w:sz w:val="24"/>
          <w:highlight w:val="none"/>
        </w:rPr>
      </w:pPr>
    </w:p>
    <w:p w14:paraId="36529C8F">
      <w:pPr>
        <w:tabs>
          <w:tab w:val="left" w:pos="0"/>
          <w:tab w:val="left" w:pos="993"/>
          <w:tab w:val="left" w:pos="1134"/>
        </w:tabs>
        <w:ind w:firstLine="240" w:firstLineChars="100"/>
        <w:jc w:val="center"/>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2025</w:t>
      </w:r>
      <w:r>
        <w:rPr>
          <w:rFonts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5</w:t>
      </w:r>
      <w:r>
        <w:rPr>
          <w:rFonts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9</w:t>
      </w:r>
      <w:r>
        <w:rPr>
          <w:rFonts w:ascii="宋体" w:hAnsi="宋体" w:eastAsia="宋体" w:cs="宋体"/>
          <w:color w:val="auto"/>
          <w:sz w:val="24"/>
          <w:highlight w:val="none"/>
        </w:rPr>
        <w:t>日</w:t>
      </w:r>
    </w:p>
    <w:p w14:paraId="20EFE684">
      <w:pPr>
        <w:pStyle w:val="2"/>
        <w:ind w:firstLine="240"/>
        <w:rPr>
          <w:rFonts w:ascii="宋体" w:hAnsi="宋体" w:eastAsia="宋体" w:cs="宋体"/>
          <w:color w:val="auto"/>
          <w:sz w:val="24"/>
          <w:highlight w:val="none"/>
        </w:rPr>
      </w:pPr>
    </w:p>
    <w:p w14:paraId="6D379E16">
      <w:pPr>
        <w:pStyle w:val="2"/>
        <w:ind w:firstLine="240"/>
        <w:rPr>
          <w:rFonts w:ascii="宋体" w:hAnsi="宋体" w:eastAsia="宋体" w:cs="宋体"/>
          <w:color w:val="auto"/>
          <w:sz w:val="24"/>
          <w:highlight w:val="none"/>
        </w:rPr>
      </w:pPr>
    </w:p>
    <w:p w14:paraId="4D3FC706">
      <w:pPr>
        <w:pStyle w:val="2"/>
        <w:ind w:firstLine="240"/>
        <w:rPr>
          <w:rFonts w:ascii="宋体" w:hAnsi="宋体" w:eastAsia="宋体" w:cs="宋体"/>
          <w:color w:val="auto"/>
          <w:sz w:val="24"/>
          <w:highlight w:val="none"/>
        </w:rPr>
      </w:pPr>
    </w:p>
    <w:p w14:paraId="790943C5">
      <w:pPr>
        <w:pStyle w:val="2"/>
        <w:ind w:firstLine="0" w:firstLineChars="0"/>
        <w:rPr>
          <w:rFonts w:ascii="宋体" w:hAnsi="宋体" w:eastAsia="宋体" w:cs="宋体"/>
          <w:color w:val="auto"/>
          <w:sz w:val="24"/>
          <w:highlight w:val="none"/>
        </w:rPr>
      </w:pPr>
      <w:r>
        <w:rPr>
          <w:rFonts w:ascii="宋体" w:hAnsi="宋体" w:eastAsia="宋体" w:cs="宋体"/>
          <w:color w:val="auto"/>
          <w:sz w:val="24"/>
          <w:highlight w:val="none"/>
        </w:rPr>
        <w:br w:type="page"/>
      </w:r>
    </w:p>
    <w:p w14:paraId="2CE80C24">
      <w:pPr>
        <w:tabs>
          <w:tab w:val="left" w:pos="0"/>
          <w:tab w:val="left" w:pos="993"/>
          <w:tab w:val="left" w:pos="1134"/>
        </w:tabs>
        <w:ind w:firstLine="3600"/>
        <w:rPr>
          <w:rFonts w:ascii="宋体" w:hAnsi="宋体" w:eastAsia="宋体" w:cs="宋体"/>
          <w:b/>
          <w:color w:val="auto"/>
          <w:sz w:val="24"/>
          <w:highlight w:val="none"/>
        </w:rPr>
      </w:pPr>
      <w:r>
        <w:rPr>
          <w:rFonts w:ascii="宋体" w:hAnsi="宋体" w:eastAsia="宋体" w:cs="宋体"/>
          <w:b/>
          <w:color w:val="auto"/>
          <w:sz w:val="24"/>
          <w:highlight w:val="none"/>
        </w:rPr>
        <w:t xml:space="preserve"> </w:t>
      </w:r>
    </w:p>
    <w:p w14:paraId="4468F7B1">
      <w:pPr>
        <w:jc w:val="center"/>
        <w:rPr>
          <w:rFonts w:ascii="宋体" w:hAnsi="宋体" w:eastAsia="宋体" w:cs="宋体"/>
          <w:b/>
          <w:color w:val="auto"/>
          <w:sz w:val="24"/>
          <w:highlight w:val="none"/>
        </w:rPr>
      </w:pPr>
      <w:r>
        <w:rPr>
          <w:rFonts w:ascii="宋体" w:hAnsi="宋体" w:eastAsia="宋体" w:cs="宋体"/>
          <w:b/>
          <w:color w:val="auto"/>
          <w:sz w:val="24"/>
          <w:highlight w:val="none"/>
        </w:rPr>
        <w:t>第二章    供应商须知</w:t>
      </w:r>
    </w:p>
    <w:tbl>
      <w:tblPr>
        <w:tblStyle w:val="23"/>
        <w:tblW w:w="0" w:type="auto"/>
        <w:tblInd w:w="108" w:type="dxa"/>
        <w:tblLayout w:type="autofit"/>
        <w:tblCellMar>
          <w:top w:w="0" w:type="dxa"/>
          <w:left w:w="10" w:type="dxa"/>
          <w:bottom w:w="0" w:type="dxa"/>
          <w:right w:w="10" w:type="dxa"/>
        </w:tblCellMar>
      </w:tblPr>
      <w:tblGrid>
        <w:gridCol w:w="856"/>
        <w:gridCol w:w="1673"/>
        <w:gridCol w:w="5885"/>
      </w:tblGrid>
      <w:tr w14:paraId="39C96B6C">
        <w:tblPrEx>
          <w:tblCellMar>
            <w:top w:w="0" w:type="dxa"/>
            <w:left w:w="10" w:type="dxa"/>
            <w:bottom w:w="0" w:type="dxa"/>
            <w:right w:w="10" w:type="dxa"/>
          </w:tblCellMar>
        </w:tblPrEx>
        <w:tc>
          <w:tcPr>
            <w:tcW w:w="9345"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8E3A95">
            <w:pPr>
              <w:jc w:val="center"/>
              <w:rPr>
                <w:rFonts w:ascii="宋体" w:hAnsi="宋体" w:eastAsia="宋体" w:cs="宋体"/>
                <w:color w:val="auto"/>
                <w:highlight w:val="none"/>
              </w:rPr>
            </w:pPr>
            <w:r>
              <w:rPr>
                <w:rFonts w:ascii="宋体" w:hAnsi="宋体" w:eastAsia="宋体" w:cs="宋体"/>
                <w:color w:val="auto"/>
                <w:sz w:val="24"/>
                <w:highlight w:val="none"/>
              </w:rPr>
              <w:t>供应商须知前附表</w:t>
            </w:r>
          </w:p>
        </w:tc>
      </w:tr>
      <w:tr w14:paraId="5CA3F9B8">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5427B2">
            <w:pPr>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591280">
            <w:pPr>
              <w:jc w:val="center"/>
              <w:rPr>
                <w:rFonts w:ascii="宋体" w:hAnsi="宋体" w:eastAsia="宋体" w:cs="宋体"/>
                <w:color w:val="auto"/>
                <w:highlight w:val="none"/>
              </w:rPr>
            </w:pPr>
            <w:r>
              <w:rPr>
                <w:rFonts w:ascii="宋体" w:hAnsi="宋体" w:eastAsia="宋体" w:cs="宋体"/>
                <w:color w:val="auto"/>
                <w:sz w:val="24"/>
                <w:highlight w:val="none"/>
              </w:rPr>
              <w:t>条款</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F94BE7">
            <w:pPr>
              <w:rPr>
                <w:rFonts w:ascii="宋体" w:hAnsi="宋体" w:eastAsia="宋体" w:cs="宋体"/>
                <w:color w:val="auto"/>
                <w:highlight w:val="none"/>
              </w:rPr>
            </w:pPr>
            <w:r>
              <w:rPr>
                <w:rFonts w:ascii="宋体" w:hAnsi="宋体" w:eastAsia="宋体" w:cs="宋体"/>
                <w:color w:val="auto"/>
                <w:sz w:val="24"/>
                <w:highlight w:val="none"/>
              </w:rPr>
              <w:t>内  容</w:t>
            </w:r>
          </w:p>
        </w:tc>
      </w:tr>
      <w:tr w14:paraId="627C7A0D">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25A927">
            <w:pPr>
              <w:numPr>
                <w:ilvl w:val="0"/>
                <w:numId w:val="1"/>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60B2BB">
            <w:pPr>
              <w:jc w:val="center"/>
              <w:rPr>
                <w:rFonts w:ascii="宋体" w:hAnsi="宋体" w:eastAsia="宋体" w:cs="宋体"/>
                <w:color w:val="auto"/>
                <w:highlight w:val="none"/>
              </w:rPr>
            </w:pPr>
            <w:r>
              <w:rPr>
                <w:rFonts w:ascii="宋体" w:hAnsi="宋体" w:eastAsia="宋体" w:cs="宋体"/>
                <w:color w:val="auto"/>
                <w:sz w:val="24"/>
                <w:highlight w:val="none"/>
              </w:rPr>
              <w:t>项目概况</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C8B0AF">
            <w:pPr>
              <w:rPr>
                <w:rFonts w:ascii="宋体" w:hAnsi="宋体" w:eastAsia="宋体" w:cs="宋体"/>
                <w:color w:val="auto"/>
                <w:sz w:val="24"/>
                <w:highlight w:val="none"/>
              </w:rPr>
            </w:pPr>
            <w:r>
              <w:rPr>
                <w:rFonts w:ascii="宋体" w:hAnsi="宋体" w:eastAsia="宋体" w:cs="宋体"/>
                <w:color w:val="auto"/>
                <w:sz w:val="24"/>
                <w:highlight w:val="none"/>
              </w:rPr>
              <w:t>1）项目名称：</w:t>
            </w:r>
            <w:r>
              <w:rPr>
                <w:rFonts w:hint="eastAsia" w:ascii="宋体" w:hAnsi="宋体" w:eastAsia="宋体" w:cs="宋体"/>
                <w:color w:val="auto"/>
                <w:sz w:val="24"/>
                <w:highlight w:val="none"/>
              </w:rPr>
              <w:t xml:space="preserve">周口市中心医院文昌路院区安防监控设备维保项目 </w:t>
            </w:r>
          </w:p>
          <w:p w14:paraId="4E9DA074">
            <w:pPr>
              <w:rPr>
                <w:rFonts w:ascii="宋体" w:hAnsi="宋体" w:eastAsia="宋体" w:cs="宋体"/>
                <w:color w:val="auto"/>
                <w:sz w:val="24"/>
                <w:highlight w:val="none"/>
              </w:rPr>
            </w:pPr>
            <w:r>
              <w:rPr>
                <w:rFonts w:ascii="宋体" w:hAnsi="宋体" w:eastAsia="宋体" w:cs="宋体"/>
                <w:color w:val="auto"/>
                <w:sz w:val="24"/>
                <w:highlight w:val="none"/>
              </w:rPr>
              <w:t>2）采购内容：</w:t>
            </w:r>
            <w:r>
              <w:rPr>
                <w:rFonts w:hint="eastAsia" w:ascii="宋体" w:hAnsi="宋体" w:eastAsia="宋体" w:cs="宋体"/>
                <w:color w:val="auto"/>
                <w:sz w:val="24"/>
                <w:highlight w:val="none"/>
              </w:rPr>
              <w:t xml:space="preserve">周口市中心医院文昌路院区安防监控设备维保项目 </w:t>
            </w:r>
          </w:p>
          <w:p w14:paraId="563EBB3B">
            <w:pPr>
              <w:rPr>
                <w:rFonts w:ascii="宋体" w:hAnsi="宋体" w:eastAsia="宋体" w:cs="宋体"/>
                <w:color w:val="auto"/>
                <w:sz w:val="24"/>
                <w:highlight w:val="none"/>
              </w:rPr>
            </w:pPr>
            <w:r>
              <w:rPr>
                <w:rFonts w:ascii="宋体" w:hAnsi="宋体" w:eastAsia="宋体" w:cs="宋体"/>
                <w:color w:val="auto"/>
                <w:sz w:val="24"/>
                <w:highlight w:val="none"/>
              </w:rPr>
              <w:t>3）采购人：</w:t>
            </w:r>
            <w:r>
              <w:rPr>
                <w:rFonts w:hint="eastAsia" w:ascii="宋体" w:hAnsi="宋体" w:eastAsia="宋体" w:cs="宋体"/>
                <w:color w:val="auto"/>
                <w:sz w:val="24"/>
                <w:highlight w:val="none"/>
              </w:rPr>
              <w:t>周口市中心医院</w:t>
            </w:r>
          </w:p>
          <w:p w14:paraId="07B0FC44">
            <w:pPr>
              <w:rPr>
                <w:rFonts w:ascii="宋体" w:hAnsi="宋体" w:eastAsia="宋体" w:cs="宋体"/>
                <w:color w:val="auto"/>
                <w:highlight w:val="none"/>
              </w:rPr>
            </w:pPr>
            <w:r>
              <w:rPr>
                <w:rFonts w:ascii="宋体" w:hAnsi="宋体" w:eastAsia="宋体" w:cs="宋体"/>
                <w:color w:val="auto"/>
                <w:sz w:val="24"/>
                <w:highlight w:val="none"/>
              </w:rPr>
              <w:t>4）采购代理机构：周口市公共资源交易中心政府采购中心</w:t>
            </w:r>
          </w:p>
        </w:tc>
      </w:tr>
      <w:tr w14:paraId="7A0EF312">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C9C989">
            <w:pPr>
              <w:numPr>
                <w:ilvl w:val="0"/>
                <w:numId w:val="2"/>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147F25">
            <w:pPr>
              <w:ind w:left="-4" w:hanging="4"/>
              <w:jc w:val="center"/>
              <w:rPr>
                <w:rFonts w:ascii="宋体" w:hAnsi="宋体" w:eastAsia="宋体" w:cs="宋体"/>
                <w:color w:val="auto"/>
                <w:highlight w:val="none"/>
              </w:rPr>
            </w:pPr>
            <w:r>
              <w:rPr>
                <w:rFonts w:ascii="宋体" w:hAnsi="宋体" w:eastAsia="宋体" w:cs="宋体"/>
                <w:color w:val="auto"/>
                <w:sz w:val="24"/>
                <w:highlight w:val="none"/>
              </w:rPr>
              <w:t>对供应商的资格要求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0FFE01">
            <w:pPr>
              <w:ind w:left="-4" w:hanging="4"/>
              <w:rPr>
                <w:rFonts w:ascii="宋体" w:hAnsi="宋体" w:eastAsia="宋体" w:cs="宋体"/>
                <w:color w:val="auto"/>
                <w:highlight w:val="none"/>
              </w:rPr>
            </w:pPr>
            <w:r>
              <w:rPr>
                <w:rFonts w:ascii="宋体" w:hAnsi="宋体" w:eastAsia="宋体" w:cs="宋体"/>
                <w:color w:val="auto"/>
                <w:sz w:val="24"/>
                <w:highlight w:val="none"/>
              </w:rPr>
              <w:t>见竞争性磋商邀请函</w:t>
            </w:r>
          </w:p>
        </w:tc>
      </w:tr>
      <w:tr w14:paraId="6804C152">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3049FC">
            <w:pPr>
              <w:numPr>
                <w:ilvl w:val="0"/>
                <w:numId w:val="3"/>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E92B83">
            <w:pPr>
              <w:jc w:val="center"/>
              <w:rPr>
                <w:rFonts w:ascii="宋体" w:hAnsi="宋体" w:eastAsia="宋体" w:cs="宋体"/>
                <w:color w:val="auto"/>
                <w:highlight w:val="none"/>
              </w:rPr>
            </w:pPr>
            <w:r>
              <w:rPr>
                <w:rFonts w:ascii="宋体" w:hAnsi="宋体" w:eastAsia="宋体" w:cs="宋体"/>
                <w:color w:val="auto"/>
                <w:sz w:val="24"/>
                <w:highlight w:val="none"/>
              </w:rPr>
              <w:t>报价费用</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A41215">
            <w:pPr>
              <w:rPr>
                <w:rFonts w:ascii="宋体" w:hAnsi="宋体" w:eastAsia="宋体" w:cs="宋体"/>
                <w:color w:val="auto"/>
                <w:highlight w:val="none"/>
              </w:rPr>
            </w:pPr>
            <w:r>
              <w:rPr>
                <w:rFonts w:ascii="宋体" w:hAnsi="宋体" w:eastAsia="宋体" w:cs="宋体"/>
                <w:color w:val="auto"/>
                <w:sz w:val="24"/>
                <w:highlight w:val="none"/>
              </w:rPr>
              <w:t>无论报价和磋商的过程和结果如何，供应商自行承担所有与参加报价及磋商有关活动的全部费用。</w:t>
            </w:r>
          </w:p>
        </w:tc>
      </w:tr>
      <w:tr w14:paraId="2DBDA936">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B73030">
            <w:pPr>
              <w:numPr>
                <w:ilvl w:val="0"/>
                <w:numId w:val="4"/>
              </w:numPr>
              <w:tabs>
                <w:tab w:val="left" w:pos="420"/>
              </w:tabs>
              <w:ind w:left="420" w:hanging="420"/>
              <w:rPr>
                <w:rFonts w:ascii="宋体" w:hAnsi="宋体" w:eastAsia="宋体" w:cs="宋体"/>
                <w:color w:val="auto"/>
                <w:sz w:val="22"/>
                <w:highlight w:val="none"/>
              </w:rPr>
            </w:pPr>
            <w:r>
              <w:rPr>
                <w:rFonts w:hint="eastAsia" w:ascii="宋体" w:hAnsi="宋体" w:eastAsia="宋体" w:cs="宋体"/>
                <w:color w:val="auto"/>
                <w:sz w:val="22"/>
                <w:highlight w:val="none"/>
              </w:rPr>
              <w:t>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377597">
            <w:pPr>
              <w:jc w:val="center"/>
              <w:rPr>
                <w:rFonts w:ascii="宋体" w:hAnsi="宋体" w:eastAsia="宋体" w:cs="宋体"/>
                <w:color w:val="auto"/>
                <w:highlight w:val="none"/>
              </w:rPr>
            </w:pPr>
            <w:r>
              <w:rPr>
                <w:rFonts w:ascii="宋体" w:hAnsi="宋体" w:eastAsia="宋体" w:cs="宋体"/>
                <w:color w:val="auto"/>
                <w:sz w:val="24"/>
                <w:highlight w:val="none"/>
              </w:rPr>
              <w:t>响应文件语言</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B98DEE">
            <w:pPr>
              <w:rPr>
                <w:rFonts w:ascii="宋体" w:hAnsi="宋体" w:eastAsia="宋体" w:cs="宋体"/>
                <w:color w:val="auto"/>
                <w:highlight w:val="none"/>
              </w:rPr>
            </w:pPr>
            <w:r>
              <w:rPr>
                <w:rFonts w:ascii="宋体" w:hAnsi="宋体" w:eastAsia="宋体" w:cs="宋体"/>
                <w:color w:val="auto"/>
                <w:sz w:val="24"/>
                <w:highlight w:val="none"/>
              </w:rPr>
              <w:t>中文</w:t>
            </w:r>
          </w:p>
        </w:tc>
      </w:tr>
      <w:tr w14:paraId="48E798D1">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C232A1">
            <w:pPr>
              <w:numPr>
                <w:ilvl w:val="0"/>
                <w:numId w:val="5"/>
              </w:numPr>
              <w:tabs>
                <w:tab w:val="left" w:pos="420"/>
              </w:tabs>
              <w:ind w:left="420" w:hanging="420"/>
              <w:rPr>
                <w:rFonts w:ascii="宋体" w:hAnsi="宋体" w:eastAsia="宋体" w:cs="宋体"/>
                <w:color w:val="auto"/>
                <w:sz w:val="22"/>
                <w:highlight w:val="none"/>
              </w:rPr>
            </w:pPr>
            <w:r>
              <w:rPr>
                <w:rFonts w:hint="eastAsia" w:ascii="宋体" w:hAnsi="宋体" w:eastAsia="宋体" w:cs="宋体"/>
                <w:color w:val="auto"/>
                <w:sz w:val="22"/>
                <w:highlight w:val="none"/>
              </w:rPr>
              <w:t>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E63074">
            <w:pPr>
              <w:jc w:val="center"/>
              <w:rPr>
                <w:rFonts w:ascii="宋体" w:hAnsi="宋体" w:eastAsia="宋体" w:cs="宋体"/>
                <w:color w:val="auto"/>
                <w:highlight w:val="none"/>
              </w:rPr>
            </w:pPr>
            <w:r>
              <w:rPr>
                <w:rFonts w:ascii="宋体" w:hAnsi="宋体" w:eastAsia="宋体" w:cs="宋体"/>
                <w:color w:val="auto"/>
                <w:sz w:val="24"/>
                <w:highlight w:val="none"/>
              </w:rPr>
              <w:t>报价货币</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36FF71">
            <w:pPr>
              <w:rPr>
                <w:rFonts w:ascii="宋体" w:hAnsi="宋体" w:eastAsia="宋体" w:cs="宋体"/>
                <w:color w:val="auto"/>
                <w:highlight w:val="none"/>
              </w:rPr>
            </w:pPr>
            <w:r>
              <w:rPr>
                <w:rFonts w:ascii="宋体" w:hAnsi="宋体" w:eastAsia="宋体" w:cs="宋体"/>
                <w:color w:val="auto"/>
                <w:sz w:val="24"/>
                <w:highlight w:val="none"/>
              </w:rPr>
              <w:t>人民币</w:t>
            </w:r>
          </w:p>
        </w:tc>
      </w:tr>
      <w:tr w14:paraId="2D99E379">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C42124">
            <w:pPr>
              <w:numPr>
                <w:ilvl w:val="0"/>
                <w:numId w:val="6"/>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30E7FB">
            <w:pPr>
              <w:jc w:val="center"/>
              <w:rPr>
                <w:rFonts w:ascii="宋体" w:hAnsi="宋体" w:eastAsia="宋体" w:cs="宋体"/>
                <w:color w:val="auto"/>
                <w:highlight w:val="none"/>
              </w:rPr>
            </w:pPr>
            <w:r>
              <w:rPr>
                <w:rFonts w:ascii="宋体" w:hAnsi="宋体" w:eastAsia="宋体" w:cs="宋体"/>
                <w:color w:val="auto"/>
                <w:sz w:val="24"/>
                <w:highlight w:val="none"/>
              </w:rPr>
              <w:t>报价范围及说明</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D66A00">
            <w:pPr>
              <w:rPr>
                <w:rFonts w:ascii="宋体" w:hAnsi="宋体" w:eastAsia="宋体" w:cs="宋体"/>
                <w:color w:val="auto"/>
                <w:highlight w:val="none"/>
              </w:rPr>
            </w:pPr>
            <w:r>
              <w:rPr>
                <w:rFonts w:ascii="宋体" w:hAnsi="宋体" w:eastAsia="宋体" w:cs="宋体"/>
                <w:color w:val="auto"/>
                <w:sz w:val="24"/>
                <w:highlight w:val="none"/>
              </w:rPr>
              <w:t>报价包括本项目所招标的货物、保险、税费、包装、加工及加工损耗、运输、现场落地、安装、验收等（采购项目技术规格、参数及要求）</w:t>
            </w:r>
          </w:p>
        </w:tc>
      </w:tr>
      <w:tr w14:paraId="002D82E1">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21EE2F">
            <w:pPr>
              <w:numPr>
                <w:ilvl w:val="0"/>
                <w:numId w:val="7"/>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0F3700">
            <w:pPr>
              <w:jc w:val="center"/>
              <w:rPr>
                <w:rFonts w:ascii="宋体" w:hAnsi="宋体" w:eastAsia="宋体" w:cs="宋体"/>
                <w:color w:val="auto"/>
                <w:highlight w:val="none"/>
              </w:rPr>
            </w:pPr>
            <w:r>
              <w:rPr>
                <w:rFonts w:ascii="宋体" w:hAnsi="宋体" w:eastAsia="宋体" w:cs="宋体"/>
                <w:color w:val="auto"/>
                <w:sz w:val="24"/>
                <w:highlight w:val="none"/>
              </w:rPr>
              <w:t>响应文件有效期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F87F00">
            <w:pPr>
              <w:rPr>
                <w:rFonts w:ascii="宋体" w:hAnsi="宋体" w:eastAsia="宋体" w:cs="宋体"/>
                <w:color w:val="auto"/>
                <w:highlight w:val="none"/>
              </w:rPr>
            </w:pPr>
            <w:r>
              <w:rPr>
                <w:rFonts w:ascii="宋体" w:hAnsi="宋体" w:eastAsia="宋体" w:cs="宋体"/>
                <w:color w:val="auto"/>
                <w:sz w:val="24"/>
                <w:highlight w:val="none"/>
              </w:rPr>
              <w:t>响应文件递交截止期后60日内有效</w:t>
            </w:r>
          </w:p>
        </w:tc>
      </w:tr>
      <w:tr w14:paraId="39CC53F2">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5427D1">
            <w:pPr>
              <w:numPr>
                <w:ilvl w:val="0"/>
                <w:numId w:val="8"/>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5C078F">
            <w:pPr>
              <w:tabs>
                <w:tab w:val="left" w:pos="8640"/>
              </w:tabs>
              <w:ind w:left="-2"/>
              <w:jc w:val="center"/>
              <w:rPr>
                <w:rFonts w:ascii="宋体" w:hAnsi="宋体" w:eastAsia="宋体" w:cs="宋体"/>
                <w:color w:val="auto"/>
                <w:highlight w:val="none"/>
              </w:rPr>
            </w:pPr>
            <w:r>
              <w:rPr>
                <w:rFonts w:ascii="宋体" w:hAnsi="宋体" w:eastAsia="宋体" w:cs="宋体"/>
                <w:color w:val="auto"/>
                <w:sz w:val="24"/>
                <w:highlight w:val="none"/>
              </w:rPr>
              <w:t>响应文件的组成</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DDE87A">
            <w:pPr>
              <w:rPr>
                <w:rFonts w:ascii="宋体" w:hAnsi="宋体" w:eastAsia="宋体" w:cs="宋体"/>
                <w:color w:val="auto"/>
                <w:highlight w:val="none"/>
              </w:rPr>
            </w:pPr>
            <w:r>
              <w:rPr>
                <w:rFonts w:ascii="宋体" w:hAnsi="宋体" w:eastAsia="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6160B7D3">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8F1F2A">
            <w:pPr>
              <w:numPr>
                <w:ilvl w:val="0"/>
                <w:numId w:val="9"/>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74258F">
            <w:pPr>
              <w:tabs>
                <w:tab w:val="left" w:pos="8640"/>
              </w:tabs>
              <w:ind w:left="-2"/>
              <w:jc w:val="center"/>
              <w:rPr>
                <w:rFonts w:ascii="宋体" w:hAnsi="宋体" w:eastAsia="宋体" w:cs="宋体"/>
                <w:color w:val="auto"/>
                <w:highlight w:val="none"/>
              </w:rPr>
            </w:pPr>
            <w:r>
              <w:rPr>
                <w:rFonts w:ascii="宋体" w:hAnsi="宋体" w:eastAsia="宋体" w:cs="宋体"/>
                <w:color w:val="auto"/>
                <w:sz w:val="24"/>
                <w:highlight w:val="none"/>
              </w:rPr>
              <w:t>响应文件封面要求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F5B788">
            <w:pPr>
              <w:tabs>
                <w:tab w:val="left" w:pos="8640"/>
              </w:tabs>
              <w:rPr>
                <w:rFonts w:ascii="宋体" w:hAnsi="宋体" w:eastAsia="宋体" w:cs="宋体"/>
                <w:color w:val="auto"/>
                <w:highlight w:val="none"/>
              </w:rPr>
            </w:pPr>
            <w:r>
              <w:rPr>
                <w:rFonts w:ascii="宋体" w:hAnsi="宋体" w:eastAsia="宋体" w:cs="宋体"/>
                <w:color w:val="auto"/>
                <w:sz w:val="24"/>
                <w:highlight w:val="none"/>
              </w:rPr>
              <w:t>无</w:t>
            </w:r>
          </w:p>
        </w:tc>
      </w:tr>
      <w:tr w14:paraId="08A7E2DA">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49654A">
            <w:pPr>
              <w:numPr>
                <w:ilvl w:val="0"/>
                <w:numId w:val="10"/>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78B9C9">
            <w:pPr>
              <w:jc w:val="center"/>
              <w:rPr>
                <w:rFonts w:ascii="宋体" w:hAnsi="宋体" w:eastAsia="宋体" w:cs="宋体"/>
                <w:color w:val="auto"/>
                <w:highlight w:val="none"/>
              </w:rPr>
            </w:pPr>
            <w:r>
              <w:rPr>
                <w:rFonts w:ascii="宋体" w:hAnsi="宋体" w:eastAsia="宋体" w:cs="宋体"/>
                <w:color w:val="auto"/>
                <w:sz w:val="24"/>
                <w:highlight w:val="none"/>
              </w:rPr>
              <w:t>响应文件份数要求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513B8E">
            <w:pPr>
              <w:tabs>
                <w:tab w:val="left" w:pos="8640"/>
              </w:tabs>
              <w:ind w:left="-2"/>
              <w:rPr>
                <w:rFonts w:ascii="宋体" w:hAnsi="宋体" w:eastAsia="宋体" w:cs="宋体"/>
                <w:color w:val="auto"/>
                <w:highlight w:val="none"/>
              </w:rPr>
            </w:pPr>
            <w:r>
              <w:rPr>
                <w:rFonts w:ascii="宋体" w:hAnsi="宋体" w:eastAsia="宋体" w:cs="宋体"/>
                <w:color w:val="auto"/>
                <w:sz w:val="24"/>
                <w:highlight w:val="none"/>
              </w:rPr>
              <w:t>加密的电子投标文件须在投标截止时间前成功上传</w:t>
            </w:r>
          </w:p>
        </w:tc>
      </w:tr>
      <w:tr w14:paraId="36FA13E1">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B62EC1">
            <w:pPr>
              <w:numPr>
                <w:ilvl w:val="0"/>
                <w:numId w:val="11"/>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28C59E">
            <w:pPr>
              <w:jc w:val="center"/>
              <w:rPr>
                <w:rFonts w:ascii="宋体" w:hAnsi="宋体" w:eastAsia="宋体" w:cs="宋体"/>
                <w:color w:val="auto"/>
                <w:highlight w:val="none"/>
              </w:rPr>
            </w:pPr>
            <w:r>
              <w:rPr>
                <w:rFonts w:ascii="宋体" w:hAnsi="宋体" w:eastAsia="宋体" w:cs="宋体"/>
                <w:color w:val="auto"/>
                <w:sz w:val="24"/>
                <w:highlight w:val="none"/>
              </w:rPr>
              <w:t>响应文件装订和密封要求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8F7D64">
            <w:pPr>
              <w:rPr>
                <w:rFonts w:ascii="宋体" w:hAnsi="宋体" w:eastAsia="宋体" w:cs="宋体"/>
                <w:color w:val="auto"/>
                <w:highlight w:val="none"/>
              </w:rPr>
            </w:pPr>
            <w:r>
              <w:rPr>
                <w:rFonts w:ascii="宋体" w:hAnsi="宋体" w:eastAsia="宋体" w:cs="宋体"/>
                <w:color w:val="auto"/>
                <w:sz w:val="24"/>
                <w:highlight w:val="none"/>
              </w:rPr>
              <w:t>无</w:t>
            </w:r>
          </w:p>
        </w:tc>
      </w:tr>
      <w:tr w14:paraId="6234F95A">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8B937D">
            <w:pPr>
              <w:numPr>
                <w:ilvl w:val="0"/>
                <w:numId w:val="12"/>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86697B">
            <w:pPr>
              <w:jc w:val="center"/>
              <w:rPr>
                <w:rFonts w:ascii="宋体" w:hAnsi="宋体" w:eastAsia="宋体" w:cs="宋体"/>
                <w:color w:val="auto"/>
                <w:highlight w:val="none"/>
              </w:rPr>
            </w:pPr>
            <w:r>
              <w:rPr>
                <w:rFonts w:ascii="宋体" w:hAnsi="宋体" w:eastAsia="宋体" w:cs="宋体"/>
                <w:color w:val="auto"/>
                <w:sz w:val="24"/>
                <w:highlight w:val="none"/>
              </w:rPr>
              <w:t>竞争性磋商文件的澄清</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01D24B">
            <w:pPr>
              <w:rPr>
                <w:rFonts w:ascii="宋体" w:hAnsi="宋体" w:eastAsia="宋体" w:cs="宋体"/>
                <w:color w:val="auto"/>
                <w:sz w:val="24"/>
                <w:highlight w:val="none"/>
              </w:rPr>
            </w:pPr>
            <w:r>
              <w:rPr>
                <w:rFonts w:ascii="宋体" w:hAnsi="宋体" w:eastAsia="宋体" w:cs="宋体"/>
                <w:color w:val="auto"/>
                <w:sz w:val="24"/>
                <w:highlight w:val="none"/>
              </w:rPr>
              <w:t>对竞争性磋商文件进行的澄清，以网上公告的方式通知供应商。澄清或修改的内容可能影响响应文件编制的，采购人、采购代理机构应当在提交响应文件截止时间至少5日前。</w:t>
            </w:r>
          </w:p>
          <w:p w14:paraId="5ED02454">
            <w:pPr>
              <w:rPr>
                <w:rFonts w:ascii="宋体" w:hAnsi="宋体" w:eastAsia="宋体" w:cs="宋体"/>
                <w:color w:val="auto"/>
                <w:highlight w:val="none"/>
              </w:rPr>
            </w:pPr>
          </w:p>
        </w:tc>
      </w:tr>
      <w:tr w14:paraId="536FE86A">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1C9286">
            <w:pPr>
              <w:numPr>
                <w:ilvl w:val="0"/>
                <w:numId w:val="13"/>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4F924A">
            <w:pPr>
              <w:jc w:val="center"/>
              <w:rPr>
                <w:rFonts w:ascii="宋体" w:hAnsi="宋体" w:eastAsia="宋体" w:cs="宋体"/>
                <w:color w:val="auto"/>
                <w:highlight w:val="none"/>
              </w:rPr>
            </w:pPr>
            <w:r>
              <w:rPr>
                <w:rFonts w:ascii="宋体" w:hAnsi="宋体" w:eastAsia="宋体" w:cs="宋体"/>
                <w:color w:val="auto"/>
                <w:sz w:val="24"/>
                <w:highlight w:val="none"/>
              </w:rPr>
              <w:t>响应文件递交截止时间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16F8AB">
            <w:pPr>
              <w:rPr>
                <w:rFonts w:ascii="宋体" w:hAnsi="宋体" w:eastAsia="宋体" w:cs="宋体"/>
                <w:color w:val="auto"/>
                <w:highlight w:val="none"/>
              </w:rPr>
            </w:pPr>
            <w:r>
              <w:rPr>
                <w:rFonts w:ascii="宋体" w:hAnsi="宋体" w:eastAsia="宋体" w:cs="宋体"/>
                <w:color w:val="auto"/>
                <w:sz w:val="20"/>
                <w:highlight w:val="none"/>
              </w:rPr>
              <w:t>******</w:t>
            </w:r>
            <w:r>
              <w:rPr>
                <w:rFonts w:ascii="宋体" w:hAnsi="宋体" w:eastAsia="宋体" w:cs="宋体"/>
                <w:color w:val="auto"/>
                <w:sz w:val="24"/>
                <w:highlight w:val="none"/>
              </w:rPr>
              <w:t xml:space="preserve">年 </w:t>
            </w:r>
            <w:r>
              <w:rPr>
                <w:rFonts w:ascii="宋体" w:hAnsi="宋体" w:eastAsia="宋体" w:cs="宋体"/>
                <w:color w:val="auto"/>
                <w:sz w:val="20"/>
                <w:highlight w:val="none"/>
              </w:rPr>
              <w:t>******</w:t>
            </w:r>
            <w:r>
              <w:rPr>
                <w:rFonts w:ascii="宋体" w:hAnsi="宋体" w:eastAsia="宋体" w:cs="宋体"/>
                <w:color w:val="auto"/>
                <w:sz w:val="24"/>
                <w:highlight w:val="none"/>
              </w:rPr>
              <w:t xml:space="preserve"> 月</w:t>
            </w:r>
            <w:r>
              <w:rPr>
                <w:rFonts w:ascii="宋体" w:hAnsi="宋体" w:eastAsia="宋体" w:cs="宋体"/>
                <w:color w:val="auto"/>
                <w:sz w:val="20"/>
                <w:highlight w:val="none"/>
              </w:rPr>
              <w:t>******</w:t>
            </w:r>
            <w:r>
              <w:rPr>
                <w:rFonts w:ascii="宋体" w:hAnsi="宋体" w:eastAsia="宋体" w:cs="宋体"/>
                <w:color w:val="auto"/>
                <w:sz w:val="24"/>
                <w:highlight w:val="none"/>
              </w:rPr>
              <w:t xml:space="preserve">日上午   （见磋商公告） </w:t>
            </w:r>
          </w:p>
        </w:tc>
      </w:tr>
      <w:tr w14:paraId="58C01706">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22F123">
            <w:pPr>
              <w:numPr>
                <w:ilvl w:val="0"/>
                <w:numId w:val="14"/>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0C6D48">
            <w:pPr>
              <w:jc w:val="center"/>
              <w:rPr>
                <w:rFonts w:ascii="宋体" w:hAnsi="宋体" w:eastAsia="宋体" w:cs="宋体"/>
                <w:color w:val="auto"/>
                <w:highlight w:val="none"/>
              </w:rPr>
            </w:pPr>
            <w:r>
              <w:rPr>
                <w:rFonts w:ascii="宋体" w:hAnsi="宋体" w:eastAsia="宋体" w:cs="宋体"/>
                <w:color w:val="auto"/>
                <w:sz w:val="24"/>
                <w:highlight w:val="none"/>
              </w:rPr>
              <w:t>响应文件递交地点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4D4B38">
            <w:pPr>
              <w:rPr>
                <w:rFonts w:ascii="宋体" w:hAnsi="宋体" w:eastAsia="宋体"/>
                <w:color w:val="auto"/>
                <w:sz w:val="24"/>
                <w:highlight w:val="none"/>
              </w:rPr>
            </w:pPr>
            <w:r>
              <w:rPr>
                <w:rFonts w:hint="eastAsia" w:ascii="宋体" w:hAnsi="宋体"/>
                <w:color w:val="auto"/>
                <w:sz w:val="24"/>
                <w:highlight w:val="none"/>
              </w:rPr>
              <w:t>周口市公共资源交易中心网</w:t>
            </w:r>
          </w:p>
          <w:p w14:paraId="5011AF7C">
            <w:pPr>
              <w:rPr>
                <w:rFonts w:ascii="宋体" w:hAnsi="宋体" w:cs="宋体"/>
                <w:color w:val="auto"/>
                <w:sz w:val="24"/>
                <w:szCs w:val="24"/>
                <w:highlight w:val="none"/>
              </w:rPr>
            </w:pPr>
            <w:r>
              <w:rPr>
                <w:rFonts w:hint="eastAsia" w:ascii="宋体" w:hAnsi="宋体"/>
                <w:color w:val="auto"/>
                <w:sz w:val="24"/>
                <w:highlight w:val="none"/>
              </w:rPr>
              <w:t>网址：周口市公共资源电子交易服务平台会员系统（网址</w:t>
            </w:r>
            <w:r>
              <w:rPr>
                <w:rFonts w:hint="eastAsia" w:asciiTheme="minorEastAsia" w:hAnsiTheme="minorEastAsia"/>
                <w:color w:val="auto"/>
                <w:highlight w:val="none"/>
              </w:rPr>
              <w:t>http://jyzx.zhoukou.gov.cn）</w:t>
            </w:r>
          </w:p>
          <w:p w14:paraId="71555BE3">
            <w:pPr>
              <w:spacing w:line="560" w:lineRule="auto"/>
              <w:rPr>
                <w:rFonts w:ascii="宋体" w:hAnsi="宋体" w:eastAsia="宋体" w:cs="宋体"/>
                <w:color w:val="auto"/>
                <w:highlight w:val="none"/>
              </w:rPr>
            </w:pPr>
            <w:r>
              <w:rPr>
                <w:rFonts w:hint="eastAsia" w:ascii="宋体" w:hAnsi="宋体" w:eastAsia="宋体" w:cs="宋体"/>
                <w:color w:val="auto"/>
                <w:sz w:val="24"/>
                <w:szCs w:val="24"/>
                <w:highlight w:val="none"/>
              </w:rPr>
              <w:t>（本项目实行网上远程开标无须到现场提交响应文件）</w:t>
            </w:r>
          </w:p>
        </w:tc>
      </w:tr>
      <w:tr w14:paraId="0F0D0DC4">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DD723A">
            <w:pPr>
              <w:numPr>
                <w:ilvl w:val="0"/>
                <w:numId w:val="15"/>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C6AF83">
            <w:pPr>
              <w:jc w:val="center"/>
              <w:rPr>
                <w:rFonts w:ascii="宋体" w:hAnsi="宋体" w:eastAsia="宋体" w:cs="宋体"/>
                <w:color w:val="auto"/>
                <w:highlight w:val="none"/>
              </w:rPr>
            </w:pPr>
            <w:r>
              <w:rPr>
                <w:rFonts w:ascii="宋体" w:hAnsi="宋体" w:eastAsia="宋体" w:cs="宋体"/>
                <w:color w:val="auto"/>
                <w:sz w:val="24"/>
                <w:highlight w:val="none"/>
              </w:rPr>
              <w:t>磋商时间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48BA2A">
            <w:pPr>
              <w:tabs>
                <w:tab w:val="left" w:pos="8640"/>
              </w:tabs>
              <w:ind w:left="-2"/>
              <w:rPr>
                <w:rFonts w:ascii="宋体" w:hAnsi="宋体" w:eastAsia="宋体" w:cs="宋体"/>
                <w:color w:val="auto"/>
                <w:highlight w:val="none"/>
              </w:rPr>
            </w:pPr>
            <w:r>
              <w:rPr>
                <w:rFonts w:ascii="宋体" w:hAnsi="宋体" w:eastAsia="宋体" w:cs="宋体"/>
                <w:color w:val="auto"/>
                <w:sz w:val="20"/>
                <w:highlight w:val="none"/>
              </w:rPr>
              <w:t>******</w:t>
            </w:r>
            <w:r>
              <w:rPr>
                <w:rFonts w:ascii="宋体" w:hAnsi="宋体" w:eastAsia="宋体" w:cs="宋体"/>
                <w:color w:val="auto"/>
                <w:sz w:val="24"/>
                <w:highlight w:val="none"/>
              </w:rPr>
              <w:t>年</w:t>
            </w:r>
            <w:r>
              <w:rPr>
                <w:rFonts w:ascii="宋体" w:hAnsi="宋体" w:eastAsia="宋体" w:cs="宋体"/>
                <w:color w:val="auto"/>
                <w:sz w:val="20"/>
                <w:highlight w:val="none"/>
              </w:rPr>
              <w:t>******</w:t>
            </w:r>
            <w:r>
              <w:rPr>
                <w:rFonts w:ascii="宋体" w:hAnsi="宋体" w:eastAsia="宋体" w:cs="宋体"/>
                <w:color w:val="auto"/>
                <w:sz w:val="24"/>
                <w:highlight w:val="none"/>
              </w:rPr>
              <w:t>月</w:t>
            </w:r>
            <w:r>
              <w:rPr>
                <w:rFonts w:ascii="宋体" w:hAnsi="宋体" w:eastAsia="宋体" w:cs="宋体"/>
                <w:color w:val="auto"/>
                <w:sz w:val="20"/>
                <w:highlight w:val="none"/>
              </w:rPr>
              <w:t>******</w:t>
            </w:r>
            <w:r>
              <w:rPr>
                <w:rFonts w:ascii="宋体" w:hAnsi="宋体" w:eastAsia="宋体" w:cs="宋体"/>
                <w:color w:val="auto"/>
                <w:sz w:val="24"/>
                <w:highlight w:val="none"/>
              </w:rPr>
              <w:t>日上午    见磋商公告</w:t>
            </w:r>
          </w:p>
        </w:tc>
      </w:tr>
      <w:tr w14:paraId="1BC271B4">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09FDC8">
            <w:pPr>
              <w:numPr>
                <w:ilvl w:val="0"/>
                <w:numId w:val="16"/>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0F013B">
            <w:pPr>
              <w:jc w:val="center"/>
              <w:rPr>
                <w:rFonts w:ascii="宋体" w:hAnsi="宋体" w:eastAsia="宋体" w:cs="宋体"/>
                <w:color w:val="auto"/>
                <w:highlight w:val="none"/>
              </w:rPr>
            </w:pPr>
            <w:r>
              <w:rPr>
                <w:rFonts w:ascii="宋体" w:hAnsi="宋体" w:eastAsia="宋体" w:cs="宋体"/>
                <w:color w:val="auto"/>
                <w:sz w:val="24"/>
                <w:highlight w:val="none"/>
              </w:rPr>
              <w:t>磋商程序和内容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EFE409">
            <w:pPr>
              <w:tabs>
                <w:tab w:val="left" w:pos="8640"/>
              </w:tabs>
              <w:rPr>
                <w:rFonts w:ascii="宋体" w:hAnsi="宋体" w:eastAsia="宋体" w:cs="宋体"/>
                <w:color w:val="auto"/>
                <w:highlight w:val="none"/>
              </w:rPr>
            </w:pPr>
            <w:r>
              <w:rPr>
                <w:rFonts w:ascii="宋体" w:hAnsi="宋体" w:eastAsia="宋体" w:cs="宋体"/>
                <w:color w:val="auto"/>
                <w:sz w:val="24"/>
                <w:highlight w:val="none"/>
              </w:rPr>
              <w:t>详见磋商文件第二章</w:t>
            </w:r>
          </w:p>
        </w:tc>
      </w:tr>
      <w:tr w14:paraId="628447CE">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F66791">
            <w:pPr>
              <w:numPr>
                <w:ilvl w:val="0"/>
                <w:numId w:val="17"/>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A20008">
            <w:pPr>
              <w:jc w:val="center"/>
              <w:rPr>
                <w:rFonts w:ascii="宋体" w:hAnsi="宋体" w:eastAsia="宋体" w:cs="宋体"/>
                <w:color w:val="auto"/>
                <w:highlight w:val="none"/>
              </w:rPr>
            </w:pPr>
            <w:r>
              <w:rPr>
                <w:rFonts w:ascii="宋体" w:hAnsi="宋体" w:eastAsia="宋体" w:cs="宋体"/>
                <w:color w:val="auto"/>
                <w:sz w:val="24"/>
                <w:highlight w:val="none"/>
              </w:rPr>
              <w:t>授予合同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621BEA">
            <w:pPr>
              <w:tabs>
                <w:tab w:val="left" w:pos="8640"/>
              </w:tabs>
              <w:jc w:val="left"/>
              <w:rPr>
                <w:rFonts w:ascii="宋体" w:hAnsi="宋体" w:eastAsia="宋体" w:cs="宋体"/>
                <w:color w:val="auto"/>
                <w:highlight w:val="none"/>
              </w:rPr>
            </w:pPr>
            <w:r>
              <w:rPr>
                <w:rFonts w:ascii="宋体" w:hAnsi="宋体" w:eastAsia="宋体" w:cs="宋体"/>
                <w:color w:val="auto"/>
                <w:sz w:val="24"/>
                <w:highlight w:val="none"/>
              </w:rPr>
              <w:t>采购人根据磋商小组的推荐意见，由采购人确定成交供应商。采购代理机构向成交供应商发出成交通知书。</w:t>
            </w:r>
          </w:p>
        </w:tc>
      </w:tr>
      <w:tr w14:paraId="0186FDDC">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071030">
            <w:pPr>
              <w:numPr>
                <w:ilvl w:val="0"/>
                <w:numId w:val="18"/>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A934A0">
            <w:pPr>
              <w:ind w:firstLine="14"/>
              <w:jc w:val="center"/>
              <w:rPr>
                <w:rFonts w:ascii="宋体" w:hAnsi="宋体" w:eastAsia="宋体" w:cs="宋体"/>
                <w:color w:val="auto"/>
                <w:highlight w:val="none"/>
              </w:rPr>
            </w:pPr>
            <w:r>
              <w:rPr>
                <w:rFonts w:ascii="宋体" w:hAnsi="宋体" w:eastAsia="宋体" w:cs="宋体"/>
                <w:color w:val="auto"/>
                <w:sz w:val="24"/>
                <w:highlight w:val="none"/>
              </w:rPr>
              <w:t>签订合同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A5841D">
            <w:pPr>
              <w:tabs>
                <w:tab w:val="left" w:pos="8640"/>
              </w:tabs>
              <w:ind w:left="-2"/>
              <w:rPr>
                <w:rFonts w:ascii="宋体" w:hAnsi="宋体" w:eastAsia="宋体" w:cs="宋体"/>
                <w:color w:val="auto"/>
                <w:highlight w:val="none"/>
              </w:rPr>
            </w:pPr>
            <w:r>
              <w:rPr>
                <w:rFonts w:ascii="宋体" w:hAnsi="宋体" w:eastAsia="宋体" w:cs="宋体"/>
                <w:color w:val="auto"/>
                <w:sz w:val="24"/>
                <w:highlight w:val="none"/>
              </w:rPr>
              <w:t>本磋商文件、响应文件及磋商、评审过程中有关澄清、承诺文件的内容，将作为签订合同的主要内容。</w:t>
            </w:r>
          </w:p>
        </w:tc>
      </w:tr>
      <w:tr w14:paraId="0D16FE26">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1ECA35">
            <w:pPr>
              <w:numPr>
                <w:ilvl w:val="0"/>
                <w:numId w:val="19"/>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4C90D9">
            <w:pPr>
              <w:ind w:firstLine="14"/>
              <w:jc w:val="center"/>
              <w:rPr>
                <w:rFonts w:ascii="宋体" w:hAnsi="宋体" w:eastAsia="宋体" w:cs="宋体"/>
                <w:color w:val="auto"/>
                <w:highlight w:val="none"/>
              </w:rPr>
            </w:pPr>
            <w:r>
              <w:rPr>
                <w:rFonts w:ascii="宋体" w:hAnsi="宋体" w:eastAsia="宋体" w:cs="宋体"/>
                <w:color w:val="auto"/>
                <w:sz w:val="24"/>
                <w:highlight w:val="none"/>
              </w:rPr>
              <w:t>投标保证金</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598896">
            <w:pPr>
              <w:tabs>
                <w:tab w:val="left" w:pos="8640"/>
              </w:tabs>
              <w:ind w:left="-2"/>
              <w:rPr>
                <w:rFonts w:ascii="宋体" w:hAnsi="宋体" w:eastAsia="宋体" w:cs="宋体"/>
                <w:color w:val="auto"/>
                <w:highlight w:val="none"/>
              </w:rPr>
            </w:pPr>
            <w:r>
              <w:rPr>
                <w:rFonts w:ascii="宋体" w:hAnsi="宋体" w:eastAsia="宋体" w:cs="宋体"/>
                <w:color w:val="auto"/>
                <w:sz w:val="24"/>
                <w:highlight w:val="none"/>
              </w:rPr>
              <w:t>本项目不需要交纳投标保证金</w:t>
            </w:r>
          </w:p>
        </w:tc>
      </w:tr>
      <w:tr w14:paraId="71010632">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C50B5A">
            <w:pPr>
              <w:numPr>
                <w:ilvl w:val="0"/>
                <w:numId w:val="20"/>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20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58012E">
            <w:pPr>
              <w:jc w:val="center"/>
              <w:rPr>
                <w:rFonts w:ascii="宋体" w:hAnsi="宋体" w:eastAsia="宋体" w:cs="宋体"/>
                <w:color w:val="auto"/>
                <w:highlight w:val="none"/>
              </w:rPr>
            </w:pPr>
            <w:r>
              <w:rPr>
                <w:rFonts w:hint="eastAsia" w:ascii="宋体" w:hAnsi="宋体" w:eastAsia="宋体" w:cs="宋体"/>
                <w:color w:val="auto"/>
                <w:sz w:val="24"/>
                <w:highlight w:val="none"/>
              </w:rPr>
              <w:t>服务</w:t>
            </w:r>
            <w:r>
              <w:rPr>
                <w:rFonts w:ascii="宋体" w:hAnsi="宋体" w:eastAsia="宋体" w:cs="宋体"/>
                <w:color w:val="auto"/>
                <w:sz w:val="24"/>
                <w:highlight w:val="none"/>
              </w:rPr>
              <w:t>周期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EF9BDE">
            <w:pPr>
              <w:jc w:val="left"/>
              <w:rPr>
                <w:rFonts w:ascii="宋体" w:hAnsi="宋体" w:eastAsia="宋体" w:cs="宋体"/>
                <w:color w:val="auto"/>
                <w:highlight w:val="none"/>
              </w:rPr>
            </w:pPr>
            <w:r>
              <w:rPr>
                <w:rFonts w:ascii="宋体" w:hAnsi="宋体" w:eastAsia="宋体" w:cs="宋体"/>
                <w:color w:val="auto"/>
                <w:sz w:val="24"/>
                <w:highlight w:val="none"/>
              </w:rPr>
              <w:t>合同签订后3</w:t>
            </w:r>
            <w:r>
              <w:rPr>
                <w:rFonts w:hint="eastAsia" w:ascii="宋体" w:hAnsi="宋体" w:eastAsia="宋体" w:cs="宋体"/>
                <w:color w:val="auto"/>
                <w:sz w:val="24"/>
                <w:highlight w:val="none"/>
              </w:rPr>
              <w:t>年</w:t>
            </w:r>
          </w:p>
        </w:tc>
      </w:tr>
      <w:tr w14:paraId="4772526B">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46CFE5">
            <w:pPr>
              <w:numPr>
                <w:ilvl w:val="0"/>
                <w:numId w:val="21"/>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21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5490D8">
            <w:pPr>
              <w:ind w:firstLine="14"/>
              <w:jc w:val="center"/>
              <w:rPr>
                <w:rFonts w:ascii="宋体" w:hAnsi="宋体" w:eastAsia="宋体" w:cs="宋体"/>
                <w:color w:val="auto"/>
                <w:highlight w:val="none"/>
              </w:rPr>
            </w:pPr>
            <w:r>
              <w:rPr>
                <w:rFonts w:ascii="宋体" w:hAnsi="宋体" w:eastAsia="宋体" w:cs="宋体"/>
                <w:color w:val="auto"/>
                <w:sz w:val="24"/>
                <w:highlight w:val="none"/>
              </w:rPr>
              <w:t>付款方式</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AF96A8">
            <w:pPr>
              <w:tabs>
                <w:tab w:val="left" w:pos="8640"/>
              </w:tabs>
              <w:jc w:val="left"/>
              <w:rPr>
                <w:rFonts w:ascii="宋体" w:hAnsi="宋体" w:eastAsia="宋体" w:cs="宋体"/>
                <w:color w:val="auto"/>
                <w:highlight w:val="none"/>
              </w:rPr>
            </w:pPr>
            <w:r>
              <w:rPr>
                <w:rFonts w:ascii="宋体" w:hAnsi="宋体" w:eastAsia="宋体" w:cs="宋体"/>
                <w:color w:val="auto"/>
                <w:sz w:val="24"/>
                <w:highlight w:val="none"/>
              </w:rPr>
              <w:t>本项目无预付款，合同费用分</w:t>
            </w:r>
            <w:r>
              <w:rPr>
                <w:rFonts w:hint="eastAsia" w:ascii="宋体" w:hAnsi="宋体" w:eastAsia="宋体" w:cs="宋体"/>
                <w:color w:val="auto"/>
                <w:sz w:val="24"/>
                <w:highlight w:val="none"/>
              </w:rPr>
              <w:t>12</w:t>
            </w:r>
            <w:r>
              <w:rPr>
                <w:rFonts w:ascii="宋体" w:hAnsi="宋体" w:eastAsia="宋体" w:cs="宋体"/>
                <w:color w:val="auto"/>
                <w:sz w:val="24"/>
                <w:highlight w:val="none"/>
              </w:rPr>
              <w:t>期，验收通过后，每</w:t>
            </w:r>
            <w:r>
              <w:rPr>
                <w:rFonts w:hint="eastAsia" w:ascii="宋体" w:hAnsi="宋体" w:eastAsia="宋体" w:cs="宋体"/>
                <w:color w:val="auto"/>
                <w:sz w:val="24"/>
                <w:highlight w:val="none"/>
              </w:rPr>
              <w:t>季度</w:t>
            </w:r>
            <w:r>
              <w:rPr>
                <w:rFonts w:ascii="宋体" w:hAnsi="宋体" w:eastAsia="宋体" w:cs="宋体"/>
                <w:color w:val="auto"/>
                <w:sz w:val="24"/>
                <w:highlight w:val="none"/>
              </w:rPr>
              <w:t>结算支付一次。中标人需提供其银行账号，开具正式税票，经采购方按其规定程序审批后，采用银行转账方式支付。</w:t>
            </w:r>
          </w:p>
        </w:tc>
      </w:tr>
      <w:tr w14:paraId="4B764BAE">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5990DA">
            <w:pPr>
              <w:numPr>
                <w:ilvl w:val="0"/>
                <w:numId w:val="21"/>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22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A6867D">
            <w:pPr>
              <w:ind w:firstLine="14"/>
              <w:jc w:val="center"/>
              <w:rPr>
                <w:rFonts w:ascii="宋体" w:hAnsi="宋体" w:eastAsia="宋体" w:cs="宋体"/>
                <w:color w:val="auto"/>
                <w:sz w:val="24"/>
                <w:highlight w:val="none"/>
              </w:rPr>
            </w:pPr>
            <w:r>
              <w:rPr>
                <w:rFonts w:hint="eastAsia" w:ascii="宋体" w:hAnsi="宋体" w:eastAsia="宋体" w:cs="宋体"/>
                <w:color w:val="auto"/>
                <w:sz w:val="24"/>
                <w:highlight w:val="none"/>
              </w:rPr>
              <w:t>所属行业</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1035B5">
            <w:pPr>
              <w:tabs>
                <w:tab w:val="left" w:pos="8640"/>
              </w:tabs>
              <w:jc w:val="left"/>
              <w:rPr>
                <w:rFonts w:ascii="宋体" w:hAnsi="宋体" w:eastAsia="宋体" w:cs="宋体"/>
                <w:color w:val="auto"/>
                <w:kern w:val="2"/>
                <w:szCs w:val="24"/>
                <w:highlight w:val="none"/>
              </w:rPr>
            </w:pPr>
            <w:r>
              <w:rPr>
                <w:rFonts w:hint="eastAsia" w:ascii="宋体" w:hAnsi="宋体" w:eastAsia="宋体" w:cs="宋体"/>
                <w:color w:val="auto"/>
                <w:kern w:val="2"/>
                <w:szCs w:val="24"/>
                <w:highlight w:val="none"/>
              </w:rPr>
              <w:t>其他未列明行业</w:t>
            </w:r>
          </w:p>
        </w:tc>
      </w:tr>
      <w:tr w14:paraId="77FA603B">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714F4F">
            <w:pPr>
              <w:numPr>
                <w:ilvl w:val="0"/>
                <w:numId w:val="22"/>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23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E10F1D">
            <w:pPr>
              <w:ind w:firstLine="14"/>
              <w:jc w:val="center"/>
              <w:rPr>
                <w:rFonts w:ascii="宋体" w:hAnsi="宋体" w:eastAsia="宋体" w:cs="宋体"/>
                <w:color w:val="auto"/>
                <w:highlight w:val="none"/>
              </w:rPr>
            </w:pPr>
            <w:r>
              <w:rPr>
                <w:rFonts w:ascii="宋体" w:hAnsi="宋体" w:eastAsia="宋体" w:cs="宋体"/>
                <w:color w:val="auto"/>
                <w:sz w:val="24"/>
                <w:highlight w:val="none"/>
              </w:rPr>
              <w:t>勘察现场</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49E01C">
            <w:pPr>
              <w:tabs>
                <w:tab w:val="left" w:pos="8640"/>
              </w:tabs>
              <w:jc w:val="left"/>
              <w:rPr>
                <w:rFonts w:ascii="宋体" w:hAnsi="宋体" w:eastAsia="宋体" w:cs="宋体"/>
                <w:color w:val="auto"/>
                <w:highlight w:val="none"/>
              </w:rPr>
            </w:pPr>
            <w:r>
              <w:rPr>
                <w:rFonts w:hint="eastAsia" w:ascii="宋体" w:hAnsi="宋体" w:eastAsia="宋体" w:cs="宋体"/>
                <w:color w:val="auto"/>
                <w:sz w:val="24"/>
                <w:highlight w:val="none"/>
                <w:lang w:val="en-US" w:eastAsia="zh-CN"/>
              </w:rPr>
              <w:t>不组织，自行勘察</w:t>
            </w:r>
          </w:p>
        </w:tc>
      </w:tr>
      <w:tr w14:paraId="1CC65317">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DC7642">
            <w:pPr>
              <w:numPr>
                <w:ilvl w:val="0"/>
                <w:numId w:val="23"/>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24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39506C">
            <w:pPr>
              <w:spacing w:before="156" w:beforeLines="50"/>
              <w:ind w:firstLine="14" w:firstLineChars="6"/>
              <w:jc w:val="center"/>
              <w:rPr>
                <w:rFonts w:ascii="宋体" w:hAnsi="宋体" w:eastAsia="宋体" w:cs="宋体"/>
                <w:color w:val="auto"/>
                <w:highlight w:val="none"/>
              </w:rPr>
            </w:pPr>
            <w:r>
              <w:rPr>
                <w:rFonts w:hint="eastAsia" w:ascii="宋体" w:hAnsi="宋体" w:cs="宋体"/>
                <w:b/>
                <w:bCs/>
                <w:color w:val="auto"/>
                <w:sz w:val="24"/>
                <w:highlight w:val="none"/>
              </w:rPr>
              <w:t>报价</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0F1E29">
            <w:pPr>
              <w:tabs>
                <w:tab w:val="left" w:pos="8640"/>
              </w:tabs>
              <w:jc w:val="left"/>
              <w:rPr>
                <w:rFonts w:ascii="宋体" w:hAnsi="宋体" w:eastAsia="宋体" w:cs="宋体"/>
                <w:color w:val="auto"/>
                <w:highlight w:val="none"/>
              </w:rPr>
            </w:pPr>
            <w:r>
              <w:rPr>
                <w:rFonts w:hint="eastAsia" w:ascii="宋体" w:hAnsi="宋体" w:cs="宋体"/>
                <w:b/>
                <w:bCs/>
                <w:color w:val="auto"/>
                <w:sz w:val="24"/>
                <w:highlight w:val="none"/>
              </w:rPr>
              <w:t>一次报价</w:t>
            </w:r>
          </w:p>
        </w:tc>
      </w:tr>
    </w:tbl>
    <w:p w14:paraId="07A8BF22">
      <w:pPr>
        <w:tabs>
          <w:tab w:val="left" w:pos="0"/>
          <w:tab w:val="left" w:pos="993"/>
          <w:tab w:val="left" w:pos="1134"/>
        </w:tabs>
        <w:rPr>
          <w:rFonts w:ascii="宋体" w:hAnsi="宋体" w:eastAsia="宋体" w:cs="宋体"/>
          <w:b/>
          <w:color w:val="auto"/>
          <w:sz w:val="24"/>
          <w:highlight w:val="none"/>
        </w:rPr>
      </w:pPr>
    </w:p>
    <w:p w14:paraId="30F34EE5">
      <w:pPr>
        <w:spacing w:line="720" w:lineRule="auto"/>
        <w:jc w:val="center"/>
        <w:rPr>
          <w:rFonts w:ascii="宋体" w:hAnsi="宋体" w:eastAsia="宋体" w:cs="宋体"/>
          <w:b/>
          <w:color w:val="auto"/>
          <w:sz w:val="24"/>
          <w:highlight w:val="none"/>
        </w:rPr>
      </w:pPr>
    </w:p>
    <w:p w14:paraId="4D7883C1">
      <w:pPr>
        <w:spacing w:line="720" w:lineRule="auto"/>
        <w:jc w:val="center"/>
        <w:rPr>
          <w:rFonts w:ascii="宋体" w:hAnsi="宋体" w:eastAsia="宋体" w:cs="宋体"/>
          <w:b/>
          <w:color w:val="auto"/>
          <w:sz w:val="24"/>
          <w:highlight w:val="none"/>
        </w:rPr>
      </w:pPr>
    </w:p>
    <w:p w14:paraId="15E00A2A">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br w:type="page"/>
      </w:r>
      <w:r>
        <w:rPr>
          <w:rFonts w:ascii="宋体" w:hAnsi="宋体" w:eastAsia="宋体" w:cs="宋体"/>
          <w:b/>
          <w:color w:val="auto"/>
          <w:sz w:val="24"/>
          <w:highlight w:val="none"/>
        </w:rPr>
        <w:t>一、总则</w:t>
      </w:r>
    </w:p>
    <w:p w14:paraId="6C3CFE01">
      <w:pPr>
        <w:spacing w:line="560" w:lineRule="auto"/>
        <w:ind w:firstLine="482"/>
        <w:rPr>
          <w:rFonts w:ascii="宋体" w:hAnsi="宋体" w:eastAsia="宋体" w:cs="宋体"/>
          <w:color w:val="auto"/>
          <w:sz w:val="24"/>
          <w:highlight w:val="none"/>
        </w:rPr>
      </w:pPr>
      <w:r>
        <w:rPr>
          <w:rFonts w:ascii="宋体" w:hAnsi="宋体" w:eastAsia="宋体" w:cs="宋体"/>
          <w:b/>
          <w:color w:val="auto"/>
          <w:sz w:val="24"/>
          <w:highlight w:val="none"/>
        </w:rPr>
        <w:t>1．适用范围</w:t>
      </w:r>
    </w:p>
    <w:p w14:paraId="18332E2F">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1.1本竞争性磋商文件仅适用于本次竞争性磋商邀请函中所述项目。</w:t>
      </w:r>
    </w:p>
    <w:p w14:paraId="183B266D">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2．定义</w:t>
      </w:r>
    </w:p>
    <w:p w14:paraId="3BD41917">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2.1“采购代理机构”：周口市公共资源交易中心政府采购中心。</w:t>
      </w:r>
    </w:p>
    <w:p w14:paraId="655C52A2">
      <w:pPr>
        <w:tabs>
          <w:tab w:val="left" w:pos="0"/>
        </w:tabs>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2.2“采购人”：</w:t>
      </w:r>
      <w:r>
        <w:rPr>
          <w:rFonts w:hint="eastAsia" w:ascii="宋体" w:hAnsi="宋体" w:eastAsia="宋体" w:cs="宋体"/>
          <w:color w:val="auto"/>
          <w:sz w:val="24"/>
          <w:highlight w:val="none"/>
        </w:rPr>
        <w:t>周口市中心医院</w:t>
      </w:r>
    </w:p>
    <w:p w14:paraId="410A91C0">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2.3“供应商”系指按竞争性磋商文件规定取得竞争性磋商文件并参加竞争性磋商活动的法人、其他组织或者自然人。</w:t>
      </w:r>
    </w:p>
    <w:p w14:paraId="3A5C2A49">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2.4“供应商代表”：系指代表供应商参加本次竞争性磋商活动的供应商的法定代表人或其委托代理人。</w:t>
      </w:r>
    </w:p>
    <w:p w14:paraId="3C8D5165">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2.5“货物“：系指各种形态和种类的物品，包括原材料、燃料、设备、产品等，包括与之相关的备品备件、工具、手册及安装、调试、技术协助、校准、培训、验收、售后服务等。</w:t>
      </w:r>
    </w:p>
    <w:p w14:paraId="0DD1EC4E">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15319999">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2.7“重大违法记录”系指供应商因违法经营受到刑事处罚或者责令停产停业、吊销许可证或者执照、较大数额罚款等行政处罚。</w:t>
      </w:r>
    </w:p>
    <w:p w14:paraId="30A98D33">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2.8“不具备良好的商业信誉”是指：</w:t>
      </w:r>
    </w:p>
    <w:p w14:paraId="533AB7BB">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（1）有重大违法记录的（满三年的除外）；</w:t>
      </w:r>
    </w:p>
    <w:p w14:paraId="29E9ADDB">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（2）被各级财政部门列入政府采购严重违法失信行为信息记录的（期限已满的除外）；</w:t>
      </w:r>
    </w:p>
    <w:p w14:paraId="6604A6C8">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（3）被各级政府采购监督管理部门禁止在一定期限内参加政府采购活动等处罚的（期限已满的除外）；</w:t>
      </w:r>
    </w:p>
    <w:p w14:paraId="13F07590">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（4）被各级法院列入失信名单的（已依法解除的除外）；</w:t>
      </w:r>
    </w:p>
    <w:p w14:paraId="356328D3">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（5）法律法规规定的其他情形。</w:t>
      </w:r>
    </w:p>
    <w:p w14:paraId="714F7D2B">
      <w:pPr>
        <w:pStyle w:val="2"/>
        <w:spacing w:line="5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2.9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392D3204">
      <w:pPr>
        <w:spacing w:line="560" w:lineRule="auto"/>
        <w:ind w:firstLine="482" w:firstLineChars="200"/>
        <w:rPr>
          <w:rFonts w:ascii="宋体" w:hAnsi="宋体" w:eastAsia="宋体" w:cs="宋体"/>
          <w:b/>
          <w:color w:val="auto"/>
          <w:sz w:val="24"/>
          <w:highlight w:val="none"/>
        </w:rPr>
      </w:pPr>
      <w:r>
        <w:rPr>
          <w:rFonts w:ascii="宋体" w:hAnsi="宋体" w:eastAsia="宋体" w:cs="宋体"/>
          <w:b/>
          <w:color w:val="auto"/>
          <w:sz w:val="24"/>
          <w:highlight w:val="none"/>
        </w:rPr>
        <w:t>3.采购预算</w:t>
      </w:r>
    </w:p>
    <w:p w14:paraId="6DD76144">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3.1本次采购预算：见公告。</w:t>
      </w:r>
    </w:p>
    <w:p w14:paraId="682FC4F8">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4.合格的供应商</w:t>
      </w:r>
    </w:p>
    <w:p w14:paraId="539F1235">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4.1.1符合供应商资格条件（详见第一部分供应商资格条件）</w:t>
      </w:r>
    </w:p>
    <w:p w14:paraId="02C64713">
      <w:pPr>
        <w:spacing w:line="360" w:lineRule="auto"/>
        <w:ind w:firstLine="480"/>
        <w:rPr>
          <w:rFonts w:ascii="宋体" w:hAnsi="宋体" w:eastAsia="宋体" w:cs="宋体"/>
          <w:color w:val="auto"/>
          <w:sz w:val="24"/>
          <w:highlight w:val="none"/>
          <w:shd w:val="clear" w:color="auto" w:fill="FFFFFF"/>
        </w:rPr>
      </w:pPr>
      <w:r>
        <w:rPr>
          <w:rFonts w:ascii="宋体" w:hAnsi="宋体" w:eastAsia="宋体" w:cs="宋体"/>
          <w:color w:val="auto"/>
          <w:sz w:val="24"/>
          <w:highlight w:val="none"/>
          <w:shd w:val="clear" w:color="auto" w:fill="FFFFFF"/>
        </w:rPr>
        <w:t>4.1.2</w:t>
      </w:r>
      <w:r>
        <w:rPr>
          <w:rFonts w:ascii="宋体" w:hAnsi="宋体" w:eastAsia="宋体" w:cs="宋体"/>
          <w:color w:val="auto"/>
          <w:sz w:val="24"/>
          <w:highlight w:val="none"/>
        </w:rPr>
        <w:t>参加政府采购活动前三年内，在经营活动中没有重大违法记录的声明函</w:t>
      </w:r>
      <w:r>
        <w:rPr>
          <w:rFonts w:ascii="宋体" w:hAnsi="宋体" w:eastAsia="宋体" w:cs="宋体"/>
          <w:color w:val="auto"/>
          <w:sz w:val="24"/>
          <w:highlight w:val="none"/>
          <w:shd w:val="clear" w:color="auto" w:fill="FFFFFF"/>
        </w:rPr>
        <w:t>；</w:t>
      </w:r>
    </w:p>
    <w:p w14:paraId="75D72F39">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4.1.3 政府采购供应商诚信承诺书；</w:t>
      </w:r>
    </w:p>
    <w:p w14:paraId="15018519">
      <w:pPr>
        <w:spacing w:after="120"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4.1.4 供应商自觉抵制政府采购领域商业贿赂行为承诺书；</w:t>
      </w:r>
    </w:p>
    <w:p w14:paraId="57749AE4">
      <w:pPr>
        <w:pStyle w:val="2"/>
        <w:adjustRightInd w:val="0"/>
        <w:snapToGrid w:val="0"/>
        <w:spacing w:after="0" w:line="48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4.1.5未被工商行政管理机关在全国企业信用信息公示系统中列入严重违法失信企业名单和经营异常名录；提供查询截图，查询日期公告发布之日起。</w:t>
      </w:r>
    </w:p>
    <w:p w14:paraId="67C78B03">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4.2 供应商需提供售后服务体系与承诺。</w:t>
      </w:r>
    </w:p>
    <w:p w14:paraId="3772B6EB">
      <w:pPr>
        <w:spacing w:after="120" w:line="360" w:lineRule="auto"/>
        <w:ind w:firstLine="480"/>
        <w:jc w:val="left"/>
        <w:rPr>
          <w:rFonts w:ascii="宋体" w:hAnsi="宋体" w:eastAsia="宋体" w:cs="宋体"/>
          <w:color w:val="auto"/>
          <w:spacing w:val="15"/>
          <w:sz w:val="24"/>
          <w:highlight w:val="none"/>
        </w:rPr>
      </w:pPr>
      <w:r>
        <w:rPr>
          <w:rFonts w:ascii="宋体" w:hAnsi="宋体" w:eastAsia="宋体" w:cs="宋体"/>
          <w:color w:val="auto"/>
          <w:sz w:val="24"/>
          <w:highlight w:val="none"/>
        </w:rPr>
        <w:t>4.3符合本竞争性磋商文件规定的供应商资格要求及项目要求的其它条件，并按照要求提供相关证明材料。</w:t>
      </w:r>
    </w:p>
    <w:p w14:paraId="21938526">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4.4供应商应遵守国家法律、法规有关竞争性磋商的规定。</w:t>
      </w:r>
    </w:p>
    <w:p w14:paraId="7A2D9484">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4.5 凡通过磋商小组符合性审查的供应商均为合格供应商。未通过符合性审查的供应商将视为不响应本项目的竞争性磋商文件被否决。</w:t>
      </w:r>
    </w:p>
    <w:p w14:paraId="70B326EE">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注：单位负责人为同一人或者存在直接控股、管理关系的不同供应商，不得参加同一合同项下的政府采购活动。</w:t>
      </w:r>
    </w:p>
    <w:p w14:paraId="2187F563">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注：单位负责人为同一人或者存在直接控股、管理关系的不同供应商，不得参加同一合同项下的政府采购活动。</w:t>
      </w:r>
      <w:r>
        <w:rPr>
          <w:rFonts w:hint="eastAsia" w:ascii="宋体" w:hAnsi="宋体" w:eastAsia="宋体" w:cs="宋体"/>
          <w:color w:val="auto"/>
          <w:sz w:val="24"/>
          <w:highlight w:val="none"/>
        </w:rPr>
        <w:t>（提供国家企业信用信息系统查询截图，包括公司基础信息和股东信息，响应文件中提供网站查询截图的扫描件、法定代表人和委托代理人签章并加盖公章。查询时间公告后有效）。</w:t>
      </w:r>
    </w:p>
    <w:p w14:paraId="6A977417">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 xml:space="preserve">5.竞争性磋商文件的约束力 </w:t>
      </w:r>
    </w:p>
    <w:p w14:paraId="60908D64">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5.l供应商一旦参加竞争性磋商，即被认为接受了本竞争性磋商文件中的所有条款和规定。</w:t>
      </w:r>
    </w:p>
    <w:p w14:paraId="48CEB73C">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68E0BD09">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5.3本磋商文件由采购人负责解释。</w:t>
      </w:r>
    </w:p>
    <w:p w14:paraId="5ED0B5E1">
      <w:pPr>
        <w:tabs>
          <w:tab w:val="left" w:pos="0"/>
          <w:tab w:val="left" w:pos="993"/>
          <w:tab w:val="left" w:pos="1134"/>
        </w:tabs>
        <w:ind w:firstLine="480"/>
        <w:rPr>
          <w:rFonts w:ascii="宋体" w:hAnsi="宋体" w:eastAsia="宋体" w:cs="宋体"/>
          <w:color w:val="auto"/>
          <w:sz w:val="24"/>
          <w:highlight w:val="none"/>
        </w:rPr>
      </w:pPr>
    </w:p>
    <w:p w14:paraId="069F25FE">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二、竞争性磋商文件</w:t>
      </w:r>
    </w:p>
    <w:p w14:paraId="33DB63B2">
      <w:pPr>
        <w:tabs>
          <w:tab w:val="left" w:pos="632"/>
          <w:tab w:val="left" w:pos="790"/>
        </w:tabs>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6．竞争性磋商文件的组成</w:t>
      </w:r>
    </w:p>
    <w:p w14:paraId="3C426080">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6.1竞争性磋商文件是用以阐明的采购需求、采购程序和合同格式等的规范性文件。竞争性磋商文件主要由以下部分组成：</w:t>
      </w:r>
    </w:p>
    <w:p w14:paraId="56C1EB56">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（1）竞争性磋商邀请函；</w:t>
      </w:r>
    </w:p>
    <w:p w14:paraId="747F174C">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（2）供应商须知；</w:t>
      </w:r>
    </w:p>
    <w:p w14:paraId="58030069">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（3）采购需求；</w:t>
      </w:r>
    </w:p>
    <w:p w14:paraId="5AAC3F8D">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（4）响应性文件内容及格式；</w:t>
      </w:r>
    </w:p>
    <w:p w14:paraId="69D0FB3D">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（5）合同主要条款。</w:t>
      </w:r>
    </w:p>
    <w:p w14:paraId="4F6B0F4D">
      <w:pPr>
        <w:adjustRightInd w:val="0"/>
        <w:snapToGrid w:val="0"/>
        <w:spacing w:after="120" w:line="360" w:lineRule="auto"/>
        <w:ind w:firstLine="480" w:firstLineChars="200"/>
        <w:rPr>
          <w:rFonts w:asciiTheme="minorEastAsia" w:hAnsiTheme="minorEastAsia"/>
          <w:color w:val="auto"/>
          <w:highlight w:val="none"/>
        </w:rPr>
      </w:pPr>
      <w:r>
        <w:rPr>
          <w:rFonts w:hint="eastAsia" w:ascii="宋体" w:hAnsi="宋体" w:eastAsia="宋体" w:cs="宋体"/>
          <w:color w:val="auto"/>
          <w:sz w:val="24"/>
          <w:highlight w:val="none"/>
        </w:rPr>
        <w:t>（6）加盖单位公章、法定代表人签章的营业执照扫描件。</w:t>
      </w:r>
    </w:p>
    <w:p w14:paraId="7B506D4B">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投标人如对竞争性蹉商文件无异议</w:t>
      </w:r>
      <w:r>
        <w:rPr>
          <w:rFonts w:hint="eastAsia" w:ascii="宋体" w:hAnsi="宋体" w:eastAsia="宋体" w:cs="宋体"/>
          <w:color w:val="auto"/>
          <w:sz w:val="24"/>
          <w:highlight w:val="none"/>
        </w:rPr>
        <w:t>，</w:t>
      </w:r>
      <w:r>
        <w:rPr>
          <w:rFonts w:ascii="宋体" w:hAnsi="宋体" w:eastAsia="宋体" w:cs="宋体"/>
          <w:color w:val="auto"/>
          <w:sz w:val="24"/>
          <w:highlight w:val="none"/>
        </w:rPr>
        <w:t>出具确认书</w:t>
      </w:r>
      <w:r>
        <w:rPr>
          <w:rFonts w:hint="eastAsia" w:ascii="宋体" w:hAnsi="宋体" w:eastAsia="宋体" w:cs="宋体"/>
          <w:color w:val="auto"/>
          <w:sz w:val="24"/>
          <w:highlight w:val="none"/>
        </w:rPr>
        <w:t>，</w:t>
      </w:r>
      <w:r>
        <w:rPr>
          <w:rFonts w:ascii="宋体" w:hAnsi="宋体" w:eastAsia="宋体" w:cs="宋体"/>
          <w:color w:val="auto"/>
          <w:sz w:val="24"/>
          <w:highlight w:val="none"/>
        </w:rPr>
        <w:t>确认竞争性蹉商文件清晰无异议</w:t>
      </w:r>
      <w:r>
        <w:rPr>
          <w:rFonts w:hint="eastAsia" w:ascii="宋体" w:hAnsi="宋体" w:eastAsia="宋体" w:cs="宋体"/>
          <w:color w:val="auto"/>
          <w:sz w:val="24"/>
          <w:highlight w:val="none"/>
        </w:rPr>
        <w:t>。</w:t>
      </w:r>
      <w:r>
        <w:rPr>
          <w:rFonts w:ascii="宋体" w:hAnsi="宋体" w:eastAsia="宋体" w:cs="宋体"/>
          <w:color w:val="auto"/>
          <w:sz w:val="24"/>
          <w:highlight w:val="none"/>
        </w:rPr>
        <w:t>确认书作为资格审查资料</w:t>
      </w:r>
      <w:r>
        <w:rPr>
          <w:rFonts w:hint="eastAsia" w:ascii="宋体" w:hAnsi="宋体" w:eastAsia="宋体" w:cs="宋体"/>
          <w:color w:val="auto"/>
          <w:sz w:val="24"/>
          <w:highlight w:val="none"/>
        </w:rPr>
        <w:t>。</w:t>
      </w:r>
    </w:p>
    <w:p w14:paraId="2D1CB3D4">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56DA15B2">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137E1EC7">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7.竞争性磋商文件的澄清与修改</w:t>
      </w:r>
    </w:p>
    <w:p w14:paraId="6FDA6EEB">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CBD1D4C">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三、响应性文件的编制</w:t>
      </w:r>
    </w:p>
    <w:p w14:paraId="2751C397">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8.要求</w:t>
      </w:r>
    </w:p>
    <w:p w14:paraId="0197D1AE">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w:t>
      </w:r>
      <w:r>
        <w:rPr>
          <w:rFonts w:hint="eastAsia" w:ascii="宋体" w:hAnsi="宋体" w:eastAsia="宋体" w:cs="宋体"/>
          <w:color w:val="auto"/>
          <w:sz w:val="24"/>
          <w:highlight w:val="none"/>
        </w:rPr>
        <w:t>书面</w:t>
      </w:r>
      <w:r>
        <w:rPr>
          <w:rFonts w:ascii="宋体" w:hAnsi="宋体" w:eastAsia="宋体" w:cs="宋体"/>
          <w:color w:val="auto"/>
          <w:sz w:val="24"/>
          <w:highlight w:val="none"/>
        </w:rPr>
        <w:t>保证所提供的全部资料的真实性、合法性，否则其响应性文件将作为无效处理。</w:t>
      </w:r>
    </w:p>
    <w:p w14:paraId="10D965E3">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8.2任何对竞争性磋商文件的忽略或误解不能作为响应性文件没有完全响应竞争性磋商文件的有效理由。</w:t>
      </w:r>
    </w:p>
    <w:p w14:paraId="55FB7686">
      <w:pPr>
        <w:pStyle w:val="2"/>
        <w:spacing w:line="480" w:lineRule="auto"/>
        <w:ind w:firstLine="480" w:firstLineChars="200"/>
        <w:rPr>
          <w:rFonts w:ascii="宋体" w:hAnsi="宋体" w:eastAsia="宋体" w:cs="宋体"/>
          <w:color w:val="auto"/>
          <w:sz w:val="24"/>
          <w:highlight w:val="none"/>
        </w:rPr>
      </w:pPr>
      <w:r>
        <w:rPr>
          <w:rFonts w:ascii="宋体" w:hAnsi="宋体" w:eastAsia="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69029926">
      <w:pPr>
        <w:pStyle w:val="2"/>
        <w:spacing w:line="480" w:lineRule="auto"/>
        <w:ind w:firstLine="480" w:firstLineChars="200"/>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8.4 参与竞争性磋商活动的各供应商应对竞争性磋商文件和竞争性磋商响应文件中的商业和技术等秘密保密，违者应对由此造成的后果承担法律责任。对上述作出书面声明并附在响应文件中。</w:t>
      </w:r>
    </w:p>
    <w:p w14:paraId="4C993168">
      <w:pPr>
        <w:pStyle w:val="2"/>
        <w:spacing w:line="480" w:lineRule="auto"/>
        <w:ind w:firstLine="480" w:firstLineChars="200"/>
        <w:rPr>
          <w:color w:val="auto"/>
          <w:highlight w:val="none"/>
        </w:rPr>
      </w:pPr>
      <w:r>
        <w:rPr>
          <w:rFonts w:hint="eastAsia" w:ascii="宋体" w:hAnsi="宋体" w:cs="宋体"/>
          <w:color w:val="auto"/>
          <w:sz w:val="24"/>
          <w:highlight w:val="none"/>
        </w:rPr>
        <w:t>8</w:t>
      </w:r>
      <w:r>
        <w:rPr>
          <w:rFonts w:ascii="宋体" w:hAnsi="宋体" w:cs="宋体"/>
          <w:color w:val="auto"/>
          <w:sz w:val="24"/>
          <w:highlight w:val="none"/>
        </w:rPr>
        <w:t>.</w:t>
      </w:r>
      <w:r>
        <w:rPr>
          <w:rFonts w:hint="eastAsia" w:ascii="宋体" w:hAnsi="宋体" w:cs="宋体"/>
          <w:color w:val="auto"/>
          <w:sz w:val="24"/>
          <w:highlight w:val="none"/>
        </w:rPr>
        <w:t>5</w:t>
      </w:r>
      <w:r>
        <w:rPr>
          <w:rFonts w:ascii="宋体" w:hAnsi="宋体" w:cs="宋体"/>
          <w:color w:val="auto"/>
          <w:sz w:val="24"/>
          <w:highlight w:val="none"/>
        </w:rPr>
        <w:t xml:space="preserve"> </w:t>
      </w:r>
      <w:r>
        <w:rPr>
          <w:rFonts w:hint="eastAsia" w:ascii="宋体" w:hAnsi="宋体" w:cs="宋体"/>
          <w:color w:val="auto"/>
          <w:sz w:val="24"/>
          <w:highlight w:val="none"/>
        </w:rPr>
        <w:t>供应商</w:t>
      </w:r>
      <w:r>
        <w:rPr>
          <w:rFonts w:ascii="宋体" w:hAnsi="宋体" w:cs="宋体"/>
          <w:color w:val="auto"/>
          <w:sz w:val="24"/>
          <w:highlight w:val="none"/>
        </w:rPr>
        <w:t>需</w:t>
      </w:r>
      <w:r>
        <w:rPr>
          <w:rFonts w:hint="eastAsia" w:ascii="宋体" w:hAnsi="宋体" w:cs="宋体"/>
          <w:color w:val="auto"/>
          <w:sz w:val="24"/>
          <w:highlight w:val="none"/>
        </w:rPr>
        <w:t>保证</w:t>
      </w:r>
      <w:r>
        <w:rPr>
          <w:rFonts w:ascii="宋体" w:hAnsi="宋体" w:cs="宋体"/>
          <w:color w:val="auto"/>
          <w:sz w:val="24"/>
          <w:highlight w:val="none"/>
        </w:rPr>
        <w:t>自行承担参加竞争性磋商采购活动有关的</w:t>
      </w:r>
      <w:r>
        <w:rPr>
          <w:rFonts w:hint="eastAsia" w:ascii="宋体" w:hAnsi="宋体" w:cs="宋体"/>
          <w:color w:val="auto"/>
          <w:sz w:val="24"/>
          <w:highlight w:val="none"/>
        </w:rPr>
        <w:t>全部</w:t>
      </w:r>
      <w:r>
        <w:rPr>
          <w:rFonts w:ascii="宋体" w:hAnsi="宋体" w:cs="宋体"/>
          <w:color w:val="auto"/>
          <w:sz w:val="24"/>
          <w:highlight w:val="none"/>
        </w:rPr>
        <w:t>费用，竞争性磋商组织人在任何情况下均无义务和责任承担上述费用。</w:t>
      </w:r>
    </w:p>
    <w:p w14:paraId="55253155">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 xml:space="preserve">9.响应性文件的语言及度量衡 </w:t>
      </w:r>
    </w:p>
    <w:p w14:paraId="00688B25">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9.1响应性文件以及供应商与采购代理机构之间的所有书面往来都应用简体中文书写。 </w:t>
      </w:r>
    </w:p>
    <w:p w14:paraId="660FDC64">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9.2供应商使用其他语言的，以中文翻译为准。 </w:t>
      </w:r>
    </w:p>
    <w:p w14:paraId="7A3C83A3">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2165877A">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9.4本竞争性磋商文件所表述的时间均为北京时间。</w:t>
      </w:r>
    </w:p>
    <w:p w14:paraId="76454E9E">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10.响应性文件的组成</w:t>
      </w:r>
    </w:p>
    <w:p w14:paraId="2D462DD6">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10.1响应性文件由</w:t>
      </w:r>
      <w:r>
        <w:rPr>
          <w:rFonts w:ascii="宋体" w:hAnsi="宋体" w:eastAsia="宋体" w:cs="宋体"/>
          <w:color w:val="auto"/>
          <w:sz w:val="24"/>
          <w:highlight w:val="none"/>
          <w:u w:val="single"/>
        </w:rPr>
        <w:t>资格性证明材料</w:t>
      </w:r>
      <w:r>
        <w:rPr>
          <w:rFonts w:ascii="宋体" w:hAnsi="宋体" w:eastAsia="宋体" w:cs="宋体"/>
          <w:color w:val="auto"/>
          <w:sz w:val="24"/>
          <w:highlight w:val="none"/>
        </w:rPr>
        <w:t>、</w:t>
      </w:r>
      <w:r>
        <w:rPr>
          <w:rFonts w:ascii="宋体" w:hAnsi="宋体" w:eastAsia="宋体" w:cs="宋体"/>
          <w:color w:val="auto"/>
          <w:sz w:val="24"/>
          <w:highlight w:val="none"/>
          <w:u w:val="single"/>
        </w:rPr>
        <w:t>符合性证明材料</w:t>
      </w:r>
      <w:r>
        <w:rPr>
          <w:rFonts w:ascii="宋体" w:hAnsi="宋体" w:eastAsia="宋体" w:cs="宋体"/>
          <w:color w:val="auto"/>
          <w:sz w:val="24"/>
          <w:highlight w:val="none"/>
        </w:rPr>
        <w:t>、</w:t>
      </w:r>
      <w:r>
        <w:rPr>
          <w:rFonts w:ascii="宋体" w:hAnsi="宋体" w:eastAsia="宋体" w:cs="宋体"/>
          <w:color w:val="auto"/>
          <w:sz w:val="24"/>
          <w:highlight w:val="none"/>
          <w:u w:val="single"/>
        </w:rPr>
        <w:t>其他材料</w:t>
      </w:r>
      <w:r>
        <w:rPr>
          <w:rFonts w:ascii="宋体" w:hAnsi="宋体" w:eastAsia="宋体" w:cs="宋体"/>
          <w:color w:val="auto"/>
          <w:sz w:val="24"/>
          <w:highlight w:val="none"/>
        </w:rPr>
        <w:t>三部分组成。具体内容和格式见竞争性磋商文件第四章。</w:t>
      </w:r>
    </w:p>
    <w:p w14:paraId="179D350B">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10.2响应文件应</w:t>
      </w:r>
      <w:r>
        <w:rPr>
          <w:rFonts w:hint="eastAsia" w:ascii="宋体" w:hAnsi="宋体" w:cs="宋体"/>
          <w:color w:val="auto"/>
          <w:sz w:val="24"/>
          <w:szCs w:val="24"/>
          <w:highlight w:val="none"/>
        </w:rPr>
        <w:t>响应文件应编制连续页码，并编制</w:t>
      </w:r>
      <w:r>
        <w:rPr>
          <w:rFonts w:ascii="宋体" w:hAnsi="宋体" w:cs="宋体"/>
          <w:color w:val="auto"/>
          <w:sz w:val="24"/>
          <w:szCs w:val="24"/>
          <w:highlight w:val="none"/>
        </w:rPr>
        <w:t>目录；</w:t>
      </w:r>
      <w:r>
        <w:rPr>
          <w:rFonts w:hint="eastAsia" w:ascii="宋体" w:hAnsi="宋体" w:cs="宋体"/>
          <w:color w:val="auto"/>
          <w:sz w:val="24"/>
          <w:szCs w:val="24"/>
          <w:highlight w:val="none"/>
        </w:rPr>
        <w:t>每个页面应在明显位置编制页码和总页码</w:t>
      </w:r>
      <w:r>
        <w:rPr>
          <w:rFonts w:hint="eastAsia" w:ascii="宋体" w:hAnsi="宋体" w:eastAsia="宋体" w:cs="宋体"/>
          <w:color w:val="auto"/>
          <w:sz w:val="24"/>
          <w:highlight w:val="none"/>
        </w:rPr>
        <w:t>，除特殊规格的图纸或方案、图片资料等外，均应按A4规格制作。</w:t>
      </w:r>
    </w:p>
    <w:p w14:paraId="2981C91D">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10.3响应文件封面要求: 列明项目名称、采购编号、供应商名称和地址等信息</w:t>
      </w:r>
    </w:p>
    <w:p w14:paraId="20DB6EC5">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11.响应性文件格式</w:t>
      </w:r>
    </w:p>
    <w:p w14:paraId="29E6DD90">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11.1供应商应按照竞争性磋商文件提供的格式编写响应性文件，不得缺少、留空或私自更改任何竞争性磋商文件要求填写的表格或提交的资料</w:t>
      </w:r>
      <w:r>
        <w:rPr>
          <w:rFonts w:hint="eastAsia" w:ascii="宋体" w:hAnsi="宋体" w:eastAsia="宋体" w:cs="宋体"/>
          <w:color w:val="auto"/>
          <w:sz w:val="24"/>
          <w:highlight w:val="none"/>
        </w:rPr>
        <w:t>，</w:t>
      </w:r>
      <w:r>
        <w:rPr>
          <w:rFonts w:hint="eastAsia" w:ascii="宋体" w:hAnsi="宋体" w:cs="宋体"/>
          <w:color w:val="auto"/>
          <w:sz w:val="24"/>
          <w:highlight w:val="none"/>
        </w:rPr>
        <w:t>有关证明的复印件/扫描件均需加盖公章并</w:t>
      </w:r>
      <w:r>
        <w:rPr>
          <w:rFonts w:hint="eastAsia"/>
          <w:color w:val="auto"/>
          <w:sz w:val="24"/>
          <w:highlight w:val="none"/>
        </w:rPr>
        <w:t>供应商提交的资料未签署“与原件一致字样”，</w:t>
      </w:r>
      <w:r>
        <w:rPr>
          <w:rFonts w:ascii="宋体" w:hAnsi="宋体" w:eastAsia="宋体" w:cs="宋体"/>
          <w:color w:val="auto"/>
          <w:sz w:val="24"/>
          <w:highlight w:val="none"/>
        </w:rPr>
        <w:t>竞争性磋商文件提供格式的按格式填列，未提供格式的可自行拟定。</w:t>
      </w:r>
    </w:p>
    <w:p w14:paraId="2A34E060">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12.竞争性磋商报价</w:t>
      </w:r>
    </w:p>
    <w:p w14:paraId="32C0566A">
      <w:pPr>
        <w:spacing w:line="560" w:lineRule="exact"/>
        <w:ind w:firstLine="480" w:firstLineChars="200"/>
        <w:rPr>
          <w:rFonts w:ascii="宋体" w:hAnsi="宋体" w:cs="宋体"/>
          <w:color w:val="auto"/>
          <w:sz w:val="24"/>
          <w:highlight w:val="none"/>
        </w:rPr>
      </w:pPr>
      <w:r>
        <w:rPr>
          <w:rFonts w:ascii="宋体" w:hAnsi="宋体" w:eastAsia="宋体" w:cs="宋体"/>
          <w:color w:val="auto"/>
          <w:sz w:val="24"/>
          <w:highlight w:val="none"/>
        </w:rPr>
        <w:t>12.1报价包括</w:t>
      </w:r>
      <w:r>
        <w:rPr>
          <w:rFonts w:hint="eastAsia" w:ascii="宋体" w:hAnsi="宋体" w:eastAsia="宋体" w:cs="宋体"/>
          <w:color w:val="auto"/>
          <w:sz w:val="24"/>
          <w:highlight w:val="none"/>
        </w:rPr>
        <w:t>服务、</w:t>
      </w:r>
      <w:r>
        <w:rPr>
          <w:rFonts w:ascii="宋体" w:hAnsi="宋体" w:eastAsia="宋体" w:cs="宋体"/>
          <w:color w:val="auto"/>
          <w:sz w:val="24"/>
          <w:highlight w:val="none"/>
        </w:rPr>
        <w:t>保险、税费、检测、验收和交付后约定期限内免费维保等工作所发生的一切应有费用。</w:t>
      </w:r>
      <w:r>
        <w:rPr>
          <w:rFonts w:hint="eastAsia" w:asciiTheme="minorEastAsia" w:hAnsiTheme="minorEastAsia"/>
          <w:color w:val="auto"/>
          <w:sz w:val="24"/>
          <w:szCs w:val="24"/>
          <w:highlight w:val="none"/>
        </w:rPr>
        <w:t>以人民币为单位，</w:t>
      </w:r>
      <w:r>
        <w:rPr>
          <w:rFonts w:ascii="宋体" w:hAnsi="宋体" w:eastAsia="宋体" w:cs="宋体"/>
          <w:color w:val="auto"/>
          <w:sz w:val="24"/>
          <w:highlight w:val="none"/>
        </w:rPr>
        <w:t>并在报价一览表总报价处加盖公章</w:t>
      </w:r>
      <w:r>
        <w:rPr>
          <w:rFonts w:hint="eastAsia" w:ascii="宋体" w:hAnsi="宋体" w:eastAsia="宋体" w:cs="宋体"/>
          <w:color w:val="auto"/>
          <w:sz w:val="24"/>
          <w:highlight w:val="none"/>
        </w:rPr>
        <w:t>。</w:t>
      </w:r>
      <w:r>
        <w:rPr>
          <w:rFonts w:hint="eastAsia"/>
          <w:color w:val="auto"/>
          <w:sz w:val="24"/>
          <w:highlight w:val="none"/>
        </w:rPr>
        <w:t>供应商应当在响应文件中列出完成本项目并通过验收所需的所有各项服务等明细表及全部费用。</w:t>
      </w:r>
      <w:r>
        <w:rPr>
          <w:rFonts w:hint="eastAsia" w:asciiTheme="minorEastAsia" w:hAnsiTheme="minorEastAsia"/>
          <w:color w:val="auto"/>
          <w:sz w:val="24"/>
          <w:szCs w:val="24"/>
          <w:highlight w:val="none"/>
        </w:rPr>
        <w:t>供应商必须书面保证确保整体一次性通过用户方及有关主管部门验收；所发生的验收费用由供应商承担。</w:t>
      </w:r>
    </w:p>
    <w:p w14:paraId="0AD412B2">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12.2经过磋商后进行的报价为供应商的最终报价。</w:t>
      </w:r>
    </w:p>
    <w:p w14:paraId="0F0C10F4">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12.3采购人不接受有选择的报价。</w:t>
      </w:r>
    </w:p>
    <w:p w14:paraId="6EC7CC6C">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12.4最终报价不得超过采购预算。</w:t>
      </w:r>
    </w:p>
    <w:p w14:paraId="7DB69D82">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12.5报价均须以人民币为计算单位。</w:t>
      </w:r>
    </w:p>
    <w:p w14:paraId="1886937A">
      <w:pPr>
        <w:spacing w:line="560" w:lineRule="auto"/>
        <w:ind w:firstLine="480"/>
        <w:rPr>
          <w:color w:val="auto"/>
          <w:sz w:val="24"/>
          <w:highlight w:val="none"/>
        </w:rPr>
      </w:pPr>
      <w:r>
        <w:rPr>
          <w:color w:val="auto"/>
          <w:sz w:val="24"/>
          <w:highlight w:val="none"/>
        </w:rPr>
        <w:t>12.</w:t>
      </w:r>
      <w:r>
        <w:rPr>
          <w:rFonts w:hint="eastAsia"/>
          <w:color w:val="auto"/>
          <w:sz w:val="24"/>
          <w:highlight w:val="none"/>
        </w:rPr>
        <w:t>6供应商须书面声明采购人在中华人民共和国境内使用投标货物、资料、技术、服务或其任何一部分时，享有不受限制的无偿使用权，不会产生因第三方提出侵犯其专利权、商标权或其它知识产权而引起的法律或经济纠纷。如供应商不拥有相应的知识产权，则在投标报价中必须包括合法获取该知识产权的一切相关费用。如因此导致采购人损失的，供应商须承担全部赔偿责任。</w:t>
      </w:r>
    </w:p>
    <w:p w14:paraId="1BF5E3E5">
      <w:pPr>
        <w:spacing w:line="560" w:lineRule="auto"/>
        <w:ind w:firstLine="482" w:firstLineChars="200"/>
        <w:rPr>
          <w:rFonts w:ascii="宋体" w:hAnsi="宋体" w:eastAsia="宋体" w:cs="宋体"/>
          <w:b/>
          <w:color w:val="auto"/>
          <w:sz w:val="24"/>
          <w:highlight w:val="none"/>
        </w:rPr>
      </w:pPr>
      <w:r>
        <w:rPr>
          <w:rFonts w:ascii="宋体" w:hAnsi="宋体" w:eastAsia="宋体" w:cs="宋体"/>
          <w:b/>
          <w:color w:val="auto"/>
          <w:sz w:val="24"/>
          <w:highlight w:val="none"/>
        </w:rPr>
        <w:t xml:space="preserve">13．响应性文件有效期 </w:t>
      </w:r>
    </w:p>
    <w:p w14:paraId="052AE7DF">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13.l响应性文件有效期为自竞争性磋商开始之日起60天，有效期短于此规定的响应性文件将被视为无效。</w:t>
      </w:r>
    </w:p>
    <w:p w14:paraId="2D39026C">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0765EFF3">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14.响应性文件的签署、盖章</w:t>
      </w:r>
    </w:p>
    <w:p w14:paraId="1A5A82C9">
      <w:pPr>
        <w:spacing w:line="560" w:lineRule="exact"/>
        <w:ind w:firstLine="480" w:firstLineChars="200"/>
        <w:rPr>
          <w:rFonts w:ascii="宋体" w:hAnsi="宋体" w:eastAsia="宋体" w:cs="宋体"/>
          <w:color w:val="auto"/>
          <w:sz w:val="24"/>
          <w:highlight w:val="none"/>
        </w:rPr>
      </w:pPr>
      <w:r>
        <w:rPr>
          <w:rFonts w:ascii="宋体" w:hAnsi="宋体" w:eastAsia="宋体" w:cs="宋体"/>
          <w:color w:val="auto"/>
          <w:sz w:val="24"/>
          <w:highlight w:val="none"/>
        </w:rPr>
        <w:t>14.1响应性文件中凡是要求签署和加盖公章处均须由供应商的法定代表人或其委托代理人签字并加盖供应商公章。本竞争性磋商文件所表述（指定）的公章是指法人（供应商）行政公章，不包括专用章。</w:t>
      </w:r>
      <w:r>
        <w:rPr>
          <w:rFonts w:hint="eastAsia"/>
          <w:color w:val="auto"/>
          <w:sz w:val="24"/>
          <w:highlight w:val="none"/>
        </w:rPr>
        <w:t>生成后</w:t>
      </w:r>
      <w:r>
        <w:rPr>
          <w:color w:val="auto"/>
          <w:sz w:val="24"/>
          <w:highlight w:val="none"/>
        </w:rPr>
        <w:t>的电子</w:t>
      </w:r>
      <w:r>
        <w:rPr>
          <w:rFonts w:hint="eastAsia"/>
          <w:color w:val="auto"/>
          <w:sz w:val="24"/>
          <w:highlight w:val="none"/>
        </w:rPr>
        <w:t>响应文件需要加盖供应商骑缝章、法定代表人或委托代理人逐页签字盖章</w:t>
      </w:r>
      <w:r>
        <w:rPr>
          <w:rFonts w:hint="eastAsia" w:ascii="等线" w:hAnsi="等线" w:eastAsia="等线"/>
          <w:bCs/>
          <w:color w:val="auto"/>
          <w:sz w:val="24"/>
          <w:highlight w:val="none"/>
        </w:rPr>
        <w:t>。</w:t>
      </w:r>
    </w:p>
    <w:p w14:paraId="3CD82285">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65FB2E90">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14.3供应商提交的资料应证明其满足竞争性磋商文件要求，该文件可以是文字资料、图纸和数据等详细描述的资料。</w:t>
      </w:r>
    </w:p>
    <w:p w14:paraId="5225F18E">
      <w:pPr>
        <w:spacing w:line="360" w:lineRule="auto"/>
        <w:ind w:firstLine="550"/>
        <w:rPr>
          <w:color w:val="auto"/>
          <w:highlight w:val="none"/>
        </w:rPr>
      </w:pPr>
      <w:r>
        <w:rPr>
          <w:rFonts w:hint="eastAsia" w:ascii="宋体" w:hAnsi="宋体" w:eastAsia="宋体" w:cs="宋体"/>
          <w:color w:val="auto"/>
          <w:sz w:val="24"/>
          <w:highlight w:val="none"/>
        </w:rPr>
        <w:t>15</w:t>
      </w:r>
      <w:r>
        <w:rPr>
          <w:rFonts w:hint="eastAsia" w:ascii="宋体" w:hAnsi="宋体" w:cs="宋体"/>
          <w:color w:val="auto"/>
          <w:sz w:val="24"/>
          <w:highlight w:val="none"/>
        </w:rPr>
        <w:t>电子投标文件制作，见周口市公共资源交易中心网站下载中心版块《投标单位-电子投标文件视频制作手册》的相关规定。</w:t>
      </w:r>
    </w:p>
    <w:p w14:paraId="375107FB">
      <w:pPr>
        <w:pStyle w:val="2"/>
        <w:ind w:firstLine="210"/>
        <w:rPr>
          <w:color w:val="auto"/>
          <w:highlight w:val="none"/>
        </w:rPr>
      </w:pPr>
    </w:p>
    <w:p w14:paraId="492FF292">
      <w:pPr>
        <w:tabs>
          <w:tab w:val="left" w:pos="720"/>
        </w:tabs>
        <w:spacing w:line="720" w:lineRule="auto"/>
        <w:ind w:firstLine="723" w:firstLineChars="300"/>
        <w:rPr>
          <w:rFonts w:ascii="宋体" w:hAnsi="宋体" w:eastAsia="宋体" w:cs="宋体"/>
          <w:b/>
          <w:color w:val="auto"/>
          <w:sz w:val="24"/>
          <w:highlight w:val="none"/>
        </w:rPr>
      </w:pPr>
      <w:r>
        <w:rPr>
          <w:rFonts w:hint="eastAsia" w:ascii="宋体" w:hAnsi="宋体" w:eastAsia="宋体" w:cs="宋体"/>
          <w:b/>
          <w:color w:val="auto"/>
          <w:sz w:val="24"/>
          <w:highlight w:val="none"/>
        </w:rPr>
        <w:t>15.</w:t>
      </w:r>
      <w:r>
        <w:rPr>
          <w:rFonts w:ascii="宋体" w:hAnsi="宋体" w:eastAsia="宋体" w:cs="宋体"/>
          <w:b/>
          <w:color w:val="auto"/>
          <w:sz w:val="24"/>
          <w:highlight w:val="none"/>
        </w:rPr>
        <w:t>响应性文件的递交</w:t>
      </w:r>
    </w:p>
    <w:p w14:paraId="082E4D0B">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0D786FEB">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2C70CA20">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供应商须使用单位CA证书进行电子响应文件远程解密，详见周口市公共资源电子交易中心网站（网址：http://jyzx.zhoukou.gov.cn）办事指南《不见面开标远程在线解密会员端操作手册操作指南》。</w:t>
      </w:r>
    </w:p>
    <w:p w14:paraId="1C862CA4">
      <w:pPr>
        <w:spacing w:line="560" w:lineRule="auto"/>
        <w:rPr>
          <w:rFonts w:ascii="宋体" w:hAnsi="宋体" w:eastAsia="宋体" w:cs="宋体"/>
          <w:b/>
          <w:color w:val="auto"/>
          <w:sz w:val="24"/>
          <w:highlight w:val="none"/>
        </w:rPr>
      </w:pPr>
      <w:r>
        <w:rPr>
          <w:rFonts w:ascii="宋体" w:hAnsi="宋体" w:eastAsia="宋体" w:cs="宋体"/>
          <w:b/>
          <w:color w:val="auto"/>
          <w:sz w:val="24"/>
          <w:highlight w:val="none"/>
        </w:rPr>
        <w:t>16.响应性文件的递交</w:t>
      </w:r>
    </w:p>
    <w:p w14:paraId="6BDF14CF">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16.1供应商应在竞争性磋商邀请函中规定的截止日期和时间前，将响应性文件在会员系统成功上传，递交（接收）地点为竞争性磋商邀请函中规定的地址。</w:t>
      </w:r>
    </w:p>
    <w:p w14:paraId="52AC7B94">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4680205F">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17.响应性文件的修改和撤回</w:t>
      </w:r>
    </w:p>
    <w:p w14:paraId="35267628">
      <w:pPr>
        <w:spacing w:line="560" w:lineRule="auto"/>
        <w:ind w:left="279" w:firstLine="240"/>
        <w:rPr>
          <w:rFonts w:ascii="宋体" w:hAnsi="宋体" w:eastAsia="宋体" w:cs="宋体"/>
          <w:b/>
          <w:color w:val="auto"/>
          <w:sz w:val="24"/>
          <w:highlight w:val="none"/>
        </w:rPr>
      </w:pPr>
      <w:r>
        <w:rPr>
          <w:rFonts w:ascii="宋体" w:hAnsi="宋体" w:eastAsia="宋体" w:cs="宋体"/>
          <w:color w:val="auto"/>
          <w:sz w:val="24"/>
          <w:highlight w:val="none"/>
        </w:rPr>
        <w:t>17.1供应商在提交响应性文件截止时间前，可以对已上传的响应文件进行撤回补充、修改或撤回，补充、修改，之后进行再次上传，再次上传内容作为响应性文件的组成部分。</w:t>
      </w:r>
    </w:p>
    <w:p w14:paraId="48AA2724">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17.2响应性文件的补充、修改文件应按照本竞争性磋商文件有关规定进行密封、签署，修改后的加密的电子投标文件须在投标截止时间前成功上传。 </w:t>
      </w:r>
    </w:p>
    <w:p w14:paraId="393E4318">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17.3供应商在响应性文件接收截止时间后不得修改、撤回响应性文件。供应商在响应性文件接收截止时间后修改响应性文件的，将被拒绝接受。</w:t>
      </w:r>
    </w:p>
    <w:p w14:paraId="42FA67EB">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17.4供应商有下列情形之一的，采购人将拒绝接受其响应性文件：</w:t>
      </w:r>
    </w:p>
    <w:p w14:paraId="0A123E3C">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17.4.1在竞争性磋商文件规定的响应性文件接收截止时间之后递交响应性文件的；</w:t>
      </w:r>
    </w:p>
    <w:p w14:paraId="05F6CF31">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17.4.2响应性文件未按竞争性磋商文件规定密封、签署、盖章的；</w:t>
      </w:r>
    </w:p>
    <w:p w14:paraId="1579819B">
      <w:pPr>
        <w:spacing w:line="560" w:lineRule="auto"/>
        <w:ind w:firstLine="480"/>
        <w:rPr>
          <w:rFonts w:ascii="宋体" w:hAnsi="宋体" w:eastAsia="宋体" w:cs="宋体"/>
          <w:b/>
          <w:color w:val="auto"/>
          <w:sz w:val="24"/>
          <w:highlight w:val="none"/>
        </w:rPr>
      </w:pPr>
      <w:r>
        <w:rPr>
          <w:rFonts w:ascii="宋体" w:hAnsi="宋体" w:eastAsia="宋体" w:cs="宋体"/>
          <w:color w:val="auto"/>
          <w:sz w:val="24"/>
          <w:highlight w:val="none"/>
        </w:rPr>
        <w:t>17.4.3一个供应商不止递交一套响应性文件的。</w:t>
      </w:r>
    </w:p>
    <w:p w14:paraId="3ADBF72A">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五、竞争性磋商</w:t>
      </w:r>
    </w:p>
    <w:p w14:paraId="6E1CCFA6">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18.组建竞争性磋商小组</w:t>
      </w:r>
    </w:p>
    <w:p w14:paraId="5DFE090E">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18.1采购人根据采购项目的特点依法组建竞争性磋商小组。</w:t>
      </w:r>
    </w:p>
    <w:p w14:paraId="70FA41AC">
      <w:pPr>
        <w:pStyle w:val="2"/>
        <w:spacing w:line="360" w:lineRule="auto"/>
        <w:ind w:firstLine="480" w:firstLineChars="200"/>
        <w:rPr>
          <w:color w:val="auto"/>
          <w:highlight w:val="none"/>
        </w:rPr>
      </w:pPr>
      <w:r>
        <w:rPr>
          <w:rFonts w:hint="eastAsia" w:ascii="宋体" w:hAnsi="宋体" w:cs="宋体"/>
          <w:color w:val="auto"/>
          <w:sz w:val="24"/>
          <w:highlight w:val="none"/>
        </w:rPr>
        <w:t>18.2供应商不得以任何方式干扰、影响评标工作，供应商对上述需要做出书面保证。</w:t>
      </w:r>
    </w:p>
    <w:p w14:paraId="7DB8078B">
      <w:pPr>
        <w:spacing w:line="560" w:lineRule="auto"/>
        <w:ind w:firstLine="480" w:firstLineChars="200"/>
        <w:rPr>
          <w:rFonts w:ascii="宋体" w:hAnsi="宋体" w:eastAsia="宋体" w:cs="宋体"/>
          <w:color w:val="auto"/>
          <w:sz w:val="24"/>
          <w:highlight w:val="none"/>
        </w:rPr>
      </w:pPr>
      <w:r>
        <w:rPr>
          <w:rFonts w:ascii="宋体" w:hAnsi="宋体" w:eastAsia="宋体" w:cs="宋体"/>
          <w:color w:val="auto"/>
          <w:sz w:val="24"/>
          <w:highlight w:val="none"/>
        </w:rPr>
        <w:t>18.</w:t>
      </w:r>
      <w:r>
        <w:rPr>
          <w:rFonts w:hint="eastAsia" w:ascii="宋体" w:hAnsi="宋体" w:eastAsia="宋体" w:cs="宋体"/>
          <w:color w:val="auto"/>
          <w:sz w:val="24"/>
          <w:highlight w:val="none"/>
        </w:rPr>
        <w:t>3</w:t>
      </w:r>
      <w:r>
        <w:rPr>
          <w:rFonts w:ascii="宋体" w:hAnsi="宋体" w:eastAsia="宋体" w:cs="宋体"/>
          <w:color w:val="auto"/>
          <w:sz w:val="24"/>
          <w:highlight w:val="none"/>
        </w:rPr>
        <w:t>竞争性磋商小组确认竞争性磋商文件，并负责具体评审事务，根据有关法律法规和竞争性磋商文件规定的评审程序，按照评审方法及评审标准独立履行竞争性磋商小组职责。</w:t>
      </w:r>
    </w:p>
    <w:p w14:paraId="0C8C0314">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19.资格性和符合性审查</w:t>
      </w:r>
    </w:p>
    <w:p w14:paraId="07B4ED6C">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78096B22">
      <w:pPr>
        <w:spacing w:line="560" w:lineRule="auto"/>
        <w:ind w:firstLine="480"/>
        <w:rPr>
          <w:rFonts w:ascii="宋体" w:hAnsi="宋体" w:eastAsia="宋体" w:cs="宋体"/>
          <w:b/>
          <w:color w:val="auto"/>
          <w:sz w:val="24"/>
          <w:highlight w:val="none"/>
        </w:rPr>
      </w:pPr>
      <w:r>
        <w:rPr>
          <w:rFonts w:ascii="宋体" w:hAnsi="宋体" w:eastAsia="宋体" w:cs="宋体"/>
          <w:color w:val="auto"/>
          <w:sz w:val="24"/>
          <w:highlight w:val="none"/>
        </w:rPr>
        <w:t>19.1.1资格性审查的内容包括：竞争性磋商文件规定的供应商资格条件；</w:t>
      </w:r>
    </w:p>
    <w:p w14:paraId="1F95498E">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FD9CC78">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19.2.1符合性审查的内容包括：</w:t>
      </w:r>
    </w:p>
    <w:p w14:paraId="091BED20">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（1）响应性文件的有效性(签署情况等)；</w:t>
      </w:r>
    </w:p>
    <w:p w14:paraId="2B8C75B8">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（2）响应性文件的完整性；</w:t>
      </w:r>
    </w:p>
    <w:p w14:paraId="65BE9B2F">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（3）对竞争性磋商文件的响应程度（是否存在重大负偏离等）。 </w:t>
      </w:r>
    </w:p>
    <w:p w14:paraId="6504CFB6">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u w:val="single"/>
        </w:rPr>
        <w:t>以上资格性审查和符合性审查的内容只要有一条不满足，则响应性文件无效，将不进入竞争性磋商程序。</w:t>
      </w:r>
    </w:p>
    <w:p w14:paraId="1CFFC1FA">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注意事项：资格性、符合性证明材料见竞争性磋商文件第四章规定。</w:t>
      </w:r>
    </w:p>
    <w:p w14:paraId="79C0670A">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6A2A1908">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E7867A5">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525B5BD1">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19.6竞争性磋商小组审定响应性文件的响应性只根据响应性文件本身的内容而不寻求外部证据。</w:t>
      </w:r>
    </w:p>
    <w:p w14:paraId="647EECF9">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19.7凡有下列情况之一的，其响应性文件也被视为未实质性响应竞争性磋商文件，按照无效处理（不再参加竞争性磋商）：</w:t>
      </w:r>
    </w:p>
    <w:p w14:paraId="5638DF3E">
      <w:pPr>
        <w:spacing w:line="560" w:lineRule="auto"/>
        <w:ind w:firstLine="240" w:firstLineChars="100"/>
        <w:rPr>
          <w:rFonts w:ascii="宋体" w:hAnsi="宋体" w:eastAsia="宋体" w:cs="宋体"/>
          <w:color w:val="auto"/>
          <w:sz w:val="24"/>
          <w:highlight w:val="none"/>
        </w:rPr>
      </w:pPr>
      <w:r>
        <w:rPr>
          <w:rFonts w:ascii="宋体" w:hAnsi="宋体" w:eastAsia="宋体" w:cs="宋体"/>
          <w:color w:val="auto"/>
          <w:sz w:val="24"/>
          <w:highlight w:val="none"/>
        </w:rPr>
        <w:t>19.7.1未按竞争性磋商文件规定要求签署、盖章的；</w:t>
      </w:r>
    </w:p>
    <w:p w14:paraId="66540437">
      <w:pPr>
        <w:spacing w:line="560" w:lineRule="auto"/>
        <w:ind w:firstLine="240" w:firstLineChars="100"/>
        <w:rPr>
          <w:rFonts w:ascii="宋体" w:hAnsi="宋体" w:eastAsia="宋体" w:cs="宋体"/>
          <w:color w:val="auto"/>
          <w:sz w:val="24"/>
          <w:highlight w:val="none"/>
        </w:rPr>
      </w:pPr>
      <w:r>
        <w:rPr>
          <w:rFonts w:hint="eastAsia" w:ascii="宋体" w:hAnsi="宋体" w:eastAsia="宋体" w:cs="宋体"/>
          <w:color w:val="auto"/>
          <w:sz w:val="24"/>
          <w:highlight w:val="none"/>
        </w:rPr>
        <w:t>19.7.2投标文件未编制详细目录及总页码的；</w:t>
      </w:r>
    </w:p>
    <w:p w14:paraId="328EB1A3">
      <w:pPr>
        <w:spacing w:line="560" w:lineRule="auto"/>
        <w:ind w:firstLine="240" w:firstLineChars="100"/>
        <w:rPr>
          <w:rFonts w:ascii="宋体" w:hAnsi="宋体" w:eastAsia="宋体" w:cs="宋体"/>
          <w:color w:val="auto"/>
          <w:sz w:val="24"/>
          <w:highlight w:val="none"/>
        </w:rPr>
      </w:pPr>
      <w:r>
        <w:rPr>
          <w:rFonts w:ascii="宋体" w:hAnsi="宋体" w:eastAsia="宋体" w:cs="宋体"/>
          <w:color w:val="auto"/>
          <w:sz w:val="24"/>
          <w:highlight w:val="none"/>
        </w:rPr>
        <w:t>19.7.</w:t>
      </w:r>
      <w:r>
        <w:rPr>
          <w:rFonts w:hint="eastAsia" w:ascii="宋体" w:hAnsi="宋体" w:eastAsia="宋体" w:cs="宋体"/>
          <w:color w:val="auto"/>
          <w:sz w:val="24"/>
          <w:highlight w:val="none"/>
        </w:rPr>
        <w:t>3</w:t>
      </w:r>
      <w:r>
        <w:rPr>
          <w:rFonts w:ascii="宋体" w:hAnsi="宋体" w:eastAsia="宋体" w:cs="宋体"/>
          <w:color w:val="auto"/>
          <w:sz w:val="24"/>
          <w:highlight w:val="none"/>
        </w:rPr>
        <w:t>资格证明文件不全的，或不符合竞争性磋商文件中规定的资格要求的；</w:t>
      </w:r>
    </w:p>
    <w:p w14:paraId="083DCF3D">
      <w:pPr>
        <w:spacing w:line="560" w:lineRule="auto"/>
        <w:ind w:firstLine="240" w:firstLineChars="100"/>
        <w:rPr>
          <w:rFonts w:ascii="宋体" w:hAnsi="宋体" w:eastAsia="宋体" w:cs="宋体"/>
          <w:color w:val="auto"/>
          <w:sz w:val="24"/>
          <w:highlight w:val="none"/>
        </w:rPr>
      </w:pPr>
      <w:r>
        <w:rPr>
          <w:rFonts w:ascii="宋体" w:hAnsi="宋体" w:eastAsia="宋体" w:cs="宋体"/>
          <w:color w:val="auto"/>
          <w:sz w:val="24"/>
          <w:highlight w:val="none"/>
        </w:rPr>
        <w:t>19.7.</w:t>
      </w:r>
      <w:r>
        <w:rPr>
          <w:rFonts w:hint="eastAsia" w:ascii="宋体" w:hAnsi="宋体" w:eastAsia="宋体" w:cs="宋体"/>
          <w:color w:val="auto"/>
          <w:sz w:val="24"/>
          <w:highlight w:val="none"/>
        </w:rPr>
        <w:t>4</w:t>
      </w:r>
      <w:r>
        <w:rPr>
          <w:rFonts w:ascii="宋体" w:hAnsi="宋体" w:eastAsia="宋体" w:cs="宋体"/>
          <w:color w:val="auto"/>
          <w:sz w:val="24"/>
          <w:highlight w:val="none"/>
        </w:rPr>
        <w:t>供应商代表未能出具有效身份证明，或与身份不符的</w:t>
      </w:r>
      <w:r>
        <w:rPr>
          <w:rFonts w:hint="eastAsia" w:ascii="宋体" w:hAnsi="宋体" w:eastAsia="宋体" w:cs="宋体"/>
          <w:color w:val="auto"/>
          <w:sz w:val="24"/>
          <w:highlight w:val="none"/>
        </w:rPr>
        <w:t>；</w:t>
      </w:r>
    </w:p>
    <w:p w14:paraId="7136AA37">
      <w:pPr>
        <w:spacing w:line="560" w:lineRule="auto"/>
        <w:ind w:firstLine="240" w:firstLineChars="100"/>
        <w:rPr>
          <w:rFonts w:ascii="宋体" w:hAnsi="宋体" w:eastAsia="宋体" w:cs="宋体"/>
          <w:color w:val="auto"/>
          <w:sz w:val="24"/>
          <w:highlight w:val="none"/>
        </w:rPr>
      </w:pPr>
      <w:r>
        <w:rPr>
          <w:rFonts w:ascii="宋体" w:hAnsi="宋体" w:eastAsia="宋体" w:cs="宋体"/>
          <w:color w:val="auto"/>
          <w:sz w:val="24"/>
          <w:highlight w:val="none"/>
        </w:rPr>
        <w:t>19.7.</w:t>
      </w:r>
      <w:r>
        <w:rPr>
          <w:rFonts w:hint="eastAsia" w:ascii="宋体" w:hAnsi="宋体" w:eastAsia="宋体" w:cs="宋体"/>
          <w:color w:val="auto"/>
          <w:sz w:val="24"/>
          <w:highlight w:val="none"/>
        </w:rPr>
        <w:t>5</w:t>
      </w:r>
      <w:r>
        <w:rPr>
          <w:rFonts w:ascii="宋体" w:hAnsi="宋体" w:eastAsia="宋体" w:cs="宋体"/>
          <w:color w:val="auto"/>
          <w:sz w:val="24"/>
          <w:highlight w:val="none"/>
        </w:rPr>
        <w:t>不符合竞争性磋商文件规定的实质性要求的；</w:t>
      </w:r>
    </w:p>
    <w:p w14:paraId="6EAB1918">
      <w:pPr>
        <w:spacing w:line="560" w:lineRule="auto"/>
        <w:ind w:firstLine="240" w:firstLineChars="100"/>
        <w:rPr>
          <w:rFonts w:ascii="宋体" w:hAnsi="宋体" w:eastAsia="宋体" w:cs="宋体"/>
          <w:color w:val="auto"/>
          <w:sz w:val="24"/>
          <w:highlight w:val="none"/>
        </w:rPr>
      </w:pPr>
      <w:r>
        <w:rPr>
          <w:rFonts w:ascii="宋体" w:hAnsi="宋体" w:eastAsia="宋体" w:cs="宋体"/>
          <w:color w:val="auto"/>
          <w:sz w:val="24"/>
          <w:highlight w:val="none"/>
        </w:rPr>
        <w:t>19.7.</w:t>
      </w:r>
      <w:r>
        <w:rPr>
          <w:rFonts w:hint="eastAsia" w:ascii="宋体" w:hAnsi="宋体" w:eastAsia="宋体" w:cs="宋体"/>
          <w:color w:val="auto"/>
          <w:sz w:val="24"/>
          <w:highlight w:val="none"/>
        </w:rPr>
        <w:t>6</w:t>
      </w:r>
      <w:r>
        <w:rPr>
          <w:rFonts w:ascii="宋体" w:hAnsi="宋体" w:eastAsia="宋体" w:cs="宋体"/>
          <w:color w:val="auto"/>
          <w:sz w:val="24"/>
          <w:highlight w:val="none"/>
        </w:rPr>
        <w:t>响应性文件内容不齐全或内容虚假的；</w:t>
      </w:r>
    </w:p>
    <w:p w14:paraId="46FD1864">
      <w:pPr>
        <w:spacing w:line="560" w:lineRule="auto"/>
        <w:ind w:firstLine="240" w:firstLineChars="100"/>
        <w:rPr>
          <w:rFonts w:ascii="宋体" w:hAnsi="宋体" w:eastAsia="宋体" w:cs="宋体"/>
          <w:color w:val="auto"/>
          <w:sz w:val="24"/>
          <w:highlight w:val="none"/>
        </w:rPr>
      </w:pPr>
      <w:r>
        <w:rPr>
          <w:rFonts w:ascii="宋体" w:hAnsi="宋体" w:eastAsia="宋体" w:cs="宋体"/>
          <w:color w:val="auto"/>
          <w:sz w:val="24"/>
          <w:highlight w:val="none"/>
        </w:rPr>
        <w:t>19.7.</w:t>
      </w:r>
      <w:r>
        <w:rPr>
          <w:rFonts w:hint="eastAsia" w:ascii="宋体" w:hAnsi="宋体" w:eastAsia="宋体" w:cs="宋体"/>
          <w:color w:val="auto"/>
          <w:sz w:val="24"/>
          <w:highlight w:val="none"/>
        </w:rPr>
        <w:t>7</w:t>
      </w:r>
      <w:r>
        <w:rPr>
          <w:rFonts w:ascii="宋体" w:hAnsi="宋体" w:eastAsia="宋体" w:cs="宋体"/>
          <w:color w:val="auto"/>
          <w:sz w:val="24"/>
          <w:highlight w:val="none"/>
        </w:rPr>
        <w:t>响应性文件的实质性内容未使用中文表述；</w:t>
      </w:r>
    </w:p>
    <w:p w14:paraId="35C74DF2">
      <w:pPr>
        <w:spacing w:line="560" w:lineRule="auto"/>
        <w:ind w:firstLine="240" w:firstLineChars="100"/>
        <w:rPr>
          <w:rFonts w:ascii="宋体" w:hAnsi="宋体" w:eastAsia="宋体" w:cs="宋体"/>
          <w:color w:val="auto"/>
          <w:sz w:val="24"/>
          <w:highlight w:val="none"/>
        </w:rPr>
      </w:pPr>
      <w:r>
        <w:rPr>
          <w:rFonts w:hint="eastAsia" w:ascii="宋体" w:hAnsi="宋体" w:eastAsia="宋体" w:cs="宋体"/>
          <w:color w:val="auto"/>
          <w:sz w:val="24"/>
          <w:highlight w:val="none"/>
        </w:rPr>
        <w:t>19.7.8供应商的投标质量无承诺的；</w:t>
      </w:r>
    </w:p>
    <w:p w14:paraId="250E46ED">
      <w:pPr>
        <w:spacing w:line="560" w:lineRule="auto"/>
        <w:ind w:firstLine="240" w:firstLineChars="100"/>
        <w:rPr>
          <w:rFonts w:hint="eastAsia" w:ascii="宋体" w:hAnsi="宋体" w:eastAsia="宋体" w:cs="宋体"/>
          <w:color w:val="auto"/>
          <w:sz w:val="24"/>
          <w:highlight w:val="none"/>
        </w:rPr>
      </w:pPr>
      <w:r>
        <w:rPr>
          <w:rFonts w:ascii="宋体" w:hAnsi="宋体" w:eastAsia="宋体" w:cs="宋体"/>
          <w:color w:val="auto"/>
          <w:sz w:val="24"/>
          <w:highlight w:val="none"/>
        </w:rPr>
        <w:t>19.7.</w:t>
      </w:r>
      <w:r>
        <w:rPr>
          <w:rFonts w:hint="eastAsia" w:ascii="宋体" w:hAnsi="宋体" w:eastAsia="宋体" w:cs="宋体"/>
          <w:color w:val="auto"/>
          <w:sz w:val="24"/>
          <w:highlight w:val="none"/>
        </w:rPr>
        <w:t>9</w:t>
      </w:r>
      <w:r>
        <w:rPr>
          <w:rFonts w:ascii="宋体" w:hAnsi="宋体" w:eastAsia="宋体" w:cs="宋体"/>
          <w:color w:val="auto"/>
          <w:sz w:val="24"/>
          <w:highlight w:val="none"/>
        </w:rPr>
        <w:t>违反法律、行政法规、竞争性磋商文件规定的其他情形的</w:t>
      </w:r>
    </w:p>
    <w:p w14:paraId="3F2ED288">
      <w:pPr>
        <w:spacing w:line="360" w:lineRule="auto"/>
        <w:ind w:firstLine="240" w:firstLineChars="100"/>
        <w:rPr>
          <w:rFonts w:ascii="宋体" w:hAnsi="宋体" w:eastAsia="宋体" w:cs="宋体"/>
          <w:color w:val="auto"/>
          <w:sz w:val="24"/>
          <w:highlight w:val="none"/>
        </w:rPr>
      </w:pPr>
      <w:r>
        <w:rPr>
          <w:rFonts w:hint="eastAsia" w:ascii="宋体" w:hAnsi="宋体" w:cs="宋体"/>
          <w:color w:val="auto"/>
          <w:sz w:val="24"/>
          <w:highlight w:val="none"/>
        </w:rPr>
        <w:t>19.7.10</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1FD38360">
      <w:pPr>
        <w:spacing w:line="360" w:lineRule="auto"/>
        <w:ind w:firstLine="240" w:firstLineChars="100"/>
        <w:rPr>
          <w:rFonts w:ascii="宋体" w:hAnsi="宋体" w:eastAsia="宋体" w:cs="宋体"/>
          <w:color w:val="auto"/>
          <w:sz w:val="24"/>
          <w:highlight w:val="none"/>
        </w:rPr>
      </w:pPr>
      <w:r>
        <w:rPr>
          <w:rFonts w:hint="eastAsia" w:ascii="宋体" w:hAnsi="宋体" w:cs="宋体"/>
          <w:color w:val="auto"/>
          <w:sz w:val="24"/>
          <w:highlight w:val="none"/>
        </w:rPr>
        <w:t>19.7.11</w:t>
      </w:r>
      <w:r>
        <w:rPr>
          <w:rFonts w:hint="eastAsia" w:ascii="宋体" w:hAnsi="宋体" w:eastAsia="宋体" w:cs="宋体"/>
          <w:color w:val="auto"/>
          <w:sz w:val="24"/>
          <w:highlight w:val="none"/>
        </w:rPr>
        <w:t>不同供应商的投标（响应）文件由同一电子设备编制，打印、复印、加密或者上传的；</w:t>
      </w:r>
    </w:p>
    <w:p w14:paraId="3F38F005">
      <w:pPr>
        <w:spacing w:line="360" w:lineRule="auto"/>
        <w:ind w:firstLine="240" w:firstLineChars="100"/>
        <w:rPr>
          <w:rFonts w:ascii="宋体" w:hAnsi="宋体" w:eastAsia="宋体" w:cs="宋体"/>
          <w:color w:val="auto"/>
          <w:sz w:val="24"/>
          <w:highlight w:val="none"/>
        </w:rPr>
      </w:pPr>
      <w:r>
        <w:rPr>
          <w:rFonts w:hint="eastAsia" w:ascii="宋体" w:hAnsi="宋体" w:cs="宋体"/>
          <w:color w:val="auto"/>
          <w:sz w:val="24"/>
          <w:highlight w:val="none"/>
        </w:rPr>
        <w:t>19.7.12</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69886D95">
      <w:pPr>
        <w:spacing w:line="360" w:lineRule="auto"/>
        <w:ind w:firstLine="480" w:firstLineChars="200"/>
        <w:rPr>
          <w:rFonts w:ascii="宋体" w:hAnsi="宋体" w:eastAsia="宋体" w:cs="宋体"/>
          <w:color w:val="auto"/>
          <w:sz w:val="24"/>
          <w:highlight w:val="none"/>
        </w:rPr>
      </w:pPr>
      <w:r>
        <w:rPr>
          <w:rFonts w:hint="eastAsia" w:ascii="宋体" w:hAnsi="宋体" w:cs="宋体"/>
          <w:color w:val="auto"/>
          <w:sz w:val="24"/>
          <w:highlight w:val="none"/>
        </w:rPr>
        <w:t>19.7.13</w:t>
      </w:r>
      <w:r>
        <w:rPr>
          <w:rFonts w:hint="eastAsia" w:ascii="宋体" w:hAnsi="宋体" w:eastAsia="宋体" w:cs="宋体"/>
          <w:color w:val="auto"/>
          <w:sz w:val="24"/>
          <w:highlight w:val="none"/>
        </w:rPr>
        <w:t>不同供应商的投标（响应）文件的内容存在两处以上细节错误一致；</w:t>
      </w:r>
    </w:p>
    <w:p w14:paraId="2AF69476">
      <w:pPr>
        <w:spacing w:line="360" w:lineRule="auto"/>
        <w:ind w:firstLine="480" w:firstLineChars="200"/>
        <w:rPr>
          <w:rFonts w:ascii="宋体" w:hAnsi="宋体" w:eastAsia="宋体" w:cs="宋体"/>
          <w:color w:val="auto"/>
          <w:sz w:val="24"/>
          <w:highlight w:val="none"/>
        </w:rPr>
      </w:pPr>
      <w:r>
        <w:rPr>
          <w:rFonts w:hint="eastAsia" w:ascii="宋体" w:hAnsi="宋体" w:cs="宋体"/>
          <w:color w:val="auto"/>
          <w:sz w:val="24"/>
          <w:highlight w:val="none"/>
        </w:rPr>
        <w:t>19.7.14</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762D9E11">
      <w:pPr>
        <w:spacing w:line="360" w:lineRule="auto"/>
        <w:ind w:firstLine="480" w:firstLineChars="200"/>
        <w:rPr>
          <w:rFonts w:ascii="宋体" w:hAnsi="宋体" w:eastAsia="宋体" w:cs="宋体"/>
          <w:color w:val="auto"/>
          <w:sz w:val="24"/>
          <w:highlight w:val="none"/>
        </w:rPr>
      </w:pPr>
      <w:r>
        <w:rPr>
          <w:rFonts w:hint="eastAsia" w:ascii="宋体" w:hAnsi="宋体" w:cs="宋体"/>
          <w:color w:val="auto"/>
          <w:sz w:val="24"/>
          <w:highlight w:val="none"/>
        </w:rPr>
        <w:t>19.7.15</w:t>
      </w:r>
      <w:r>
        <w:rPr>
          <w:rFonts w:hint="eastAsia" w:ascii="宋体" w:hAnsi="宋体" w:eastAsia="宋体" w:cs="宋体"/>
          <w:color w:val="auto"/>
          <w:sz w:val="24"/>
          <w:highlight w:val="none"/>
        </w:rPr>
        <w:t>不同供应商投标（响应）文件中法定代表人或者负责人签字出自同一人之手。</w:t>
      </w:r>
    </w:p>
    <w:p w14:paraId="71B67938">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19.7.1</w:t>
      </w:r>
      <w:r>
        <w:rPr>
          <w:rFonts w:ascii="宋体" w:hAnsi="宋体" w:eastAsia="宋体" w:cs="宋体"/>
          <w:color w:val="auto"/>
          <w:sz w:val="24"/>
          <w:highlight w:val="none"/>
        </w:rPr>
        <w:t>6</w:t>
      </w:r>
      <w:r>
        <w:rPr>
          <w:rFonts w:hint="eastAsia" w:ascii="宋体" w:hAnsi="宋体" w:eastAsia="宋体" w:cs="宋体"/>
          <w:color w:val="auto"/>
          <w:sz w:val="24"/>
          <w:highlight w:val="none"/>
        </w:rPr>
        <w:t>未提供近一年内连续三个月的已依法缴纳税收和社会保障资金的凭证（依法免税或不需要缴纳社会保障资金的供应商应提供相应证明文件；新成立的企业提供近1个月的缴纳税收和社会保障资金的凭证，日期从成立日期算起）；</w:t>
      </w:r>
    </w:p>
    <w:p w14:paraId="6D041E79">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19.7.1</w:t>
      </w:r>
      <w:r>
        <w:rPr>
          <w:rFonts w:ascii="宋体" w:hAnsi="宋体" w:eastAsia="宋体" w:cs="宋体"/>
          <w:color w:val="auto"/>
          <w:sz w:val="24"/>
          <w:highlight w:val="none"/>
        </w:rPr>
        <w:t>7</w:t>
      </w:r>
      <w:r>
        <w:rPr>
          <w:rFonts w:hint="eastAsia" w:ascii="宋体" w:hAnsi="宋体" w:eastAsia="宋体" w:cs="宋体"/>
          <w:color w:val="auto"/>
          <w:sz w:val="24"/>
          <w:highlight w:val="none"/>
        </w:rPr>
        <w:t>未提供经会计师事务所或审计机构审计的财务会计报表，包括资产负债表、现金流量表、利润表和财务情况说明书；</w:t>
      </w:r>
    </w:p>
    <w:p w14:paraId="30748B7C">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19.7.1</w:t>
      </w:r>
      <w:r>
        <w:rPr>
          <w:rFonts w:ascii="宋体" w:hAnsi="宋体" w:eastAsia="宋体" w:cs="宋体"/>
          <w:color w:val="auto"/>
          <w:sz w:val="24"/>
          <w:highlight w:val="none"/>
        </w:rPr>
        <w:t>8</w:t>
      </w:r>
      <w:r>
        <w:rPr>
          <w:rFonts w:hint="eastAsia" w:ascii="宋体" w:hAnsi="宋体" w:eastAsia="宋体" w:cs="宋体"/>
          <w:color w:val="auto"/>
          <w:sz w:val="24"/>
          <w:highlight w:val="none"/>
        </w:rPr>
        <w:t>投标供应商没有将“廉洁自律承诺书”附在投标（响应）文件中。</w:t>
      </w:r>
    </w:p>
    <w:p w14:paraId="7D64D0BA">
      <w:pPr>
        <w:spacing w:line="560" w:lineRule="auto"/>
        <w:ind w:firstLine="480" w:firstLineChars="200"/>
        <w:rPr>
          <w:rFonts w:ascii="宋体" w:hAnsi="宋体" w:eastAsia="宋体" w:cs="宋体"/>
          <w:color w:val="auto"/>
          <w:sz w:val="24"/>
          <w:highlight w:val="none"/>
        </w:rPr>
      </w:pPr>
      <w:r>
        <w:rPr>
          <w:rFonts w:ascii="宋体" w:hAnsi="宋体" w:eastAsia="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3CD12A2C">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19.8.1不同供应商的响应性文件互相混装的；</w:t>
      </w:r>
    </w:p>
    <w:p w14:paraId="4E5C0E3E">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19.8.2投标文件未编制详细目录及页码的；</w:t>
      </w:r>
    </w:p>
    <w:p w14:paraId="778AA20B">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19.8.3授权委托书中法定代表人和委托代理人未在身份证扫描件正面签字的；</w:t>
      </w:r>
    </w:p>
    <w:p w14:paraId="076CD275">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19.8.</w:t>
      </w:r>
      <w:r>
        <w:rPr>
          <w:rFonts w:hint="eastAsia" w:ascii="宋体" w:hAnsi="宋体" w:eastAsia="宋体" w:cs="宋体"/>
          <w:color w:val="auto"/>
          <w:sz w:val="24"/>
          <w:highlight w:val="none"/>
        </w:rPr>
        <w:t>4</w:t>
      </w:r>
      <w:r>
        <w:rPr>
          <w:rFonts w:ascii="宋体" w:hAnsi="宋体" w:eastAsia="宋体" w:cs="宋体"/>
          <w:color w:val="auto"/>
          <w:sz w:val="24"/>
          <w:highlight w:val="none"/>
        </w:rPr>
        <w:t>不同供应商授权同一人作为供应商委托代理人的；</w:t>
      </w:r>
    </w:p>
    <w:p w14:paraId="2921B87B">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19.8.</w:t>
      </w:r>
      <w:r>
        <w:rPr>
          <w:rFonts w:hint="eastAsia" w:ascii="宋体" w:hAnsi="宋体" w:eastAsia="宋体" w:cs="宋体"/>
          <w:color w:val="auto"/>
          <w:sz w:val="24"/>
          <w:highlight w:val="none"/>
        </w:rPr>
        <w:t>5</w:t>
      </w:r>
      <w:r>
        <w:rPr>
          <w:rFonts w:ascii="宋体" w:hAnsi="宋体" w:eastAsia="宋体" w:cs="宋体"/>
          <w:color w:val="auto"/>
          <w:sz w:val="24"/>
          <w:highlight w:val="none"/>
        </w:rPr>
        <w:t>不同供应商的响应性文件载明的项目管理成员为同一人的；</w:t>
      </w:r>
    </w:p>
    <w:p w14:paraId="6D539409">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19.8.</w:t>
      </w:r>
      <w:r>
        <w:rPr>
          <w:rFonts w:hint="eastAsia" w:ascii="宋体" w:hAnsi="宋体" w:eastAsia="宋体" w:cs="宋体"/>
          <w:color w:val="auto"/>
          <w:sz w:val="24"/>
          <w:highlight w:val="none"/>
        </w:rPr>
        <w:t>6</w:t>
      </w:r>
      <w:r>
        <w:rPr>
          <w:rFonts w:ascii="宋体" w:hAnsi="宋体" w:eastAsia="宋体" w:cs="宋体"/>
          <w:color w:val="auto"/>
          <w:sz w:val="24"/>
          <w:highlight w:val="none"/>
        </w:rPr>
        <w:t>有证据证明供应商与采购人、采购代理机构或者其他供应商串通的其他情形；</w:t>
      </w:r>
    </w:p>
    <w:p w14:paraId="64201ABE">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19.8.</w:t>
      </w:r>
      <w:r>
        <w:rPr>
          <w:rFonts w:hint="eastAsia" w:ascii="宋体" w:hAnsi="宋体" w:eastAsia="宋体" w:cs="宋体"/>
          <w:color w:val="auto"/>
          <w:sz w:val="24"/>
          <w:highlight w:val="none"/>
        </w:rPr>
        <w:t>7</w:t>
      </w:r>
      <w:bookmarkStart w:id="4" w:name="OLE_LINK8"/>
      <w:bookmarkStart w:id="5" w:name="OLE_LINK9"/>
      <w:r>
        <w:rPr>
          <w:rFonts w:ascii="宋体" w:hAnsi="宋体" w:eastAsia="宋体" w:cs="宋体"/>
          <w:color w:val="auto"/>
          <w:sz w:val="24"/>
          <w:highlight w:val="none"/>
        </w:rPr>
        <w:t>竞争性磋商小组认定的其他串通情形。</w:t>
      </w:r>
      <w:bookmarkEnd w:id="4"/>
      <w:bookmarkEnd w:id="5"/>
    </w:p>
    <w:p w14:paraId="5F799440">
      <w:pPr>
        <w:rPr>
          <w:rFonts w:ascii="宋体" w:hAnsi="宋体" w:eastAsia="宋体" w:cs="宋体"/>
          <w:color w:val="auto"/>
          <w:sz w:val="24"/>
          <w:highlight w:val="none"/>
        </w:rPr>
      </w:pPr>
    </w:p>
    <w:tbl>
      <w:tblPr>
        <w:tblStyle w:val="23"/>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46DF022A">
        <w:tblPrEx>
          <w:tblCellMar>
            <w:top w:w="0" w:type="dxa"/>
            <w:left w:w="10" w:type="dxa"/>
            <w:bottom w:w="0" w:type="dxa"/>
            <w:right w:w="10" w:type="dxa"/>
          </w:tblCellMar>
        </w:tblPrEx>
        <w:trPr>
          <w:cantSpli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58401B">
            <w:pPr>
              <w:tabs>
                <w:tab w:val="left" w:pos="4153"/>
                <w:tab w:val="left" w:pos="8306"/>
              </w:tabs>
              <w:spacing w:line="360" w:lineRule="auto"/>
              <w:ind w:right="-10"/>
              <w:jc w:val="center"/>
              <w:rPr>
                <w:rFonts w:ascii="宋体" w:hAnsi="宋体" w:eastAsia="宋体" w:cs="宋体"/>
                <w:color w:val="auto"/>
                <w:highlight w:val="none"/>
              </w:rPr>
            </w:pPr>
            <w:r>
              <w:rPr>
                <w:rFonts w:ascii="宋体" w:hAnsi="宋体" w:eastAsia="宋体" w:cs="宋体"/>
                <w:b/>
                <w:color w:val="auto"/>
                <w:sz w:val="24"/>
                <w:highlight w:val="none"/>
              </w:rPr>
              <w:t>项目符合性审查表</w:t>
            </w:r>
          </w:p>
        </w:tc>
      </w:tr>
      <w:tr w14:paraId="0FB9E84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D53A3C">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99FE61">
            <w:pPr>
              <w:tabs>
                <w:tab w:val="left" w:pos="4153"/>
                <w:tab w:val="left" w:pos="8306"/>
              </w:tabs>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B7B9A0">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CC1BCA">
            <w:pPr>
              <w:spacing w:line="360" w:lineRule="auto"/>
              <w:ind w:right="-10"/>
              <w:jc w:val="center"/>
              <w:rPr>
                <w:rFonts w:ascii="宋体" w:hAnsi="宋体" w:eastAsia="宋体" w:cs="宋体"/>
                <w:color w:val="auto"/>
                <w:sz w:val="24"/>
                <w:highlight w:val="none"/>
              </w:rPr>
            </w:pPr>
            <w:r>
              <w:rPr>
                <w:rFonts w:ascii="宋体" w:hAnsi="宋体" w:eastAsia="宋体" w:cs="宋体"/>
                <w:color w:val="auto"/>
                <w:sz w:val="24"/>
                <w:highlight w:val="none"/>
              </w:rPr>
              <w:t>是否</w:t>
            </w:r>
          </w:p>
          <w:p w14:paraId="7D5D72C9">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B3266E">
            <w:pPr>
              <w:spacing w:line="360" w:lineRule="auto"/>
              <w:ind w:right="-10"/>
              <w:jc w:val="center"/>
              <w:rPr>
                <w:rFonts w:ascii="宋体" w:hAnsi="宋体" w:eastAsia="宋体" w:cs="宋体"/>
                <w:color w:val="auto"/>
                <w:sz w:val="24"/>
                <w:highlight w:val="none"/>
              </w:rPr>
            </w:pPr>
            <w:r>
              <w:rPr>
                <w:rFonts w:ascii="宋体" w:hAnsi="宋体" w:eastAsia="宋体" w:cs="宋体"/>
                <w:color w:val="auto"/>
                <w:sz w:val="24"/>
                <w:highlight w:val="none"/>
              </w:rPr>
              <w:t>投标文件格式及</w:t>
            </w:r>
          </w:p>
          <w:p w14:paraId="3101EC67">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提交资料要求</w:t>
            </w:r>
          </w:p>
        </w:tc>
      </w:tr>
      <w:tr w14:paraId="268A9873">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D206E2">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41268B">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9F0D30">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CBCB7A">
            <w:pP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75DACA">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31DAACD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6E54BA">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60C939">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78B0E8">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791E97">
            <w:pP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3B2785">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7C40157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367AE3">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A44145">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2C13BB">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F48034">
            <w:pP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BAB749">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0DD26E8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CB5E1A">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74B599">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F0AB3E">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14964B">
            <w:pP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3A5D8C">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0AE3A540">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E6E5C0">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627E3E">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42239C">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093DCD">
            <w:pP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86DCB6">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5EEAE5CA">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3420EE">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6DB7E7">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DD91C4">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FB6C6A">
            <w:pP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6E1679">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77EF59B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987665">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819EAD">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811C97">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85E0BF">
            <w:pP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F31CAF">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0C9E0BD0">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0AF02E">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EEB853">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920391">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B439A0">
            <w:pP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F49361">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2C030607">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506139">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72260C">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6D59D6">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7167C7">
            <w:pP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0998AE">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0F281F8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7B828C">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555447">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189965">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591549">
            <w:pP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80CCED">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17F6E91A">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0345D0">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C3D926">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EE3E40">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D43A0B">
            <w:pP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CE03A4">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4AB491F9">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7138A2">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810DEB">
            <w:pPr>
              <w:spacing w:after="50" w:line="360" w:lineRule="auto"/>
              <w:ind w:right="-10"/>
              <w:jc w:val="center"/>
              <w:rPr>
                <w:rFonts w:ascii="宋体" w:hAnsi="宋体" w:eastAsia="宋体" w:cs="宋体"/>
                <w:color w:val="auto"/>
                <w:sz w:val="22"/>
                <w:highlight w:val="none"/>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DB8139">
            <w:pPr>
              <w:spacing w:after="50" w:line="360" w:lineRule="auto"/>
              <w:ind w:right="-10"/>
              <w:jc w:val="center"/>
              <w:rPr>
                <w:rFonts w:ascii="宋体" w:hAnsi="宋体" w:eastAsia="宋体" w:cs="宋体"/>
                <w:color w:val="auto"/>
                <w:sz w:val="22"/>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5D4563">
            <w:pP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826DE7">
            <w:pPr>
              <w:spacing w:line="360" w:lineRule="auto"/>
              <w:ind w:right="-10"/>
              <w:jc w:val="center"/>
              <w:rPr>
                <w:rFonts w:ascii="宋体" w:hAnsi="宋体" w:eastAsia="宋体" w:cs="宋体"/>
                <w:color w:val="auto"/>
                <w:sz w:val="22"/>
                <w:highlight w:val="none"/>
              </w:rPr>
            </w:pPr>
          </w:p>
        </w:tc>
      </w:tr>
      <w:tr w14:paraId="1F960CE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4BF4AC">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8B14EE">
            <w:pPr>
              <w:spacing w:after="50" w:line="360" w:lineRule="auto"/>
              <w:ind w:right="-10"/>
              <w:jc w:val="center"/>
              <w:rPr>
                <w:rFonts w:ascii="宋体" w:hAnsi="宋体" w:eastAsia="宋体" w:cs="宋体"/>
                <w:color w:val="auto"/>
                <w:sz w:val="22"/>
                <w:highlight w:val="none"/>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933C5B">
            <w:pPr>
              <w:spacing w:after="50" w:line="360" w:lineRule="auto"/>
              <w:ind w:right="-10"/>
              <w:jc w:val="center"/>
              <w:rPr>
                <w:rFonts w:ascii="宋体" w:hAnsi="宋体" w:eastAsia="宋体" w:cs="宋体"/>
                <w:color w:val="auto"/>
                <w:sz w:val="22"/>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02BA69">
            <w:pP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30793E">
            <w:pPr>
              <w:spacing w:line="360" w:lineRule="auto"/>
              <w:ind w:right="-10"/>
              <w:jc w:val="center"/>
              <w:rPr>
                <w:rFonts w:ascii="宋体" w:hAnsi="宋体" w:eastAsia="宋体" w:cs="宋体"/>
                <w:color w:val="auto"/>
                <w:sz w:val="22"/>
                <w:highlight w:val="none"/>
              </w:rPr>
            </w:pPr>
          </w:p>
        </w:tc>
      </w:tr>
      <w:tr w14:paraId="53C821B5">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75BA78">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9C91F2">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EF5A74">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是否通过审查</w:t>
            </w:r>
          </w:p>
        </w:tc>
      </w:tr>
    </w:tbl>
    <w:p w14:paraId="5D71F90C">
      <w:pPr>
        <w:rPr>
          <w:rFonts w:ascii="宋体" w:hAnsi="宋体" w:eastAsia="宋体" w:cs="宋体"/>
          <w:color w:val="auto"/>
          <w:sz w:val="24"/>
          <w:highlight w:val="none"/>
        </w:rPr>
      </w:pPr>
    </w:p>
    <w:p w14:paraId="043457E9">
      <w:pPr>
        <w:rPr>
          <w:rFonts w:ascii="宋体" w:hAnsi="宋体" w:eastAsia="宋体" w:cs="宋体"/>
          <w:color w:val="auto"/>
          <w:sz w:val="24"/>
          <w:highlight w:val="none"/>
        </w:rPr>
      </w:pPr>
    </w:p>
    <w:p w14:paraId="1BB07472">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20.响应性文件的澄清</w:t>
      </w:r>
    </w:p>
    <w:p w14:paraId="7980B7F1">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1B28AF0">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97D68E9">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20.3供应商拒不进行澄清、说明、补正的，或者不能在竞争性磋商小组规定时间内作出书面澄清、说明、补正的，其响应性文件将被作为无效处理。</w:t>
      </w:r>
    </w:p>
    <w:p w14:paraId="50CD5DB6">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20.4供应商的书面澄清材料作为响应性文件的补充。 </w:t>
      </w:r>
    </w:p>
    <w:p w14:paraId="5A2F107A">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20.5竞争性磋商小组不得接受供应商主动提出的澄清和解释。 </w:t>
      </w:r>
    </w:p>
    <w:p w14:paraId="72BEF7CF">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20.6并非每个供应商都将被询问、澄清。</w:t>
      </w:r>
    </w:p>
    <w:p w14:paraId="08C663D4">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21.竞争性磋商</w:t>
      </w:r>
    </w:p>
    <w:p w14:paraId="039A743A">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21.1资格性审查和符合性审查合格的供应商，将进入本次竞争性磋商程序。</w:t>
      </w:r>
    </w:p>
    <w:p w14:paraId="0421F07A">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21.2竞争性磋商将按照供应商的签到顺序进行。</w:t>
      </w:r>
    </w:p>
    <w:p w14:paraId="440B9CB2">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21.3磋商内容包括：</w:t>
      </w:r>
    </w:p>
    <w:p w14:paraId="731B210B">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21.3.1按照竞争性磋商文件中商务部分的内容，对照供应商提交的响应文件逐一进行比较各项指标和要求。</w:t>
      </w:r>
    </w:p>
    <w:p w14:paraId="7FC22844">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21.3.2按照竞争性磋商文件中技术部分的内容，对照供应商提交的响应文件逐一进行比较各项指标和要求。</w:t>
      </w:r>
    </w:p>
    <w:p w14:paraId="6EDAEABF">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21.3.3按照竞争性磋商文件中合同条款部分的内容，对照供应商提交的响应文件逐一进行比较各项指标和要求。</w:t>
      </w:r>
    </w:p>
    <w:p w14:paraId="2DC5A956">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21.3.4在磋商中，磋商的任何一方不得透露与磋商有关的其他供应商的技术资料及其他信息。</w:t>
      </w:r>
    </w:p>
    <w:p w14:paraId="00A63927">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8DE9432">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21.4.1对竞争性磋商文件作出实质性变动是竞争性磋商文件的有效组成部分，竞争性磋商小组应当及时以书面形式同时通知所有参加竞争性磋商的供应商。</w:t>
      </w:r>
    </w:p>
    <w:p w14:paraId="792BCE70">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21.4.2供应商应当按照竞争性磋商文件的变动情况和竞争性磋商小组的要求重新提交响应性文件，并由其法定代表人或授权代表签字或者加盖公章。</w:t>
      </w:r>
    </w:p>
    <w:p w14:paraId="2387EC95">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21.5报价</w:t>
      </w:r>
    </w:p>
    <w:p w14:paraId="27644B7E">
      <w:pPr>
        <w:spacing w:line="560" w:lineRule="exact"/>
        <w:ind w:firstLine="480" w:firstLineChars="200"/>
        <w:rPr>
          <w:rFonts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rPr>
        <w:t>是</w:t>
      </w:r>
      <w:r>
        <w:rPr>
          <w:rFonts w:hint="eastAsia" w:ascii="宋体" w:hAnsi="宋体" w:eastAsia="宋体" w:cs="宋体"/>
          <w:color w:val="auto"/>
          <w:sz w:val="24"/>
          <w:highlight w:val="none"/>
          <w:lang w:val="zh-CN"/>
        </w:rPr>
        <w:t>供应商的投标函和开标记。</w:t>
      </w:r>
    </w:p>
    <w:p w14:paraId="2EC37251">
      <w:pPr>
        <w:spacing w:line="56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开标后请供应商在计算前等待报价，网上报价</w:t>
      </w:r>
      <w:r>
        <w:rPr>
          <w:rFonts w:hint="eastAsia" w:ascii="宋体" w:hAnsi="宋体" w:eastAsia="宋体" w:cs="宋体"/>
          <w:color w:val="auto"/>
          <w:sz w:val="24"/>
          <w:highlight w:val="none"/>
          <w:lang w:val="zh-CN"/>
        </w:rPr>
        <w:t>，见周口市公共资源交易中心</w:t>
      </w:r>
      <w:r>
        <w:rPr>
          <w:rFonts w:hint="eastAsia" w:ascii="宋体" w:hAnsi="宋体" w:eastAsia="宋体" w:cs="宋体"/>
          <w:color w:val="auto"/>
          <w:sz w:val="24"/>
          <w:highlight w:val="none"/>
        </w:rPr>
        <w:t>网站下载中心版块</w:t>
      </w:r>
      <w:r>
        <w:rPr>
          <w:rFonts w:hint="eastAsia" w:ascii="宋体" w:hAnsi="宋体" w:eastAsia="宋体" w:cs="宋体"/>
          <w:color w:val="auto"/>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rPr>
        <w:t>中的《周口市公共资源交易系统政府采购供应商操作手册》相关规定。</w:t>
      </w:r>
    </w:p>
    <w:p w14:paraId="721A4CBB">
      <w:pPr>
        <w:spacing w:line="560" w:lineRule="auto"/>
        <w:rPr>
          <w:rFonts w:ascii="宋体" w:hAnsi="宋体" w:eastAsia="宋体" w:cs="宋体"/>
          <w:b/>
          <w:color w:val="auto"/>
          <w:sz w:val="24"/>
          <w:highlight w:val="none"/>
        </w:rPr>
      </w:pPr>
    </w:p>
    <w:p w14:paraId="6DCD6125">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六、评定标准</w:t>
      </w:r>
    </w:p>
    <w:p w14:paraId="04975228">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22.竞争性磋商过程及保密原则</w:t>
      </w:r>
    </w:p>
    <w:p w14:paraId="6444C042">
      <w:pPr>
        <w:spacing w:line="4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10DCD43F">
      <w:pPr>
        <w:spacing w:line="4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采购代理机构在评标结束后2个工作日内将评标报告送采购人。采购人自收到评标报告之日起５个工作日内，在评标报告确定的中标候选人名单中确定中标人。</w:t>
      </w:r>
    </w:p>
    <w:p w14:paraId="43485E32">
      <w:pPr>
        <w:spacing w:line="4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供应商不得相互串通投标或者与采购人串通投标，不得向采购人或者评标委员会成员行贿谋取中标，附无行贿承诺书。</w:t>
      </w:r>
    </w:p>
    <w:p w14:paraId="3A1E3A75">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22.2对通过初步审查的响应文件，采用百分制综合评分法进行评价。</w:t>
      </w:r>
    </w:p>
    <w:p w14:paraId="7D1ADE7C">
      <w:pPr>
        <w:spacing w:line="360" w:lineRule="auto"/>
        <w:ind w:right="-92"/>
        <w:rPr>
          <w:rFonts w:ascii="宋体" w:hAnsi="宋体" w:eastAsia="宋体" w:cs="宋体"/>
          <w:color w:val="auto"/>
          <w:sz w:val="24"/>
          <w:highlight w:val="none"/>
        </w:rPr>
      </w:pPr>
      <w:r>
        <w:rPr>
          <w:rFonts w:ascii="宋体" w:hAnsi="宋体" w:eastAsia="宋体" w:cs="宋体"/>
          <w:color w:val="auto"/>
          <w:sz w:val="24"/>
          <w:highlight w:val="none"/>
        </w:rPr>
        <w:br w:type="page"/>
      </w:r>
      <w:r>
        <w:rPr>
          <w:rFonts w:ascii="宋体" w:hAnsi="宋体" w:eastAsia="宋体" w:cs="宋体"/>
          <w:color w:val="auto"/>
          <w:sz w:val="24"/>
          <w:highlight w:val="none"/>
        </w:rPr>
        <w:t>评标方法：</w:t>
      </w:r>
    </w:p>
    <w:tbl>
      <w:tblPr>
        <w:tblStyle w:val="23"/>
        <w:tblpPr w:leftFromText="180" w:rightFromText="180" w:vertAnchor="text" w:horzAnchor="page" w:tblpX="1789" w:tblpY="306"/>
        <w:tblOverlap w:val="never"/>
        <w:tblW w:w="0" w:type="auto"/>
        <w:tblInd w:w="0" w:type="dxa"/>
        <w:tblLayout w:type="autofit"/>
        <w:tblCellMar>
          <w:top w:w="0" w:type="dxa"/>
          <w:left w:w="10" w:type="dxa"/>
          <w:bottom w:w="0" w:type="dxa"/>
          <w:right w:w="10" w:type="dxa"/>
        </w:tblCellMar>
      </w:tblPr>
      <w:tblGrid>
        <w:gridCol w:w="1228"/>
        <w:gridCol w:w="1409"/>
        <w:gridCol w:w="5659"/>
      </w:tblGrid>
      <w:tr w14:paraId="69D7ACC6">
        <w:tblPrEx>
          <w:tblCellMar>
            <w:top w:w="0" w:type="dxa"/>
            <w:left w:w="10" w:type="dxa"/>
            <w:bottom w:w="0" w:type="dxa"/>
            <w:right w:w="10" w:type="dxa"/>
          </w:tblCellMar>
        </w:tblPrEx>
        <w:tc>
          <w:tcPr>
            <w:tcW w:w="12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B66282">
            <w:pPr>
              <w:spacing w:line="360" w:lineRule="auto"/>
              <w:ind w:right="-92"/>
              <w:rPr>
                <w:rFonts w:ascii="宋体" w:hAnsi="宋体" w:eastAsia="宋体" w:cs="宋体"/>
                <w:color w:val="auto"/>
                <w:highlight w:val="none"/>
              </w:rPr>
            </w:pPr>
            <w:r>
              <w:rPr>
                <w:rFonts w:ascii="宋体" w:hAnsi="宋体" w:eastAsia="宋体" w:cs="宋体"/>
                <w:color w:val="auto"/>
                <w:sz w:val="24"/>
                <w:highlight w:val="none"/>
              </w:rPr>
              <w:br w:type="page"/>
            </w:r>
            <w:r>
              <w:rPr>
                <w:rFonts w:ascii="宋体" w:hAnsi="宋体" w:eastAsia="宋体" w:cs="宋体"/>
                <w:color w:val="auto"/>
                <w:sz w:val="24"/>
                <w:highlight w:val="none"/>
              </w:rPr>
              <w:br w:type="page"/>
            </w:r>
            <w:r>
              <w:rPr>
                <w:rFonts w:ascii="宋体" w:hAnsi="宋体" w:eastAsia="宋体" w:cs="宋体"/>
                <w:b/>
                <w:color w:val="auto"/>
                <w:sz w:val="24"/>
                <w:highlight w:val="none"/>
              </w:rPr>
              <w:t>评分指标</w:t>
            </w:r>
          </w:p>
        </w:tc>
        <w:tc>
          <w:tcPr>
            <w:tcW w:w="14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A24D78">
            <w:pPr>
              <w:jc w:val="center"/>
              <w:rPr>
                <w:rFonts w:ascii="宋体" w:hAnsi="宋体" w:eastAsia="宋体" w:cs="宋体"/>
                <w:color w:val="auto"/>
                <w:highlight w:val="none"/>
              </w:rPr>
            </w:pPr>
            <w:r>
              <w:rPr>
                <w:rFonts w:ascii="宋体" w:hAnsi="宋体" w:eastAsia="宋体" w:cs="宋体"/>
                <w:b/>
                <w:color w:val="auto"/>
                <w:sz w:val="24"/>
                <w:highlight w:val="none"/>
              </w:rPr>
              <w:t>分值</w:t>
            </w:r>
          </w:p>
        </w:tc>
        <w:tc>
          <w:tcPr>
            <w:tcW w:w="56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D9BD4E">
            <w:pPr>
              <w:jc w:val="center"/>
              <w:rPr>
                <w:rFonts w:ascii="宋体" w:hAnsi="宋体" w:eastAsia="宋体" w:cs="宋体"/>
                <w:color w:val="auto"/>
                <w:highlight w:val="none"/>
              </w:rPr>
            </w:pPr>
            <w:r>
              <w:rPr>
                <w:rFonts w:ascii="宋体" w:hAnsi="宋体" w:eastAsia="宋体" w:cs="宋体"/>
                <w:b/>
                <w:color w:val="auto"/>
                <w:sz w:val="24"/>
                <w:highlight w:val="none"/>
              </w:rPr>
              <w:t>指标说明及评分标准</w:t>
            </w:r>
          </w:p>
        </w:tc>
      </w:tr>
      <w:tr w14:paraId="7F80FCA9">
        <w:tblPrEx>
          <w:tblCellMar>
            <w:top w:w="0" w:type="dxa"/>
            <w:left w:w="10" w:type="dxa"/>
            <w:bottom w:w="0" w:type="dxa"/>
            <w:right w:w="10" w:type="dxa"/>
          </w:tblCellMar>
        </w:tblPrEx>
        <w:tc>
          <w:tcPr>
            <w:tcW w:w="12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500918">
            <w:pPr>
              <w:jc w:val="left"/>
              <w:rPr>
                <w:rFonts w:ascii="宋体" w:hAnsi="宋体" w:eastAsia="宋体" w:cs="宋体"/>
                <w:color w:val="auto"/>
                <w:highlight w:val="none"/>
              </w:rPr>
            </w:pPr>
            <w:r>
              <w:rPr>
                <w:rFonts w:ascii="宋体" w:hAnsi="宋体" w:eastAsia="宋体" w:cs="宋体"/>
                <w:b/>
                <w:color w:val="auto"/>
                <w:sz w:val="24"/>
                <w:highlight w:val="none"/>
              </w:rPr>
              <w:t>报价得分（20分）</w:t>
            </w:r>
          </w:p>
        </w:tc>
        <w:tc>
          <w:tcPr>
            <w:tcW w:w="14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241531">
            <w:pPr>
              <w:jc w:val="center"/>
              <w:rPr>
                <w:rFonts w:ascii="宋体" w:hAnsi="宋体" w:eastAsia="宋体" w:cs="宋体"/>
                <w:color w:val="auto"/>
                <w:highlight w:val="none"/>
              </w:rPr>
            </w:pPr>
            <w:r>
              <w:rPr>
                <w:rFonts w:ascii="宋体" w:hAnsi="宋体" w:eastAsia="宋体" w:cs="宋体"/>
                <w:b/>
                <w:color w:val="auto"/>
                <w:sz w:val="24"/>
                <w:highlight w:val="none"/>
              </w:rPr>
              <w:t>（20分）</w:t>
            </w:r>
          </w:p>
        </w:tc>
        <w:tc>
          <w:tcPr>
            <w:tcW w:w="565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6AEA3ABA">
            <w:pPr>
              <w:spacing w:line="320" w:lineRule="auto"/>
              <w:rPr>
                <w:rFonts w:ascii="宋体" w:hAnsi="宋体" w:eastAsia="宋体" w:cs="宋体"/>
                <w:color w:val="auto"/>
                <w:sz w:val="24"/>
                <w:highlight w:val="none"/>
              </w:rPr>
            </w:pPr>
            <w:r>
              <w:rPr>
                <w:rFonts w:hint="eastAsia" w:ascii="宋体" w:hAnsi="宋体" w:eastAsia="宋体" w:cs="宋体"/>
                <w:color w:val="auto"/>
                <w:sz w:val="24"/>
                <w:highlight w:val="none"/>
              </w:rPr>
              <w:t>满足磋商文件要求且最后报价最低的供应商的价格为磋商基准价，其价格分为满分。其他供应商的价格分统一按照下列公式计算：</w:t>
            </w:r>
          </w:p>
          <w:p w14:paraId="0D424BBA">
            <w:pPr>
              <w:spacing w:line="320" w:lineRule="auto"/>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磋商报价得分=（磋商基准价/最后磋商报价）×价格权值×</w:t>
            </w:r>
            <w:r>
              <w:rPr>
                <w:rFonts w:hint="eastAsia" w:ascii="宋体" w:hAnsi="宋体" w:eastAsia="宋体" w:cs="宋体"/>
                <w:color w:val="auto"/>
                <w:sz w:val="24"/>
                <w:highlight w:val="none"/>
                <w:lang w:val="en-US" w:eastAsia="zh-CN"/>
              </w:rPr>
              <w:t>100%</w:t>
            </w:r>
            <w:bookmarkStart w:id="7" w:name="_GoBack"/>
            <w:bookmarkEnd w:id="7"/>
          </w:p>
          <w:p w14:paraId="7379B89E">
            <w:pPr>
              <w:spacing w:line="320" w:lineRule="auto"/>
              <w:rPr>
                <w:rFonts w:ascii="宋体" w:hAnsi="宋体" w:eastAsia="宋体" w:cs="宋体"/>
                <w:color w:val="auto"/>
                <w:sz w:val="24"/>
                <w:highlight w:val="none"/>
              </w:rPr>
            </w:pPr>
            <w:r>
              <w:rPr>
                <w:rFonts w:hint="eastAsia" w:ascii="宋体" w:hAnsi="宋体" w:eastAsia="宋体" w:cs="宋体"/>
                <w:color w:val="auto"/>
                <w:sz w:val="24"/>
                <w:highlight w:val="none"/>
              </w:rPr>
              <w:t>备注：价格分计算保留小数点后二位。</w:t>
            </w:r>
          </w:p>
          <w:p w14:paraId="0CAE3688">
            <w:pPr>
              <w:spacing w:line="320" w:lineRule="auto"/>
              <w:rPr>
                <w:rFonts w:ascii="宋体" w:hAnsi="宋体" w:eastAsia="宋体" w:cs="宋体"/>
                <w:b/>
                <w:color w:val="auto"/>
                <w:sz w:val="24"/>
                <w:highlight w:val="none"/>
              </w:rPr>
            </w:pPr>
            <w:r>
              <w:rPr>
                <w:rFonts w:ascii="宋体" w:hAnsi="宋体" w:eastAsia="宋体" w:cs="宋体"/>
                <w:b/>
                <w:color w:val="auto"/>
                <w:sz w:val="24"/>
                <w:highlight w:val="none"/>
              </w:rPr>
              <w:t>注：</w:t>
            </w:r>
          </w:p>
          <w:p w14:paraId="26C47A67">
            <w:pPr>
              <w:spacing w:line="320" w:lineRule="auto"/>
              <w:rPr>
                <w:rFonts w:ascii="宋体" w:hAnsi="宋体" w:eastAsia="宋体" w:cs="宋体"/>
                <w:color w:val="auto"/>
                <w:sz w:val="24"/>
                <w:highlight w:val="none"/>
              </w:rPr>
            </w:pPr>
            <w:r>
              <w:rPr>
                <w:rFonts w:ascii="宋体" w:hAnsi="宋体" w:eastAsia="宋体" w:cs="宋体"/>
                <w:color w:val="auto"/>
                <w:sz w:val="24"/>
                <w:highlight w:val="none"/>
              </w:rPr>
              <w:t>1.若投标人投标价格均超过控制价，做废标处理。</w:t>
            </w:r>
          </w:p>
          <w:p w14:paraId="22366E5E">
            <w:pPr>
              <w:spacing w:line="320" w:lineRule="auto"/>
              <w:rPr>
                <w:rFonts w:ascii="宋体" w:hAnsi="宋体" w:eastAsia="宋体" w:cs="宋体"/>
                <w:color w:val="auto"/>
                <w:sz w:val="24"/>
                <w:highlight w:val="none"/>
              </w:rPr>
            </w:pPr>
            <w:r>
              <w:rPr>
                <w:rFonts w:ascii="宋体" w:hAnsi="宋体" w:eastAsia="宋体" w:cs="宋体"/>
                <w:color w:val="auto"/>
                <w:sz w:val="24"/>
                <w:highlight w:val="none"/>
              </w:rPr>
              <w:t>2.对小型、微型、监狱企业、残疾人福利性单位投标报价给予</w:t>
            </w:r>
            <w:r>
              <w:rPr>
                <w:rFonts w:hint="eastAsia" w:ascii="宋体" w:hAnsi="宋体" w:eastAsia="宋体" w:cs="宋体"/>
                <w:color w:val="auto"/>
                <w:sz w:val="24"/>
                <w:highlight w:val="none"/>
              </w:rPr>
              <w:t>20%</w:t>
            </w:r>
            <w:r>
              <w:rPr>
                <w:rFonts w:ascii="宋体" w:hAnsi="宋体" w:eastAsia="宋体" w:cs="宋体"/>
                <w:color w:val="auto"/>
                <w:sz w:val="24"/>
                <w:highlight w:val="none"/>
              </w:rPr>
              <w:t>的扣除，用扣除后的价格参与评审。参加本项目的中小企业应当提供《中小企业声明函》（格式详见《政府采购促进中小企业发展管理办法》）。</w:t>
            </w:r>
          </w:p>
          <w:p w14:paraId="28C242CD">
            <w:pPr>
              <w:spacing w:line="276" w:lineRule="auto"/>
              <w:jc w:val="left"/>
              <w:rPr>
                <w:rFonts w:ascii="宋体" w:hAnsi="宋体" w:eastAsia="宋体" w:cs="宋体"/>
                <w:color w:val="auto"/>
                <w:highlight w:val="none"/>
              </w:rPr>
            </w:pPr>
            <w:r>
              <w:rPr>
                <w:rFonts w:ascii="宋体" w:hAnsi="宋体" w:eastAsia="宋体" w:cs="宋体"/>
                <w:color w:val="auto"/>
                <w:sz w:val="24"/>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1D0B3582">
        <w:tblPrEx>
          <w:tblCellMar>
            <w:top w:w="0" w:type="dxa"/>
            <w:left w:w="10" w:type="dxa"/>
            <w:bottom w:w="0" w:type="dxa"/>
            <w:right w:w="10" w:type="dxa"/>
          </w:tblCellMar>
        </w:tblPrEx>
        <w:trPr>
          <w:trHeight w:val="1685" w:hRule="atLeast"/>
        </w:trPr>
        <w:tc>
          <w:tcPr>
            <w:tcW w:w="1228" w:type="dxa"/>
            <w:vMerge w:val="restart"/>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70D69E29">
            <w:pPr>
              <w:tabs>
                <w:tab w:val="left" w:pos="5130"/>
              </w:tabs>
              <w:spacing w:line="360"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技术部分</w:t>
            </w:r>
          </w:p>
          <w:p w14:paraId="44284A75">
            <w:pPr>
              <w:tabs>
                <w:tab w:val="left" w:pos="5130"/>
              </w:tabs>
              <w:spacing w:line="360"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(55分）</w:t>
            </w:r>
          </w:p>
          <w:p w14:paraId="10E14594">
            <w:pPr>
              <w:pStyle w:val="11"/>
              <w:rPr>
                <w:color w:val="auto"/>
                <w:highlight w:val="none"/>
              </w:rPr>
            </w:pPr>
          </w:p>
          <w:p w14:paraId="4934AD0C">
            <w:pPr>
              <w:pStyle w:val="11"/>
              <w:rPr>
                <w:color w:val="auto"/>
                <w:highlight w:val="none"/>
              </w:rPr>
            </w:pPr>
          </w:p>
        </w:tc>
        <w:tc>
          <w:tcPr>
            <w:tcW w:w="1409" w:type="dxa"/>
            <w:tcBorders>
              <w:top w:val="single" w:color="000000" w:sz="4" w:space="0"/>
              <w:left w:val="single" w:color="000000" w:sz="4" w:space="0"/>
              <w:bottom w:val="single" w:color="000000" w:sz="0" w:space="0"/>
              <w:right w:val="single" w:color="auto" w:sz="4" w:space="0"/>
            </w:tcBorders>
            <w:shd w:val="clear" w:color="000000" w:fill="FFFFFF"/>
            <w:tcMar>
              <w:left w:w="108" w:type="dxa"/>
              <w:right w:w="108" w:type="dxa"/>
            </w:tcMar>
            <w:vAlign w:val="center"/>
          </w:tcPr>
          <w:p w14:paraId="2B30600E">
            <w:pPr>
              <w:pStyle w:val="36"/>
              <w:spacing w:before="1" w:line="298" w:lineRule="exact"/>
              <w:ind w:left="109"/>
              <w:rPr>
                <w:color w:val="auto"/>
                <w:spacing w:val="-27"/>
                <w:sz w:val="24"/>
                <w:highlight w:val="none"/>
              </w:rPr>
            </w:pPr>
            <w:r>
              <w:rPr>
                <w:color w:val="auto"/>
                <w:sz w:val="24"/>
                <w:highlight w:val="none"/>
              </w:rPr>
              <w:t>运维及质控</w:t>
            </w:r>
            <w:r>
              <w:rPr>
                <w:color w:val="auto"/>
                <w:spacing w:val="-27"/>
                <w:sz w:val="24"/>
                <w:highlight w:val="none"/>
              </w:rPr>
              <w:t>措施（</w:t>
            </w:r>
            <w:r>
              <w:rPr>
                <w:color w:val="auto"/>
                <w:sz w:val="24"/>
                <w:highlight w:val="none"/>
              </w:rPr>
              <w:t>15分</w:t>
            </w:r>
            <w:r>
              <w:rPr>
                <w:color w:val="auto"/>
                <w:spacing w:val="-27"/>
                <w:sz w:val="24"/>
                <w:highlight w:val="none"/>
              </w:rPr>
              <w:t>）</w:t>
            </w:r>
          </w:p>
          <w:p w14:paraId="4A1095ED">
            <w:pPr>
              <w:jc w:val="center"/>
              <w:rPr>
                <w:rFonts w:ascii="宋体" w:hAnsi="宋体" w:eastAsia="宋体" w:cs="宋体"/>
                <w:color w:val="auto"/>
                <w:sz w:val="22"/>
                <w:highlight w:val="none"/>
              </w:rPr>
            </w:pPr>
          </w:p>
        </w:tc>
        <w:tc>
          <w:tcPr>
            <w:tcW w:w="5659" w:type="dxa"/>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54B3C87D">
            <w:pPr>
              <w:pStyle w:val="11"/>
              <w:rPr>
                <w:color w:val="auto"/>
                <w:highlight w:val="none"/>
              </w:rPr>
            </w:pPr>
            <w:r>
              <w:rPr>
                <w:color w:val="auto"/>
                <w:sz w:val="24"/>
                <w:highlight w:val="none"/>
              </w:rPr>
              <w:t>投标人提供有具体的运维方案及措施的（包括</w:t>
            </w:r>
            <w:r>
              <w:rPr>
                <w:rFonts w:hint="eastAsia"/>
                <w:color w:val="auto"/>
                <w:sz w:val="24"/>
                <w:highlight w:val="none"/>
              </w:rPr>
              <w:t>不限于</w:t>
            </w:r>
            <w:r>
              <w:rPr>
                <w:color w:val="auto"/>
                <w:sz w:val="24"/>
                <w:highlight w:val="none"/>
              </w:rPr>
              <w:t>操作规范和规章制度制定情</w:t>
            </w:r>
            <w:r>
              <w:rPr>
                <w:rFonts w:hint="eastAsia"/>
                <w:color w:val="auto"/>
                <w:sz w:val="24"/>
                <w:highlight w:val="none"/>
              </w:rPr>
              <w:t>况</w:t>
            </w:r>
            <w:r>
              <w:rPr>
                <w:color w:val="auto"/>
                <w:sz w:val="24"/>
                <w:highlight w:val="none"/>
              </w:rPr>
              <w:t>，具体机构管理、车辆配置、日常维护、定期巡检</w:t>
            </w:r>
            <w:r>
              <w:rPr>
                <w:rFonts w:hint="eastAsia"/>
                <w:color w:val="auto"/>
                <w:sz w:val="24"/>
                <w:highlight w:val="none"/>
              </w:rPr>
              <w:t>及</w:t>
            </w:r>
            <w:r>
              <w:rPr>
                <w:color w:val="auto"/>
                <w:sz w:val="24"/>
                <w:highlight w:val="none"/>
              </w:rPr>
              <w:t>故障维修等）得15分</w:t>
            </w:r>
            <w:r>
              <w:rPr>
                <w:rFonts w:hint="eastAsia"/>
                <w:color w:val="auto"/>
                <w:sz w:val="24"/>
                <w:highlight w:val="none"/>
              </w:rPr>
              <w:t>。缺1项扣2分</w:t>
            </w:r>
            <w:r>
              <w:rPr>
                <w:rFonts w:hint="eastAsia"/>
                <w:color w:val="auto"/>
                <w:sz w:val="24"/>
                <w:highlight w:val="none"/>
                <w:lang w:eastAsia="zh-CN"/>
              </w:rPr>
              <w:t>，</w:t>
            </w:r>
            <w:r>
              <w:rPr>
                <w:rFonts w:hint="eastAsia" w:ascii="宋体" w:hAnsi="宋体" w:eastAsia="宋体" w:cs="宋体"/>
                <w:color w:val="auto"/>
                <w:kern w:val="0"/>
                <w:sz w:val="24"/>
                <w:szCs w:val="22"/>
                <w:highlight w:val="none"/>
                <w:lang w:val="en-US" w:eastAsia="zh-CN" w:bidi="ar-SA"/>
              </w:rPr>
              <w:t>扣完为止</w:t>
            </w:r>
            <w:r>
              <w:rPr>
                <w:color w:val="auto"/>
                <w:sz w:val="24"/>
                <w:highlight w:val="none"/>
              </w:rPr>
              <w:t>。</w:t>
            </w:r>
          </w:p>
        </w:tc>
      </w:tr>
      <w:tr w14:paraId="32ED5F65">
        <w:tblPrEx>
          <w:tblCellMar>
            <w:top w:w="0" w:type="dxa"/>
            <w:left w:w="10" w:type="dxa"/>
            <w:bottom w:w="0" w:type="dxa"/>
            <w:right w:w="10" w:type="dxa"/>
          </w:tblCellMar>
        </w:tblPrEx>
        <w:trPr>
          <w:trHeight w:val="2471" w:hRule="atLeast"/>
        </w:trPr>
        <w:tc>
          <w:tcPr>
            <w:tcW w:w="1228" w:type="dxa"/>
            <w:vMerge w:val="continue"/>
            <w:tcBorders>
              <w:left w:val="single" w:color="000000" w:sz="4" w:space="0"/>
              <w:right w:val="single" w:color="000000" w:sz="4" w:space="0"/>
            </w:tcBorders>
            <w:shd w:val="clear" w:color="000000" w:fill="FFFFFF"/>
            <w:tcMar>
              <w:left w:w="108" w:type="dxa"/>
              <w:right w:w="108" w:type="dxa"/>
            </w:tcMar>
            <w:vAlign w:val="center"/>
          </w:tcPr>
          <w:p w14:paraId="0D4A9BC1">
            <w:pPr>
              <w:spacing w:line="240" w:lineRule="exact"/>
              <w:jc w:val="center"/>
              <w:rPr>
                <w:color w:val="auto"/>
                <w:highlight w:val="none"/>
              </w:rPr>
            </w:pPr>
          </w:p>
        </w:tc>
        <w:tc>
          <w:tcPr>
            <w:tcW w:w="1409"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60A01D18">
            <w:pPr>
              <w:pStyle w:val="36"/>
              <w:ind w:left="292"/>
              <w:rPr>
                <w:color w:val="auto"/>
                <w:sz w:val="24"/>
                <w:highlight w:val="none"/>
              </w:rPr>
            </w:pPr>
            <w:r>
              <w:rPr>
                <w:color w:val="auto"/>
                <w:sz w:val="24"/>
                <w:highlight w:val="none"/>
              </w:rPr>
              <w:t>响应</w:t>
            </w:r>
          </w:p>
          <w:p w14:paraId="1384D370">
            <w:pPr>
              <w:pStyle w:val="36"/>
              <w:ind w:left="292"/>
              <w:rPr>
                <w:color w:val="auto"/>
                <w:sz w:val="34"/>
                <w:highlight w:val="none"/>
              </w:rPr>
            </w:pPr>
            <w:r>
              <w:rPr>
                <w:color w:val="auto"/>
                <w:sz w:val="24"/>
                <w:highlight w:val="none"/>
              </w:rPr>
              <w:t>时间</w:t>
            </w:r>
          </w:p>
          <w:p w14:paraId="10A958EB">
            <w:pPr>
              <w:spacing w:line="240" w:lineRule="exact"/>
              <w:jc w:val="center"/>
              <w:rPr>
                <w:rFonts w:ascii="宋体" w:hAnsi="宋体" w:eastAsia="宋体" w:cs="宋体"/>
                <w:b/>
                <w:bCs/>
                <w:color w:val="auto"/>
                <w:sz w:val="24"/>
                <w:highlight w:val="none"/>
              </w:rPr>
            </w:pPr>
            <w:r>
              <w:rPr>
                <w:color w:val="auto"/>
                <w:sz w:val="24"/>
                <w:highlight w:val="none"/>
              </w:rPr>
              <w:t>（1</w:t>
            </w:r>
            <w:r>
              <w:rPr>
                <w:rFonts w:hint="eastAsia"/>
                <w:color w:val="auto"/>
                <w:sz w:val="24"/>
                <w:highlight w:val="none"/>
              </w:rPr>
              <w:t>0</w:t>
            </w:r>
            <w:r>
              <w:rPr>
                <w:color w:val="auto"/>
                <w:spacing w:val="-30"/>
                <w:sz w:val="24"/>
                <w:highlight w:val="none"/>
              </w:rPr>
              <w:t>分</w:t>
            </w:r>
            <w:r>
              <w:rPr>
                <w:color w:val="auto"/>
                <w:sz w:val="24"/>
                <w:highlight w:val="none"/>
              </w:rPr>
              <w:t>）</w:t>
            </w:r>
          </w:p>
        </w:tc>
        <w:tc>
          <w:tcPr>
            <w:tcW w:w="5659" w:type="dxa"/>
            <w:tcBorders>
              <w:top w:val="single" w:color="auto"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7018DE92">
            <w:pPr>
              <w:pStyle w:val="36"/>
              <w:spacing w:before="65" w:line="242" w:lineRule="auto"/>
              <w:ind w:left="106" w:right="96"/>
              <w:rPr>
                <w:color w:val="auto"/>
                <w:sz w:val="24"/>
                <w:highlight w:val="none"/>
              </w:rPr>
            </w:pPr>
            <w:r>
              <w:rPr>
                <w:color w:val="auto"/>
                <w:sz w:val="24"/>
                <w:highlight w:val="none"/>
              </w:rPr>
              <w:t>根据供应商承诺在接到采购人通知后到达采购人指定地点开展技术服务的时间响应情况进行评分：</w:t>
            </w:r>
          </w:p>
          <w:p w14:paraId="63E29A61">
            <w:pPr>
              <w:pStyle w:val="36"/>
              <w:spacing w:before="3"/>
              <w:ind w:left="106"/>
              <w:rPr>
                <w:color w:val="auto"/>
                <w:sz w:val="24"/>
                <w:highlight w:val="none"/>
              </w:rPr>
            </w:pPr>
            <w:r>
              <w:rPr>
                <w:color w:val="auto"/>
                <w:sz w:val="24"/>
                <w:highlight w:val="none"/>
              </w:rPr>
              <w:t>供应商承诺接到采购人通知后2小时内达到采购人指定地点开展技术服务的得1</w:t>
            </w:r>
            <w:r>
              <w:rPr>
                <w:rFonts w:hint="eastAsia"/>
                <w:color w:val="auto"/>
                <w:sz w:val="24"/>
                <w:highlight w:val="none"/>
              </w:rPr>
              <w:t>0</w:t>
            </w:r>
            <w:r>
              <w:rPr>
                <w:color w:val="auto"/>
                <w:sz w:val="24"/>
                <w:highlight w:val="none"/>
              </w:rPr>
              <w:t>分；</w:t>
            </w:r>
          </w:p>
          <w:p w14:paraId="0D177943">
            <w:pPr>
              <w:pStyle w:val="36"/>
              <w:spacing w:before="5"/>
              <w:ind w:left="106"/>
              <w:rPr>
                <w:color w:val="auto"/>
                <w:sz w:val="24"/>
                <w:highlight w:val="none"/>
              </w:rPr>
            </w:pPr>
            <w:r>
              <w:rPr>
                <w:color w:val="auto"/>
                <w:sz w:val="24"/>
                <w:highlight w:val="none"/>
              </w:rPr>
              <w:t>供应商承诺接到采购人通知后4小时内达到采购人指定地点开展技术服务的得</w:t>
            </w:r>
            <w:r>
              <w:rPr>
                <w:rFonts w:hint="eastAsia"/>
                <w:color w:val="auto"/>
                <w:sz w:val="24"/>
                <w:highlight w:val="none"/>
              </w:rPr>
              <w:t>5</w:t>
            </w:r>
            <w:r>
              <w:rPr>
                <w:color w:val="auto"/>
                <w:sz w:val="24"/>
                <w:highlight w:val="none"/>
              </w:rPr>
              <w:t>分；</w:t>
            </w:r>
          </w:p>
          <w:p w14:paraId="06A9358D">
            <w:pPr>
              <w:pStyle w:val="36"/>
              <w:spacing w:before="3" w:line="242" w:lineRule="auto"/>
              <w:ind w:left="106" w:right="1355"/>
              <w:rPr>
                <w:color w:val="auto"/>
                <w:spacing w:val="-26"/>
                <w:sz w:val="24"/>
                <w:highlight w:val="none"/>
              </w:rPr>
            </w:pPr>
            <w:r>
              <w:rPr>
                <w:color w:val="auto"/>
                <w:spacing w:val="-9"/>
                <w:sz w:val="24"/>
                <w:highlight w:val="none"/>
              </w:rPr>
              <w:t>响应时间超过</w:t>
            </w:r>
            <w:r>
              <w:rPr>
                <w:color w:val="auto"/>
                <w:sz w:val="24"/>
                <w:highlight w:val="none"/>
              </w:rPr>
              <w:t>4</w:t>
            </w:r>
            <w:r>
              <w:rPr>
                <w:color w:val="auto"/>
                <w:spacing w:val="-12"/>
                <w:sz w:val="24"/>
                <w:highlight w:val="none"/>
              </w:rPr>
              <w:t>小时或无响应时间的得</w:t>
            </w:r>
            <w:r>
              <w:rPr>
                <w:color w:val="auto"/>
                <w:sz w:val="24"/>
                <w:highlight w:val="none"/>
              </w:rPr>
              <w:t>0</w:t>
            </w:r>
            <w:r>
              <w:rPr>
                <w:color w:val="auto"/>
                <w:spacing w:val="-26"/>
                <w:sz w:val="24"/>
                <w:highlight w:val="none"/>
              </w:rPr>
              <w:t xml:space="preserve">分； </w:t>
            </w:r>
          </w:p>
          <w:p w14:paraId="31F2F901">
            <w:pPr>
              <w:pStyle w:val="36"/>
              <w:spacing w:before="3" w:line="242" w:lineRule="auto"/>
              <w:ind w:left="106" w:right="1355"/>
              <w:rPr>
                <w:color w:val="auto"/>
                <w:sz w:val="24"/>
                <w:highlight w:val="none"/>
              </w:rPr>
            </w:pPr>
            <w:r>
              <w:rPr>
                <w:color w:val="auto"/>
                <w:sz w:val="24"/>
                <w:highlight w:val="none"/>
              </w:rPr>
              <w:t>注：须提供承诺函，格式自定。</w:t>
            </w:r>
          </w:p>
          <w:p w14:paraId="4A83C457">
            <w:pPr>
              <w:ind w:firstLine="480" w:firstLineChars="200"/>
              <w:rPr>
                <w:rFonts w:ascii="宋体" w:hAnsi="宋体" w:eastAsia="宋体" w:cs="宋体"/>
                <w:color w:val="auto"/>
                <w:highlight w:val="none"/>
              </w:rPr>
            </w:pPr>
            <w:r>
              <w:rPr>
                <w:color w:val="auto"/>
                <w:sz w:val="24"/>
                <w:highlight w:val="none"/>
              </w:rPr>
              <w:t>不提供不得分。</w:t>
            </w:r>
          </w:p>
        </w:tc>
      </w:tr>
      <w:tr w14:paraId="5CCA4454">
        <w:tblPrEx>
          <w:tblCellMar>
            <w:top w:w="0" w:type="dxa"/>
            <w:left w:w="10" w:type="dxa"/>
            <w:bottom w:w="0" w:type="dxa"/>
            <w:right w:w="10" w:type="dxa"/>
          </w:tblCellMar>
        </w:tblPrEx>
        <w:trPr>
          <w:trHeight w:val="637" w:hRule="atLeast"/>
        </w:trPr>
        <w:tc>
          <w:tcPr>
            <w:tcW w:w="1228" w:type="dxa"/>
            <w:vMerge w:val="continue"/>
            <w:tcBorders>
              <w:left w:val="single" w:color="000000" w:sz="4" w:space="0"/>
              <w:right w:val="single" w:color="000000" w:sz="4" w:space="0"/>
            </w:tcBorders>
            <w:shd w:val="clear" w:color="000000" w:fill="FFFFFF"/>
            <w:tcMar>
              <w:left w:w="108" w:type="dxa"/>
              <w:right w:w="108" w:type="dxa"/>
            </w:tcMar>
            <w:vAlign w:val="center"/>
          </w:tcPr>
          <w:p w14:paraId="74169805">
            <w:pPr>
              <w:spacing w:line="240" w:lineRule="exact"/>
              <w:jc w:val="center"/>
              <w:rPr>
                <w:color w:val="auto"/>
                <w:highlight w:val="none"/>
              </w:rPr>
            </w:pPr>
          </w:p>
        </w:tc>
        <w:tc>
          <w:tcPr>
            <w:tcW w:w="1409"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tcPr>
          <w:p w14:paraId="79FEB9E8">
            <w:pPr>
              <w:pStyle w:val="36"/>
              <w:spacing w:before="1"/>
              <w:ind w:left="21"/>
              <w:jc w:val="left"/>
              <w:rPr>
                <w:color w:val="auto"/>
                <w:sz w:val="24"/>
                <w:highlight w:val="none"/>
              </w:rPr>
            </w:pPr>
            <w:r>
              <w:rPr>
                <w:color w:val="auto"/>
                <w:sz w:val="24"/>
                <w:highlight w:val="none"/>
              </w:rPr>
              <w:t>应急方案</w:t>
            </w:r>
          </w:p>
          <w:p w14:paraId="1EAE5C95">
            <w:pPr>
              <w:pStyle w:val="36"/>
              <w:ind w:left="21"/>
              <w:jc w:val="left"/>
              <w:rPr>
                <w:color w:val="auto"/>
                <w:sz w:val="24"/>
                <w:highlight w:val="none"/>
              </w:rPr>
            </w:pPr>
            <w:r>
              <w:rPr>
                <w:color w:val="auto"/>
                <w:sz w:val="24"/>
                <w:highlight w:val="none"/>
              </w:rPr>
              <w:t>（</w:t>
            </w:r>
            <w:r>
              <w:rPr>
                <w:rFonts w:hint="eastAsia"/>
                <w:color w:val="auto"/>
                <w:sz w:val="24"/>
                <w:highlight w:val="none"/>
              </w:rPr>
              <w:t>5</w:t>
            </w:r>
            <w:r>
              <w:rPr>
                <w:color w:val="auto"/>
                <w:spacing w:val="-30"/>
                <w:sz w:val="24"/>
                <w:highlight w:val="none"/>
              </w:rPr>
              <w:t>分</w:t>
            </w:r>
            <w:r>
              <w:rPr>
                <w:color w:val="auto"/>
                <w:sz w:val="24"/>
                <w:highlight w:val="none"/>
              </w:rPr>
              <w:t>）</w:t>
            </w:r>
          </w:p>
          <w:p w14:paraId="7A1CD08F">
            <w:pPr>
              <w:pStyle w:val="36"/>
              <w:ind w:left="21"/>
              <w:jc w:val="left"/>
              <w:rPr>
                <w:color w:val="auto"/>
                <w:sz w:val="24"/>
                <w:highlight w:val="none"/>
              </w:rPr>
            </w:pPr>
          </w:p>
        </w:tc>
        <w:tc>
          <w:tcPr>
            <w:tcW w:w="5659" w:type="dxa"/>
            <w:tcBorders>
              <w:top w:val="single" w:color="auto" w:sz="4" w:space="0"/>
              <w:left w:val="single" w:color="000000" w:sz="4" w:space="0"/>
              <w:bottom w:val="single" w:color="000000" w:sz="0" w:space="0"/>
              <w:right w:val="single" w:color="000000" w:sz="4" w:space="0"/>
            </w:tcBorders>
            <w:shd w:val="clear" w:color="000000" w:fill="FFFFFF"/>
            <w:tcMar>
              <w:left w:w="108" w:type="dxa"/>
              <w:right w:w="108" w:type="dxa"/>
            </w:tcMar>
          </w:tcPr>
          <w:p w14:paraId="205E5C1A">
            <w:pPr>
              <w:pStyle w:val="36"/>
              <w:ind w:left="106"/>
              <w:jc w:val="left"/>
              <w:rPr>
                <w:color w:val="auto"/>
                <w:sz w:val="24"/>
                <w:highlight w:val="none"/>
              </w:rPr>
            </w:pPr>
            <w:r>
              <w:rPr>
                <w:color w:val="auto"/>
                <w:sz w:val="24"/>
                <w:highlight w:val="none"/>
              </w:rPr>
              <w:t>对应急工作进行规划和制定可行计划的得</w:t>
            </w:r>
            <w:r>
              <w:rPr>
                <w:rFonts w:hint="eastAsia"/>
                <w:color w:val="auto"/>
                <w:sz w:val="24"/>
                <w:highlight w:val="none"/>
              </w:rPr>
              <w:t>5</w:t>
            </w:r>
            <w:r>
              <w:rPr>
                <w:color w:val="auto"/>
                <w:sz w:val="24"/>
                <w:highlight w:val="none"/>
              </w:rPr>
              <w:t>分；</w:t>
            </w:r>
          </w:p>
          <w:p w14:paraId="0C826F75">
            <w:pPr>
              <w:pStyle w:val="36"/>
              <w:spacing w:before="65" w:line="242" w:lineRule="auto"/>
              <w:ind w:left="106" w:right="96"/>
              <w:jc w:val="left"/>
              <w:rPr>
                <w:color w:val="auto"/>
                <w:sz w:val="24"/>
                <w:highlight w:val="none"/>
              </w:rPr>
            </w:pPr>
            <w:r>
              <w:rPr>
                <w:color w:val="auto"/>
                <w:sz w:val="24"/>
                <w:highlight w:val="none"/>
              </w:rPr>
              <w:t>不提供不得分。</w:t>
            </w:r>
          </w:p>
        </w:tc>
      </w:tr>
      <w:tr w14:paraId="4F7B0C43">
        <w:tblPrEx>
          <w:tblCellMar>
            <w:top w:w="0" w:type="dxa"/>
            <w:left w:w="10" w:type="dxa"/>
            <w:bottom w:w="0" w:type="dxa"/>
            <w:right w:w="10" w:type="dxa"/>
          </w:tblCellMar>
        </w:tblPrEx>
        <w:trPr>
          <w:trHeight w:val="2471" w:hRule="atLeast"/>
        </w:trPr>
        <w:tc>
          <w:tcPr>
            <w:tcW w:w="1228" w:type="dxa"/>
            <w:vMerge w:val="continue"/>
            <w:tcBorders>
              <w:left w:val="single" w:color="000000" w:sz="4" w:space="0"/>
              <w:right w:val="single" w:color="000000" w:sz="4" w:space="0"/>
            </w:tcBorders>
            <w:shd w:val="clear" w:color="000000" w:fill="FFFFFF"/>
            <w:tcMar>
              <w:left w:w="108" w:type="dxa"/>
              <w:right w:w="108" w:type="dxa"/>
            </w:tcMar>
            <w:vAlign w:val="center"/>
          </w:tcPr>
          <w:p w14:paraId="286D0946">
            <w:pPr>
              <w:spacing w:line="240" w:lineRule="exact"/>
              <w:jc w:val="center"/>
              <w:rPr>
                <w:color w:val="auto"/>
                <w:highlight w:val="none"/>
              </w:rPr>
            </w:pPr>
          </w:p>
        </w:tc>
        <w:tc>
          <w:tcPr>
            <w:tcW w:w="1409"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tcPr>
          <w:p w14:paraId="75F7FE6F">
            <w:pPr>
              <w:pStyle w:val="36"/>
              <w:rPr>
                <w:color w:val="auto"/>
                <w:sz w:val="24"/>
                <w:highlight w:val="none"/>
              </w:rPr>
            </w:pPr>
          </w:p>
          <w:p w14:paraId="0BB9663F">
            <w:pPr>
              <w:pStyle w:val="36"/>
              <w:spacing w:before="3"/>
              <w:rPr>
                <w:color w:val="auto"/>
                <w:sz w:val="23"/>
                <w:highlight w:val="none"/>
              </w:rPr>
            </w:pPr>
          </w:p>
          <w:p w14:paraId="0DD90E2E">
            <w:pPr>
              <w:pStyle w:val="36"/>
              <w:ind w:left="109"/>
              <w:rPr>
                <w:color w:val="auto"/>
                <w:sz w:val="24"/>
                <w:highlight w:val="none"/>
              </w:rPr>
            </w:pPr>
            <w:r>
              <w:rPr>
                <w:color w:val="auto"/>
                <w:sz w:val="24"/>
                <w:highlight w:val="none"/>
              </w:rPr>
              <w:t>运维措施</w:t>
            </w:r>
          </w:p>
          <w:p w14:paraId="66EBECD0">
            <w:pPr>
              <w:pStyle w:val="36"/>
              <w:ind w:left="292"/>
              <w:rPr>
                <w:color w:val="auto"/>
                <w:sz w:val="24"/>
                <w:highlight w:val="none"/>
              </w:rPr>
            </w:pPr>
            <w:r>
              <w:rPr>
                <w:color w:val="auto"/>
                <w:sz w:val="24"/>
                <w:highlight w:val="none"/>
              </w:rPr>
              <w:t>（15</w:t>
            </w:r>
            <w:r>
              <w:rPr>
                <w:color w:val="auto"/>
                <w:spacing w:val="-30"/>
                <w:sz w:val="24"/>
                <w:highlight w:val="none"/>
              </w:rPr>
              <w:t xml:space="preserve"> 分</w:t>
            </w:r>
            <w:r>
              <w:rPr>
                <w:color w:val="auto"/>
                <w:sz w:val="24"/>
                <w:highlight w:val="none"/>
              </w:rPr>
              <w:t>）</w:t>
            </w:r>
          </w:p>
        </w:tc>
        <w:tc>
          <w:tcPr>
            <w:tcW w:w="5659" w:type="dxa"/>
            <w:tcBorders>
              <w:top w:val="single" w:color="auto" w:sz="4" w:space="0"/>
              <w:left w:val="single" w:color="000000" w:sz="4" w:space="0"/>
              <w:bottom w:val="single" w:color="000000" w:sz="0" w:space="0"/>
              <w:right w:val="single" w:color="000000" w:sz="4" w:space="0"/>
            </w:tcBorders>
            <w:shd w:val="clear" w:color="000000" w:fill="FFFFFF"/>
            <w:tcMar>
              <w:left w:w="108" w:type="dxa"/>
              <w:right w:w="108" w:type="dxa"/>
            </w:tcMar>
          </w:tcPr>
          <w:p w14:paraId="54E03C07">
            <w:pPr>
              <w:pStyle w:val="36"/>
              <w:spacing w:line="242" w:lineRule="auto"/>
              <w:ind w:left="106" w:right="95"/>
              <w:jc w:val="both"/>
              <w:rPr>
                <w:color w:val="auto"/>
                <w:sz w:val="24"/>
                <w:highlight w:val="none"/>
              </w:rPr>
            </w:pPr>
            <w:r>
              <w:rPr>
                <w:color w:val="auto"/>
                <w:sz w:val="24"/>
                <w:highlight w:val="none"/>
              </w:rPr>
              <w:t>运维措施应系统全面反映本项目运维工作，包括该项目认识程度、制定规章制度、具体日常维护、定期巡检和故障维修等措施的情况。</w:t>
            </w:r>
          </w:p>
          <w:p w14:paraId="702F8AED">
            <w:pPr>
              <w:pStyle w:val="36"/>
              <w:spacing w:before="2"/>
              <w:ind w:left="106"/>
              <w:jc w:val="both"/>
              <w:rPr>
                <w:color w:val="auto"/>
                <w:sz w:val="24"/>
                <w:highlight w:val="none"/>
              </w:rPr>
            </w:pPr>
            <w:r>
              <w:rPr>
                <w:color w:val="auto"/>
                <w:sz w:val="24"/>
                <w:highlight w:val="none"/>
              </w:rPr>
              <w:t>1、按照项目内容制定规章制度的得5分；</w:t>
            </w:r>
          </w:p>
          <w:p w14:paraId="5ED3D764">
            <w:pPr>
              <w:pStyle w:val="36"/>
              <w:spacing w:before="4"/>
              <w:ind w:left="106"/>
              <w:jc w:val="both"/>
              <w:rPr>
                <w:color w:val="auto"/>
                <w:sz w:val="24"/>
                <w:highlight w:val="none"/>
              </w:rPr>
            </w:pPr>
            <w:r>
              <w:rPr>
                <w:color w:val="auto"/>
                <w:sz w:val="24"/>
                <w:highlight w:val="none"/>
              </w:rPr>
              <w:t>2、制定合理的日常维护措施的得5分；</w:t>
            </w:r>
          </w:p>
          <w:p w14:paraId="40CDEA2B">
            <w:pPr>
              <w:pStyle w:val="36"/>
              <w:spacing w:before="4"/>
              <w:ind w:left="106"/>
              <w:jc w:val="both"/>
              <w:rPr>
                <w:color w:val="auto"/>
                <w:sz w:val="24"/>
                <w:highlight w:val="none"/>
              </w:rPr>
            </w:pPr>
            <w:r>
              <w:rPr>
                <w:color w:val="auto"/>
                <w:sz w:val="24"/>
                <w:highlight w:val="none"/>
              </w:rPr>
              <w:t>3、制定定期巡检和故障维修等措施的得5分；</w:t>
            </w:r>
          </w:p>
          <w:p w14:paraId="3B7DBD14">
            <w:pPr>
              <w:pStyle w:val="36"/>
              <w:spacing w:before="65" w:line="242" w:lineRule="auto"/>
              <w:ind w:left="106" w:right="96"/>
              <w:rPr>
                <w:color w:val="auto"/>
                <w:sz w:val="24"/>
                <w:highlight w:val="none"/>
              </w:rPr>
            </w:pPr>
            <w:r>
              <w:rPr>
                <w:color w:val="auto"/>
                <w:sz w:val="24"/>
                <w:highlight w:val="none"/>
              </w:rPr>
              <w:t>不提供不得分。</w:t>
            </w:r>
          </w:p>
        </w:tc>
      </w:tr>
      <w:tr w14:paraId="4AC9FD61">
        <w:tblPrEx>
          <w:tblCellMar>
            <w:top w:w="0" w:type="dxa"/>
            <w:left w:w="10" w:type="dxa"/>
            <w:bottom w:w="0" w:type="dxa"/>
            <w:right w:w="10" w:type="dxa"/>
          </w:tblCellMar>
        </w:tblPrEx>
        <w:trPr>
          <w:trHeight w:val="1469" w:hRule="atLeast"/>
        </w:trPr>
        <w:tc>
          <w:tcPr>
            <w:tcW w:w="1228" w:type="dxa"/>
            <w:vMerge w:val="continue"/>
            <w:tcBorders>
              <w:left w:val="single" w:color="000000" w:sz="4" w:space="0"/>
              <w:bottom w:val="single" w:color="000000" w:sz="0" w:space="0"/>
              <w:right w:val="single" w:color="000000" w:sz="4" w:space="0"/>
            </w:tcBorders>
            <w:shd w:val="clear" w:color="000000" w:fill="FFFFFF"/>
            <w:tcMar>
              <w:left w:w="108" w:type="dxa"/>
              <w:right w:w="108" w:type="dxa"/>
            </w:tcMar>
            <w:vAlign w:val="center"/>
          </w:tcPr>
          <w:p w14:paraId="58E2668F">
            <w:pPr>
              <w:spacing w:line="240" w:lineRule="exact"/>
              <w:jc w:val="center"/>
              <w:rPr>
                <w:color w:val="auto"/>
                <w:highlight w:val="none"/>
              </w:rPr>
            </w:pPr>
          </w:p>
        </w:tc>
        <w:tc>
          <w:tcPr>
            <w:tcW w:w="1409"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tcPr>
          <w:p w14:paraId="76C2391F">
            <w:pPr>
              <w:pStyle w:val="36"/>
              <w:rPr>
                <w:color w:val="auto"/>
                <w:sz w:val="24"/>
                <w:highlight w:val="none"/>
              </w:rPr>
            </w:pPr>
            <w:r>
              <w:rPr>
                <w:rFonts w:hint="eastAsia"/>
                <w:color w:val="auto"/>
                <w:sz w:val="24"/>
                <w:highlight w:val="none"/>
              </w:rPr>
              <w:t>维保安全保障措施（10分）</w:t>
            </w:r>
          </w:p>
        </w:tc>
        <w:tc>
          <w:tcPr>
            <w:tcW w:w="5659" w:type="dxa"/>
            <w:tcBorders>
              <w:top w:val="single" w:color="auto" w:sz="4" w:space="0"/>
              <w:left w:val="single" w:color="000000" w:sz="4" w:space="0"/>
              <w:bottom w:val="single" w:color="000000" w:sz="0" w:space="0"/>
              <w:right w:val="single" w:color="000000" w:sz="4" w:space="0"/>
            </w:tcBorders>
            <w:shd w:val="clear" w:color="000000" w:fill="FFFFFF"/>
            <w:tcMar>
              <w:left w:w="108" w:type="dxa"/>
              <w:right w:w="108" w:type="dxa"/>
            </w:tcMar>
          </w:tcPr>
          <w:p w14:paraId="2F8E2C0A">
            <w:pPr>
              <w:pStyle w:val="36"/>
              <w:spacing w:line="242" w:lineRule="auto"/>
              <w:ind w:left="106" w:right="95"/>
              <w:jc w:val="both"/>
              <w:rPr>
                <w:color w:val="auto"/>
                <w:sz w:val="24"/>
                <w:highlight w:val="none"/>
              </w:rPr>
            </w:pPr>
            <w:r>
              <w:rPr>
                <w:rFonts w:hint="eastAsia"/>
                <w:color w:val="auto"/>
                <w:sz w:val="24"/>
                <w:highlight w:val="none"/>
              </w:rPr>
              <w:t>根据项目实际情况提供本项目维保期间的医院秩序维护措施及安全保障措施；得5分。提供不全或不提供，不得分。</w:t>
            </w:r>
          </w:p>
          <w:p w14:paraId="7E8D1EF3">
            <w:pPr>
              <w:pStyle w:val="36"/>
              <w:spacing w:line="242" w:lineRule="auto"/>
              <w:ind w:left="106" w:right="95"/>
              <w:jc w:val="both"/>
              <w:rPr>
                <w:color w:val="auto"/>
                <w:sz w:val="24"/>
                <w:highlight w:val="none"/>
              </w:rPr>
            </w:pPr>
            <w:r>
              <w:rPr>
                <w:rFonts w:hint="eastAsia"/>
                <w:color w:val="auto"/>
                <w:sz w:val="24"/>
                <w:highlight w:val="none"/>
              </w:rPr>
              <w:t>提供加盖采购单位公章的维保方案认可通知书扫描件的得5分。不提供不得分。</w:t>
            </w:r>
          </w:p>
        </w:tc>
      </w:tr>
      <w:tr w14:paraId="62E6A00B">
        <w:tblPrEx>
          <w:tblCellMar>
            <w:top w:w="0" w:type="dxa"/>
            <w:left w:w="10" w:type="dxa"/>
            <w:bottom w:w="0" w:type="dxa"/>
            <w:right w:w="10" w:type="dxa"/>
          </w:tblCellMar>
        </w:tblPrEx>
        <w:tc>
          <w:tcPr>
            <w:tcW w:w="1228" w:type="dxa"/>
            <w:vMerge w:val="restart"/>
            <w:tcBorders>
              <w:top w:val="single" w:color="000000" w:sz="4" w:space="0"/>
              <w:left w:val="single" w:color="auto" w:sz="4" w:space="0"/>
              <w:right w:val="single" w:color="000000" w:sz="4" w:space="0"/>
            </w:tcBorders>
            <w:shd w:val="clear" w:color="000000" w:fill="FFFFFF"/>
            <w:tcMar>
              <w:left w:w="108" w:type="dxa"/>
              <w:right w:w="108" w:type="dxa"/>
            </w:tcMar>
            <w:vAlign w:val="center"/>
          </w:tcPr>
          <w:p w14:paraId="22D3FC27">
            <w:pPr>
              <w:jc w:val="center"/>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商务部分</w:t>
            </w:r>
          </w:p>
          <w:p w14:paraId="136F7002">
            <w:pPr>
              <w:spacing w:line="240" w:lineRule="exact"/>
              <w:rPr>
                <w:rFonts w:ascii="宋体" w:hAnsi="宋体" w:eastAsia="宋体" w:cs="宋体"/>
                <w:color w:val="auto"/>
                <w:sz w:val="24"/>
                <w:highlight w:val="none"/>
              </w:rPr>
            </w:pPr>
            <w:r>
              <w:rPr>
                <w:rFonts w:hint="eastAsia" w:ascii="宋体" w:hAnsi="宋体" w:eastAsia="宋体" w:cs="宋体"/>
                <w:b/>
                <w:bCs/>
                <w:color w:val="auto"/>
                <w:sz w:val="24"/>
                <w:szCs w:val="24"/>
                <w:highlight w:val="none"/>
              </w:rPr>
              <w:t>（</w:t>
            </w:r>
            <w:r>
              <w:rPr>
                <w:rFonts w:ascii="宋体" w:hAnsi="宋体" w:eastAsia="宋体" w:cs="宋体"/>
                <w:b/>
                <w:bCs/>
                <w:color w:val="auto"/>
                <w:sz w:val="24"/>
                <w:szCs w:val="24"/>
                <w:highlight w:val="none"/>
              </w:rPr>
              <w:t>25</w:t>
            </w:r>
            <w:r>
              <w:rPr>
                <w:rFonts w:hint="eastAsia" w:ascii="宋体" w:hAnsi="宋体" w:eastAsia="宋体" w:cs="宋体"/>
                <w:b/>
                <w:bCs/>
                <w:color w:val="auto"/>
                <w:sz w:val="24"/>
                <w:szCs w:val="24"/>
                <w:highlight w:val="none"/>
              </w:rPr>
              <w:t>分）</w:t>
            </w:r>
          </w:p>
        </w:tc>
        <w:tc>
          <w:tcPr>
            <w:tcW w:w="1409" w:type="dxa"/>
            <w:vMerge w:val="restart"/>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585E14C2">
            <w:pPr>
              <w:tabs>
                <w:tab w:val="left" w:pos="0"/>
                <w:tab w:val="left" w:pos="840"/>
              </w:tabs>
              <w:autoSpaceDE w:val="0"/>
              <w:autoSpaceDN w:val="0"/>
              <w:adjustRightInd w:val="0"/>
              <w:spacing w:line="280" w:lineRule="exact"/>
              <w:rPr>
                <w:rFonts w:ascii="宋体" w:hAnsi="宋体" w:eastAsia="宋体" w:cs="宋体"/>
                <w:color w:val="auto"/>
                <w:sz w:val="24"/>
                <w:highlight w:val="none"/>
              </w:rPr>
            </w:pPr>
            <w:r>
              <w:rPr>
                <w:rFonts w:hint="eastAsia" w:ascii="宋体" w:hAnsi="宋体" w:cs="宋体"/>
                <w:color w:val="auto"/>
                <w:szCs w:val="21"/>
                <w:highlight w:val="none"/>
              </w:rPr>
              <w:t>制造商实力</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rPr>
              <w:t>分）</w:t>
            </w:r>
          </w:p>
        </w:tc>
        <w:tc>
          <w:tcPr>
            <w:tcW w:w="56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7FE672">
            <w:pPr>
              <w:tabs>
                <w:tab w:val="left" w:pos="0"/>
                <w:tab w:val="left" w:pos="840"/>
              </w:tabs>
              <w:autoSpaceDE w:val="0"/>
              <w:autoSpaceDN w:val="0"/>
              <w:adjustRightInd w:val="0"/>
              <w:spacing w:line="28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为保证项目产品、技术具备较高的先进性，可达到领先水平，投标人维保产品制造商应具备较强的新技术研发实力，可提供高水平技术支撑，荣获发展和改革委员会印发的国家地方联合工程研究中心或国家地方联合工程实验室的证明文件的、荣获国家科学技术进步奖或国家技术发明奖的，提供2项的得</w:t>
            </w:r>
            <w:r>
              <w:rPr>
                <w:rFonts w:ascii="宋体" w:hAnsi="宋体" w:eastAsia="宋体" w:cs="宋体"/>
                <w:color w:val="auto"/>
                <w:sz w:val="24"/>
                <w:highlight w:val="none"/>
              </w:rPr>
              <w:t>10</w:t>
            </w:r>
            <w:r>
              <w:rPr>
                <w:rFonts w:hint="eastAsia" w:ascii="宋体" w:hAnsi="宋体" w:eastAsia="宋体" w:cs="宋体"/>
                <w:color w:val="auto"/>
                <w:sz w:val="24"/>
                <w:highlight w:val="none"/>
              </w:rPr>
              <w:t>分，仅提供1项的得</w:t>
            </w:r>
            <w:r>
              <w:rPr>
                <w:rFonts w:ascii="宋体" w:hAnsi="宋体" w:eastAsia="宋体" w:cs="宋体"/>
                <w:color w:val="auto"/>
                <w:sz w:val="24"/>
                <w:highlight w:val="none"/>
              </w:rPr>
              <w:t>5</w:t>
            </w:r>
            <w:r>
              <w:rPr>
                <w:rFonts w:hint="eastAsia" w:ascii="宋体" w:hAnsi="宋体" w:eastAsia="宋体" w:cs="宋体"/>
                <w:color w:val="auto"/>
                <w:sz w:val="24"/>
                <w:highlight w:val="none"/>
              </w:rPr>
              <w:t>分，不提供不得分，提供相关证明材料复印件。</w:t>
            </w:r>
          </w:p>
        </w:tc>
      </w:tr>
      <w:tr w14:paraId="2E7E9B63">
        <w:tblPrEx>
          <w:tblCellMar>
            <w:top w:w="0" w:type="dxa"/>
            <w:left w:w="10" w:type="dxa"/>
            <w:bottom w:w="0" w:type="dxa"/>
            <w:right w:w="10" w:type="dxa"/>
          </w:tblCellMar>
        </w:tblPrEx>
        <w:trPr>
          <w:trHeight w:val="1574" w:hRule="atLeast"/>
        </w:trPr>
        <w:tc>
          <w:tcPr>
            <w:tcW w:w="1228" w:type="dxa"/>
            <w:vMerge w:val="continue"/>
            <w:tcBorders>
              <w:left w:val="single" w:color="auto" w:sz="4" w:space="0"/>
              <w:right w:val="single" w:color="000000" w:sz="4" w:space="0"/>
            </w:tcBorders>
            <w:shd w:val="clear" w:color="000000" w:fill="FFFFFF"/>
            <w:tcMar>
              <w:left w:w="108" w:type="dxa"/>
              <w:right w:w="108" w:type="dxa"/>
            </w:tcMar>
            <w:vAlign w:val="center"/>
          </w:tcPr>
          <w:p w14:paraId="038511C0">
            <w:pPr>
              <w:spacing w:line="360" w:lineRule="auto"/>
              <w:rPr>
                <w:rFonts w:ascii="宋体" w:hAnsi="宋体" w:eastAsia="宋体" w:cs="宋体"/>
                <w:color w:val="auto"/>
                <w:sz w:val="24"/>
                <w:highlight w:val="none"/>
              </w:rPr>
            </w:pPr>
          </w:p>
        </w:tc>
        <w:tc>
          <w:tcPr>
            <w:tcW w:w="1409" w:type="dxa"/>
            <w:vMerge w:val="continue"/>
            <w:tcBorders>
              <w:left w:val="single" w:color="000000" w:sz="4" w:space="0"/>
              <w:right w:val="single" w:color="000000" w:sz="4" w:space="0"/>
            </w:tcBorders>
            <w:shd w:val="clear" w:color="000000" w:fill="FFFFFF"/>
            <w:tcMar>
              <w:left w:w="108" w:type="dxa"/>
              <w:right w:w="108" w:type="dxa"/>
            </w:tcMar>
            <w:vAlign w:val="center"/>
          </w:tcPr>
          <w:p w14:paraId="3A7E19B3">
            <w:pPr>
              <w:tabs>
                <w:tab w:val="left" w:pos="0"/>
                <w:tab w:val="left" w:pos="840"/>
              </w:tabs>
              <w:autoSpaceDE w:val="0"/>
              <w:autoSpaceDN w:val="0"/>
              <w:adjustRightInd w:val="0"/>
              <w:spacing w:line="280" w:lineRule="exact"/>
              <w:ind w:firstLine="480" w:firstLineChars="200"/>
              <w:rPr>
                <w:rFonts w:ascii="宋体" w:hAnsi="宋体" w:eastAsia="宋体" w:cs="宋体"/>
                <w:color w:val="auto"/>
                <w:sz w:val="24"/>
                <w:highlight w:val="none"/>
              </w:rPr>
            </w:pPr>
          </w:p>
        </w:tc>
        <w:tc>
          <w:tcPr>
            <w:tcW w:w="5659" w:type="dxa"/>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445AE57F">
            <w:pPr>
              <w:spacing w:line="28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为保证维保设备供应商具有较强的技术实力，投标人或投标人维保产品制造商荣获国家新一代人工智能开放创新平台、国家认定的企业技术中心的，提供2项得</w:t>
            </w:r>
            <w:r>
              <w:rPr>
                <w:rFonts w:hint="eastAsia" w:ascii="宋体" w:hAnsi="宋体" w:eastAsia="宋体" w:cs="宋体"/>
                <w:color w:val="auto"/>
                <w:sz w:val="24"/>
                <w:highlight w:val="none"/>
                <w:lang w:val="en-US" w:eastAsia="zh-CN"/>
              </w:rPr>
              <w:t>10</w:t>
            </w:r>
            <w:r>
              <w:rPr>
                <w:rFonts w:hint="eastAsia" w:ascii="宋体" w:hAnsi="宋体" w:eastAsia="宋体" w:cs="宋体"/>
                <w:color w:val="auto"/>
                <w:sz w:val="24"/>
                <w:highlight w:val="none"/>
              </w:rPr>
              <w:t>分，提供一项得</w:t>
            </w: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rPr>
              <w:t>分，不提供不得分。</w:t>
            </w:r>
          </w:p>
        </w:tc>
      </w:tr>
      <w:tr w14:paraId="1BB83ED8">
        <w:tblPrEx>
          <w:tblCellMar>
            <w:top w:w="0" w:type="dxa"/>
            <w:left w:w="10" w:type="dxa"/>
            <w:bottom w:w="0" w:type="dxa"/>
            <w:right w:w="10" w:type="dxa"/>
          </w:tblCellMar>
        </w:tblPrEx>
        <w:trPr>
          <w:trHeight w:val="1181" w:hRule="atLeast"/>
        </w:trPr>
        <w:tc>
          <w:tcPr>
            <w:tcW w:w="1228" w:type="dxa"/>
            <w:vMerge w:val="continue"/>
            <w:tcBorders>
              <w:left w:val="single" w:color="auto" w:sz="4" w:space="0"/>
              <w:right w:val="single" w:color="000000" w:sz="4" w:space="0"/>
            </w:tcBorders>
            <w:shd w:val="clear" w:color="000000" w:fill="FFFFFF"/>
            <w:tcMar>
              <w:left w:w="108" w:type="dxa"/>
              <w:right w:w="108" w:type="dxa"/>
            </w:tcMar>
          </w:tcPr>
          <w:p w14:paraId="7479EC0B">
            <w:pPr>
              <w:spacing w:line="280" w:lineRule="exact"/>
              <w:rPr>
                <w:rFonts w:ascii="宋体" w:hAnsi="宋体" w:eastAsia="宋体" w:cs="宋体"/>
                <w:color w:val="auto"/>
                <w:sz w:val="24"/>
                <w:highlight w:val="none"/>
              </w:rPr>
            </w:pPr>
          </w:p>
        </w:tc>
        <w:tc>
          <w:tcPr>
            <w:tcW w:w="14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A0D792">
            <w:pPr>
              <w:tabs>
                <w:tab w:val="left" w:pos="0"/>
                <w:tab w:val="left" w:pos="840"/>
              </w:tabs>
              <w:autoSpaceDE w:val="0"/>
              <w:autoSpaceDN w:val="0"/>
              <w:adjustRightInd w:val="0"/>
              <w:spacing w:line="280" w:lineRule="exact"/>
              <w:rPr>
                <w:rFonts w:ascii="宋体" w:hAnsi="宋体" w:cs="宋体"/>
                <w:color w:val="auto"/>
                <w:szCs w:val="21"/>
                <w:highlight w:val="none"/>
              </w:rPr>
            </w:pPr>
            <w:r>
              <w:rPr>
                <w:rFonts w:hint="eastAsia" w:ascii="宋体" w:hAnsi="宋体" w:cs="宋体"/>
                <w:color w:val="auto"/>
                <w:szCs w:val="21"/>
                <w:highlight w:val="none"/>
              </w:rPr>
              <w:t>服务部分</w:t>
            </w:r>
          </w:p>
          <w:p w14:paraId="2D975FA4">
            <w:pPr>
              <w:tabs>
                <w:tab w:val="left" w:pos="0"/>
                <w:tab w:val="left" w:pos="840"/>
              </w:tabs>
              <w:autoSpaceDE w:val="0"/>
              <w:autoSpaceDN w:val="0"/>
              <w:adjustRightInd w:val="0"/>
              <w:spacing w:line="280" w:lineRule="exact"/>
              <w:rPr>
                <w:rFonts w:ascii="宋体" w:hAnsi="宋体" w:cs="宋体"/>
                <w:color w:val="auto"/>
                <w:szCs w:val="21"/>
                <w:highlight w:val="none"/>
              </w:rPr>
            </w:pPr>
            <w:r>
              <w:rPr>
                <w:rFonts w:hint="eastAsia" w:ascii="宋体" w:hAnsi="宋体" w:cs="宋体"/>
                <w:color w:val="auto"/>
                <w:szCs w:val="21"/>
                <w:highlight w:val="none"/>
              </w:rPr>
              <w:t>（</w:t>
            </w:r>
            <w:r>
              <w:rPr>
                <w:rFonts w:ascii="宋体" w:hAnsi="宋体" w:cs="宋体"/>
                <w:color w:val="auto"/>
                <w:szCs w:val="21"/>
                <w:highlight w:val="none"/>
              </w:rPr>
              <w:t>5</w:t>
            </w:r>
            <w:r>
              <w:rPr>
                <w:rFonts w:hint="eastAsia" w:ascii="宋体" w:hAnsi="宋体" w:cs="宋体"/>
                <w:color w:val="auto"/>
                <w:szCs w:val="21"/>
                <w:highlight w:val="none"/>
              </w:rPr>
              <w:t>分）</w:t>
            </w:r>
          </w:p>
        </w:tc>
        <w:tc>
          <w:tcPr>
            <w:tcW w:w="56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FD48C8">
            <w:pPr>
              <w:tabs>
                <w:tab w:val="left" w:pos="0"/>
                <w:tab w:val="left" w:pos="840"/>
              </w:tabs>
              <w:autoSpaceDE w:val="0"/>
              <w:autoSpaceDN w:val="0"/>
              <w:adjustRightInd w:val="0"/>
              <w:spacing w:line="280" w:lineRule="exact"/>
              <w:rPr>
                <w:rFonts w:ascii="宋体" w:hAnsi="宋体" w:cs="宋体"/>
                <w:color w:val="auto"/>
                <w:szCs w:val="21"/>
                <w:highlight w:val="none"/>
              </w:rPr>
            </w:pPr>
            <w:r>
              <w:rPr>
                <w:rFonts w:hint="eastAsia" w:ascii="宋体" w:hAnsi="宋体" w:cs="宋体"/>
                <w:color w:val="auto"/>
                <w:szCs w:val="21"/>
                <w:highlight w:val="none"/>
              </w:rPr>
              <w:t>为了保证售后服务质量，投标人能够获得维保产品（监控摄像机、人脸识别一体机）厂家售后服务承诺的得5分，不提供不得分</w:t>
            </w:r>
          </w:p>
        </w:tc>
      </w:tr>
    </w:tbl>
    <w:p w14:paraId="3A6FB06B">
      <w:pPr>
        <w:tabs>
          <w:tab w:val="left" w:pos="0"/>
          <w:tab w:val="left" w:pos="993"/>
          <w:tab w:val="left" w:pos="1134"/>
        </w:tabs>
        <w:ind w:firstLine="480"/>
        <w:rPr>
          <w:rFonts w:ascii="宋体" w:hAnsi="宋体" w:eastAsia="宋体" w:cs="宋体"/>
          <w:color w:val="auto"/>
          <w:sz w:val="24"/>
          <w:highlight w:val="none"/>
        </w:rPr>
      </w:pPr>
    </w:p>
    <w:p w14:paraId="59C0BBB3">
      <w:pPr>
        <w:spacing w:line="560" w:lineRule="auto"/>
        <w:rPr>
          <w:rFonts w:ascii="宋体" w:hAnsi="宋体" w:eastAsia="宋体" w:cs="宋体"/>
          <w:b/>
          <w:color w:val="auto"/>
          <w:sz w:val="24"/>
          <w:highlight w:val="none"/>
        </w:rPr>
      </w:pPr>
      <w:r>
        <w:rPr>
          <w:rFonts w:ascii="宋体" w:hAnsi="宋体" w:eastAsia="宋体" w:cs="宋体"/>
          <w:b/>
          <w:color w:val="auto"/>
          <w:sz w:val="24"/>
          <w:highlight w:val="none"/>
        </w:rPr>
        <w:t xml:space="preserve">  最终得分为磋商小组所有成员计分的算术平均值，计算保留小数点两位，小数点后第三位四舍五入。</w:t>
      </w:r>
    </w:p>
    <w:p w14:paraId="6A2890AA">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4CC157BE">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516AE2C8">
      <w:pPr>
        <w:spacing w:line="560" w:lineRule="auto"/>
        <w:ind w:firstLine="480"/>
        <w:rPr>
          <w:rFonts w:ascii="宋体" w:hAnsi="宋体" w:eastAsia="宋体" w:cs="宋体"/>
          <w:b/>
          <w:color w:val="auto"/>
          <w:sz w:val="24"/>
          <w:highlight w:val="none"/>
        </w:rPr>
      </w:pPr>
      <w:r>
        <w:rPr>
          <w:rFonts w:ascii="宋体" w:hAnsi="宋体" w:eastAsia="宋体" w:cs="宋体"/>
          <w:color w:val="auto"/>
          <w:sz w:val="24"/>
          <w:highlight w:val="none"/>
        </w:rPr>
        <w:t>22.5若供应商的报价高于项目预算，磋商小组有权根据采购人意见及其实际情况，拒绝该报价。</w:t>
      </w:r>
    </w:p>
    <w:p w14:paraId="1F5B976F">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3319B352">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22.7在竞争性磋商期间，供应商不得向竞争性磋商小组成员询问其它供应商竞争性磋商情况，不得进行旨在影响成交结果的活动。</w:t>
      </w:r>
    </w:p>
    <w:p w14:paraId="79DC0C0E">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22.8在竞争性磋商期间，采购人将有专门人员与供应商进行联络。</w:t>
      </w:r>
    </w:p>
    <w:p w14:paraId="2BD40C5D">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23.竞争性磋商终止</w:t>
      </w:r>
    </w:p>
    <w:p w14:paraId="5B514519">
      <w:pPr>
        <w:spacing w:line="560" w:lineRule="auto"/>
        <w:ind w:firstLine="480"/>
        <w:rPr>
          <w:rFonts w:ascii="宋体" w:hAnsi="宋体" w:eastAsia="宋体" w:cs="宋体"/>
          <w:b/>
          <w:color w:val="auto"/>
          <w:sz w:val="24"/>
          <w:highlight w:val="none"/>
        </w:rPr>
      </w:pPr>
      <w:r>
        <w:rPr>
          <w:rFonts w:ascii="宋体" w:hAnsi="宋体" w:eastAsia="宋体" w:cs="宋体"/>
          <w:color w:val="auto"/>
          <w:sz w:val="24"/>
          <w:highlight w:val="none"/>
        </w:rPr>
        <w:t>23.1出现下列情形之一时，采购人有权宣布竞争性磋商终止，并将理由通知所有供应商：</w:t>
      </w:r>
    </w:p>
    <w:p w14:paraId="4C4CD784">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（1）因情况变化，不再符合竞争性磋商适用情形的；</w:t>
      </w:r>
    </w:p>
    <w:p w14:paraId="63ACC67C">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（2）出现影响采购公正的违法、违规行为的；</w:t>
      </w:r>
    </w:p>
    <w:p w14:paraId="42142CF0">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（3）在采购过程中符合磋商文件要求的供应商不足3家的；</w:t>
      </w:r>
    </w:p>
    <w:p w14:paraId="538FEC5A">
      <w:pPr>
        <w:spacing w:line="560" w:lineRule="auto"/>
        <w:ind w:firstLine="480"/>
        <w:rPr>
          <w:rFonts w:ascii="宋体" w:hAnsi="宋体" w:eastAsia="宋体" w:cs="宋体"/>
          <w:b/>
          <w:color w:val="auto"/>
          <w:sz w:val="24"/>
          <w:highlight w:val="none"/>
        </w:rPr>
      </w:pPr>
      <w:r>
        <w:rPr>
          <w:rFonts w:ascii="宋体" w:hAnsi="宋体" w:eastAsia="宋体" w:cs="宋体"/>
          <w:color w:val="auto"/>
          <w:sz w:val="24"/>
          <w:highlight w:val="none"/>
        </w:rPr>
        <w:t>（4）在采购活动中因重大变故，采购任务取消的；</w:t>
      </w:r>
    </w:p>
    <w:p w14:paraId="16415CD6">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七、成交通知</w:t>
      </w:r>
    </w:p>
    <w:p w14:paraId="3C8A87F2">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24.成交通知</w:t>
      </w:r>
    </w:p>
    <w:p w14:paraId="2707F1C5">
      <w:pPr>
        <w:tabs>
          <w:tab w:val="left" w:pos="1800"/>
        </w:tabs>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24.1在发出成交公告后请采购人、中标人登录周口市公共资源交易中心网（http://jyzx.zhoukou.gov.cn）自行下载成交通知书，成交通知书将作为签订合同的依据。</w:t>
      </w:r>
    </w:p>
    <w:p w14:paraId="46CC3BF7">
      <w:pPr>
        <w:tabs>
          <w:tab w:val="left" w:pos="1800"/>
        </w:tabs>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24.2成交通知书对采购人和成交供应商具有同等法律效力。成交通知书发出后，采购人改变成交结果，或者成交供应商放弃成交，应当承担相应的法律责任。</w:t>
      </w:r>
    </w:p>
    <w:p w14:paraId="11F5062A">
      <w:pPr>
        <w:spacing w:line="720" w:lineRule="auto"/>
        <w:jc w:val="center"/>
        <w:rPr>
          <w:rFonts w:ascii="宋体" w:hAnsi="宋体" w:eastAsia="宋体" w:cs="宋体"/>
          <w:color w:val="auto"/>
          <w:sz w:val="24"/>
          <w:highlight w:val="none"/>
        </w:rPr>
      </w:pPr>
      <w:r>
        <w:rPr>
          <w:rFonts w:ascii="宋体" w:hAnsi="宋体" w:eastAsia="宋体" w:cs="宋体"/>
          <w:b/>
          <w:color w:val="auto"/>
          <w:sz w:val="24"/>
          <w:highlight w:val="none"/>
        </w:rPr>
        <w:t>八、合同授予</w:t>
      </w:r>
    </w:p>
    <w:p w14:paraId="47876F3E">
      <w:pPr>
        <w:tabs>
          <w:tab w:val="left" w:pos="1620"/>
        </w:tabs>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25.签订合同及合同的执行</w:t>
      </w:r>
    </w:p>
    <w:p w14:paraId="35B9CFAF">
      <w:pPr>
        <w:tabs>
          <w:tab w:val="left" w:pos="1620"/>
        </w:tabs>
        <w:spacing w:line="5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25.1采购人、成交供应商按照竞争性磋商文件确定的合同文本签订政府采购合同。采购人不得向成交供应商提出超过竞争性磋商文件以外的任何要求作为签订合同的条件，不得与成交供应商订立背离竞争性磋商文件确定的合同文本协议。</w:t>
      </w:r>
    </w:p>
    <w:p w14:paraId="5F660368">
      <w:pPr>
        <w:tabs>
          <w:tab w:val="left" w:pos="1620"/>
        </w:tabs>
        <w:spacing w:line="560" w:lineRule="auto"/>
        <w:ind w:firstLine="482"/>
        <w:rPr>
          <w:rFonts w:ascii="宋体" w:hAnsi="宋体" w:eastAsia="宋体" w:cs="宋体"/>
          <w:bCs/>
          <w:color w:val="auto"/>
          <w:sz w:val="24"/>
          <w:highlight w:val="none"/>
        </w:rPr>
      </w:pPr>
      <w:r>
        <w:rPr>
          <w:rFonts w:hint="eastAsia" w:ascii="宋体" w:hAnsi="宋体" w:eastAsia="宋体" w:cs="宋体"/>
          <w:bCs/>
          <w:color w:val="auto"/>
          <w:sz w:val="24"/>
          <w:highlight w:val="none"/>
        </w:rPr>
        <w:t>2</w:t>
      </w:r>
      <w:r>
        <w:rPr>
          <w:rFonts w:ascii="宋体" w:hAnsi="宋体" w:eastAsia="宋体" w:cs="宋体"/>
          <w:bCs/>
          <w:color w:val="auto"/>
          <w:sz w:val="24"/>
          <w:highlight w:val="none"/>
        </w:rPr>
        <w:t>5.</w:t>
      </w:r>
      <w:r>
        <w:rPr>
          <w:rFonts w:hint="eastAsia" w:ascii="宋体" w:hAnsi="宋体" w:eastAsia="宋体" w:cs="宋体"/>
          <w:bCs/>
          <w:color w:val="auto"/>
          <w:sz w:val="24"/>
          <w:highlight w:val="none"/>
        </w:rPr>
        <w:t>2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声明，未提供声明的供应商将拒绝其参与本次政府采购活动。</w:t>
      </w:r>
    </w:p>
    <w:p w14:paraId="1F0FE184">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9B0BD02">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九、质疑处理</w:t>
      </w:r>
    </w:p>
    <w:p w14:paraId="131D6C94">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26.质疑程序及处理</w:t>
      </w:r>
    </w:p>
    <w:p w14:paraId="48682743">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68280E7E">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26.2采购人在收到供应商的书面质疑后七个工作日内做出答复，并以书面形式通知质疑供应商和其他供应商，但答复内容不得涉及商业秘密。</w:t>
      </w:r>
    </w:p>
    <w:p w14:paraId="68CF882C">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26.3质疑供应商行使质疑权时，必须遵守“实事求是”和“谨慎性”原则，承担使用虚假材料或恶意方式质疑的法律责任，采购人将遵循“谁过错谁负担”的原则，由过错方提交相关的调查论证费用。</w:t>
      </w:r>
    </w:p>
    <w:p w14:paraId="1979CBDE">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55789A70">
      <w:pPr>
        <w:jc w:val="center"/>
        <w:rPr>
          <w:rFonts w:ascii="宋体" w:hAnsi="宋体" w:eastAsia="宋体" w:cs="宋体"/>
          <w:b/>
          <w:color w:val="auto"/>
          <w:sz w:val="24"/>
          <w:highlight w:val="none"/>
        </w:rPr>
      </w:pPr>
      <w:r>
        <w:rPr>
          <w:rFonts w:ascii="宋体" w:hAnsi="宋体" w:eastAsia="宋体" w:cs="宋体"/>
          <w:b/>
          <w:color w:val="auto"/>
          <w:sz w:val="24"/>
          <w:highlight w:val="none"/>
        </w:rPr>
        <w:br w:type="page"/>
      </w:r>
      <w:r>
        <w:rPr>
          <w:rFonts w:ascii="宋体" w:hAnsi="宋体" w:eastAsia="宋体" w:cs="宋体"/>
          <w:b/>
          <w:color w:val="auto"/>
          <w:sz w:val="24"/>
          <w:highlight w:val="none"/>
        </w:rPr>
        <w:t>第三章 采购项目内容及要求</w:t>
      </w:r>
    </w:p>
    <w:p w14:paraId="750E3390">
      <w:pPr>
        <w:pStyle w:val="11"/>
        <w:spacing w:line="360" w:lineRule="auto"/>
        <w:rPr>
          <w:rFonts w:hAnsi="宋体" w:eastAsia="宋体" w:asciiTheme="minorHAnsi"/>
          <w:color w:val="auto"/>
          <w:sz w:val="24"/>
          <w:szCs w:val="24"/>
          <w:highlight w:val="none"/>
        </w:rPr>
      </w:pPr>
      <w:r>
        <w:rPr>
          <w:rFonts w:hAnsi="宋体" w:eastAsia="宋体"/>
          <w:color w:val="auto"/>
          <w:sz w:val="24"/>
          <w:szCs w:val="24"/>
          <w:highlight w:val="none"/>
        </w:rPr>
        <w:t>1</w:t>
      </w:r>
      <w:r>
        <w:rPr>
          <w:rFonts w:hint="eastAsia" w:hAnsi="宋体" w:eastAsia="宋体"/>
          <w:color w:val="auto"/>
          <w:sz w:val="24"/>
          <w:szCs w:val="24"/>
          <w:highlight w:val="none"/>
        </w:rPr>
        <w:t>、本项目采购内容：</w:t>
      </w:r>
    </w:p>
    <w:p w14:paraId="41F4C192">
      <w:pPr>
        <w:pStyle w:val="11"/>
        <w:spacing w:line="360" w:lineRule="auto"/>
        <w:ind w:firstLine="480" w:firstLineChars="200"/>
        <w:rPr>
          <w:rFonts w:hint="default" w:hAnsi="宋体" w:eastAsia="宋体"/>
          <w:color w:val="auto"/>
          <w:sz w:val="24"/>
          <w:szCs w:val="24"/>
          <w:highlight w:val="none"/>
          <w:lang w:val="en-US" w:eastAsia="zh-CN"/>
        </w:rPr>
      </w:pPr>
      <w:r>
        <w:rPr>
          <w:rFonts w:hint="eastAsia" w:hAnsi="宋体" w:eastAsia="宋体"/>
          <w:color w:val="auto"/>
          <w:sz w:val="24"/>
          <w:szCs w:val="24"/>
          <w:highlight w:val="none"/>
        </w:rPr>
        <w:t>周口市中心医院文昌路院区监控设备维保保养服务，</w:t>
      </w:r>
      <w:r>
        <w:rPr>
          <w:rFonts w:hint="eastAsia" w:hAnsi="宋体" w:eastAsia="宋体"/>
          <w:color w:val="auto"/>
          <w:sz w:val="24"/>
          <w:szCs w:val="24"/>
          <w:highlight w:val="none"/>
          <w:lang w:val="en-US" w:eastAsia="zh-CN"/>
        </w:rPr>
        <w:t>服务</w:t>
      </w:r>
      <w:r>
        <w:rPr>
          <w:rFonts w:hint="eastAsia" w:hAnsi="宋体" w:eastAsia="宋体"/>
          <w:color w:val="auto"/>
          <w:sz w:val="24"/>
          <w:szCs w:val="24"/>
          <w:highlight w:val="none"/>
        </w:rPr>
        <w:t>范围包含：规培楼、门诊楼、一号楼二号楼等。服务设备</w:t>
      </w:r>
      <w:r>
        <w:rPr>
          <w:rFonts w:hint="eastAsia" w:hAnsi="宋体" w:eastAsia="宋体"/>
          <w:color w:val="auto"/>
          <w:sz w:val="24"/>
          <w:szCs w:val="24"/>
          <w:highlight w:val="none"/>
          <w:lang w:val="en-US" w:eastAsia="zh-CN"/>
        </w:rPr>
        <w:t>内容涵盖监控、门禁、一键报警等相关的所有软硬件及后台设施设备。</w:t>
      </w:r>
    </w:p>
    <w:p w14:paraId="2FD78987">
      <w:pPr>
        <w:pStyle w:val="11"/>
        <w:spacing w:line="360" w:lineRule="auto"/>
        <w:rPr>
          <w:rFonts w:hAnsi="宋体" w:eastAsia="宋体"/>
          <w:color w:val="auto"/>
          <w:sz w:val="24"/>
          <w:szCs w:val="24"/>
          <w:highlight w:val="none"/>
        </w:rPr>
      </w:pPr>
      <w:r>
        <w:rPr>
          <w:rFonts w:hAnsi="宋体" w:eastAsia="宋体"/>
          <w:color w:val="auto"/>
          <w:sz w:val="24"/>
          <w:szCs w:val="24"/>
          <w:highlight w:val="none"/>
        </w:rPr>
        <w:t>2</w:t>
      </w:r>
      <w:r>
        <w:rPr>
          <w:rFonts w:hint="eastAsia" w:hAnsi="宋体" w:eastAsia="宋体"/>
          <w:color w:val="auto"/>
          <w:sz w:val="24"/>
          <w:szCs w:val="24"/>
          <w:highlight w:val="none"/>
        </w:rPr>
        <w:t>、服务内容及要求：</w:t>
      </w:r>
    </w:p>
    <w:p w14:paraId="103D0EE7">
      <w:pPr>
        <w:pStyle w:val="11"/>
        <w:spacing w:line="360" w:lineRule="auto"/>
        <w:ind w:firstLine="480" w:firstLineChars="200"/>
        <w:rPr>
          <w:rFonts w:hAnsi="宋体" w:eastAsia="宋体"/>
          <w:color w:val="auto"/>
          <w:sz w:val="24"/>
          <w:szCs w:val="24"/>
          <w:highlight w:val="none"/>
        </w:rPr>
      </w:pPr>
      <w:r>
        <w:rPr>
          <w:rFonts w:hAnsi="宋体" w:eastAsia="宋体"/>
          <w:color w:val="auto"/>
          <w:sz w:val="24"/>
          <w:szCs w:val="24"/>
          <w:highlight w:val="none"/>
        </w:rPr>
        <w:t>1</w:t>
      </w:r>
      <w:r>
        <w:rPr>
          <w:rFonts w:hint="eastAsia" w:hAnsi="宋体" w:eastAsia="宋体"/>
          <w:color w:val="auto"/>
          <w:sz w:val="24"/>
          <w:szCs w:val="24"/>
          <w:highlight w:val="none"/>
        </w:rPr>
        <w:t>、提供</w:t>
      </w:r>
      <w:r>
        <w:rPr>
          <w:rFonts w:hAnsi="宋体" w:eastAsia="宋体"/>
          <w:color w:val="auto"/>
          <w:sz w:val="24"/>
          <w:szCs w:val="24"/>
          <w:highlight w:val="none"/>
        </w:rPr>
        <w:t xml:space="preserve"> 7</w:t>
      </w:r>
      <w:r>
        <w:rPr>
          <w:rFonts w:hint="eastAsia" w:hAnsi="宋体" w:eastAsia="宋体"/>
          <w:color w:val="auto"/>
          <w:sz w:val="24"/>
          <w:szCs w:val="24"/>
          <w:highlight w:val="none"/>
        </w:rPr>
        <w:t>×</w:t>
      </w:r>
      <w:r>
        <w:rPr>
          <w:rFonts w:hAnsi="宋体" w:eastAsia="宋体"/>
          <w:color w:val="auto"/>
          <w:sz w:val="24"/>
          <w:szCs w:val="24"/>
          <w:highlight w:val="none"/>
        </w:rPr>
        <w:t xml:space="preserve">24 </w:t>
      </w:r>
      <w:r>
        <w:rPr>
          <w:rFonts w:hint="eastAsia" w:hAnsi="宋体" w:eastAsia="宋体"/>
          <w:color w:val="auto"/>
          <w:sz w:val="24"/>
          <w:szCs w:val="24"/>
          <w:highlight w:val="none"/>
        </w:rPr>
        <w:t>小时技术服务热线。支持方式包括现场支持、电话支持、传真、电子邮件咨询等。所维护工作内容及标准为：</w:t>
      </w:r>
    </w:p>
    <w:p w14:paraId="29129C83">
      <w:pPr>
        <w:pStyle w:val="11"/>
        <w:spacing w:line="360" w:lineRule="auto"/>
        <w:ind w:firstLine="240" w:firstLineChars="100"/>
        <w:rPr>
          <w:rFonts w:hAnsi="宋体" w:eastAsia="宋体"/>
          <w:color w:val="auto"/>
          <w:sz w:val="24"/>
          <w:szCs w:val="24"/>
          <w:highlight w:val="none"/>
        </w:rPr>
      </w:pPr>
      <w:r>
        <w:rPr>
          <w:rFonts w:hint="eastAsia" w:hAnsi="宋体" w:eastAsia="宋体"/>
          <w:color w:val="auto"/>
          <w:sz w:val="24"/>
          <w:szCs w:val="24"/>
          <w:highlight w:val="none"/>
        </w:rPr>
        <w:t>（</w:t>
      </w:r>
      <w:r>
        <w:rPr>
          <w:rFonts w:hAnsi="宋体" w:eastAsia="宋体"/>
          <w:color w:val="auto"/>
          <w:sz w:val="24"/>
          <w:szCs w:val="24"/>
          <w:highlight w:val="none"/>
        </w:rPr>
        <w:t>1</w:t>
      </w:r>
      <w:r>
        <w:rPr>
          <w:rFonts w:hint="eastAsia" w:hAnsi="宋体" w:eastAsia="宋体"/>
          <w:color w:val="auto"/>
          <w:sz w:val="24"/>
          <w:szCs w:val="24"/>
          <w:highlight w:val="none"/>
        </w:rPr>
        <w:t>）故障响应及处理</w:t>
      </w:r>
      <w:r>
        <w:rPr>
          <w:rFonts w:hAnsi="宋体" w:eastAsia="宋体"/>
          <w:color w:val="auto"/>
          <w:sz w:val="24"/>
          <w:szCs w:val="24"/>
          <w:highlight w:val="none"/>
        </w:rPr>
        <w:t xml:space="preserve"> </w:t>
      </w:r>
      <w:r>
        <w:rPr>
          <w:rFonts w:hint="eastAsia" w:hAnsi="宋体" w:eastAsia="宋体"/>
          <w:color w:val="auto"/>
          <w:sz w:val="24"/>
          <w:szCs w:val="24"/>
          <w:highlight w:val="none"/>
        </w:rPr>
        <w:t>基本要求如下：</w:t>
      </w:r>
    </w:p>
    <w:p w14:paraId="51C24AF7">
      <w:pPr>
        <w:pStyle w:val="11"/>
        <w:spacing w:line="360" w:lineRule="auto"/>
        <w:rPr>
          <w:rFonts w:hAnsi="宋体" w:eastAsia="宋体"/>
          <w:color w:val="auto"/>
          <w:sz w:val="24"/>
          <w:szCs w:val="24"/>
          <w:highlight w:val="none"/>
        </w:rPr>
      </w:pPr>
      <w:r>
        <w:rPr>
          <w:rFonts w:hint="eastAsia" w:hAnsi="宋体" w:eastAsia="宋体"/>
          <w:color w:val="auto"/>
          <w:sz w:val="24"/>
          <w:szCs w:val="24"/>
          <w:highlight w:val="none"/>
        </w:rPr>
        <w:t>响应：对前端设备、机房设备及软件系统故障接报的，必须在</w:t>
      </w:r>
      <w:r>
        <w:rPr>
          <w:rFonts w:hAnsi="宋体" w:eastAsia="宋体"/>
          <w:color w:val="auto"/>
          <w:sz w:val="24"/>
          <w:szCs w:val="24"/>
          <w:highlight w:val="none"/>
        </w:rPr>
        <w:t>30</w:t>
      </w:r>
      <w:r>
        <w:rPr>
          <w:rFonts w:hint="eastAsia" w:hAnsi="宋体" w:eastAsia="宋体"/>
          <w:color w:val="auto"/>
          <w:sz w:val="24"/>
          <w:szCs w:val="24"/>
          <w:highlight w:val="none"/>
        </w:rPr>
        <w:t>分钟内响应，</w:t>
      </w:r>
      <w:r>
        <w:rPr>
          <w:rFonts w:hAnsi="宋体" w:eastAsia="宋体"/>
          <w:color w:val="auto"/>
          <w:sz w:val="24"/>
          <w:szCs w:val="24"/>
          <w:highlight w:val="none"/>
        </w:rPr>
        <w:t>6</w:t>
      </w:r>
      <w:r>
        <w:rPr>
          <w:rFonts w:hint="eastAsia" w:hAnsi="宋体" w:eastAsia="宋体"/>
          <w:color w:val="auto"/>
          <w:sz w:val="24"/>
          <w:szCs w:val="24"/>
          <w:highlight w:val="none"/>
        </w:rPr>
        <w:t>小时内到达现场；如有可能发生二次故障造成更大损失等特殊情况的，必须马上到场处理。</w:t>
      </w:r>
    </w:p>
    <w:p w14:paraId="640EA506">
      <w:pPr>
        <w:pStyle w:val="11"/>
        <w:spacing w:line="360" w:lineRule="auto"/>
        <w:rPr>
          <w:rFonts w:hAnsi="宋体" w:eastAsia="宋体"/>
          <w:color w:val="auto"/>
          <w:sz w:val="24"/>
          <w:szCs w:val="24"/>
          <w:highlight w:val="none"/>
        </w:rPr>
      </w:pPr>
      <w:r>
        <w:rPr>
          <w:rFonts w:hint="eastAsia" w:hAnsi="宋体" w:eastAsia="宋体"/>
          <w:color w:val="auto"/>
          <w:sz w:val="24"/>
          <w:szCs w:val="24"/>
          <w:highlight w:val="none"/>
        </w:rPr>
        <w:t>处理：每周</w:t>
      </w:r>
      <w:r>
        <w:rPr>
          <w:rFonts w:hAnsi="宋体" w:eastAsia="宋体"/>
          <w:color w:val="auto"/>
          <w:sz w:val="24"/>
          <w:szCs w:val="24"/>
          <w:highlight w:val="none"/>
        </w:rPr>
        <w:t xml:space="preserve"> 7</w:t>
      </w:r>
      <w:r>
        <w:rPr>
          <w:rFonts w:hint="eastAsia" w:hAnsi="宋体" w:eastAsia="宋体"/>
          <w:color w:val="auto"/>
          <w:sz w:val="24"/>
          <w:szCs w:val="24"/>
          <w:highlight w:val="none"/>
        </w:rPr>
        <w:t>×</w:t>
      </w:r>
      <w:r>
        <w:rPr>
          <w:rFonts w:hAnsi="宋体" w:eastAsia="宋体"/>
          <w:color w:val="auto"/>
          <w:sz w:val="24"/>
          <w:szCs w:val="24"/>
          <w:highlight w:val="none"/>
        </w:rPr>
        <w:t xml:space="preserve">24 </w:t>
      </w:r>
      <w:r>
        <w:rPr>
          <w:rFonts w:hint="eastAsia" w:hAnsi="宋体" w:eastAsia="宋体"/>
          <w:color w:val="auto"/>
          <w:sz w:val="24"/>
          <w:szCs w:val="24"/>
          <w:highlight w:val="none"/>
        </w:rPr>
        <w:t>小时服务，在无需更换硬件的前提下，到达现场后</w:t>
      </w:r>
      <w:r>
        <w:rPr>
          <w:rFonts w:hAnsi="宋体" w:eastAsia="宋体"/>
          <w:color w:val="auto"/>
          <w:sz w:val="24"/>
          <w:szCs w:val="24"/>
          <w:highlight w:val="none"/>
        </w:rPr>
        <w:t>4</w:t>
      </w:r>
      <w:r>
        <w:rPr>
          <w:rFonts w:hint="eastAsia" w:hAnsi="宋体" w:eastAsia="宋体"/>
          <w:color w:val="auto"/>
          <w:sz w:val="24"/>
          <w:szCs w:val="24"/>
          <w:highlight w:val="none"/>
        </w:rPr>
        <w:t>小时内排除设备故障。如若不能及时排除故障，设备问题需返厂维修，承诺无偿无条件提供备品备件，保证设备的正常运行。</w:t>
      </w:r>
    </w:p>
    <w:p w14:paraId="3BA34A28">
      <w:pPr>
        <w:pStyle w:val="11"/>
        <w:spacing w:line="360" w:lineRule="auto"/>
        <w:ind w:firstLine="240" w:firstLineChars="100"/>
        <w:rPr>
          <w:rFonts w:hAnsi="宋体" w:eastAsia="宋体"/>
          <w:color w:val="auto"/>
          <w:sz w:val="24"/>
          <w:szCs w:val="24"/>
          <w:highlight w:val="none"/>
        </w:rPr>
      </w:pPr>
      <w:r>
        <w:rPr>
          <w:rFonts w:hint="eastAsia" w:hAnsi="宋体" w:eastAsia="宋体"/>
          <w:color w:val="auto"/>
          <w:sz w:val="24"/>
          <w:szCs w:val="24"/>
          <w:highlight w:val="none"/>
        </w:rPr>
        <w:t>（</w:t>
      </w:r>
      <w:r>
        <w:rPr>
          <w:rFonts w:hAnsi="宋体" w:eastAsia="宋体"/>
          <w:color w:val="auto"/>
          <w:sz w:val="24"/>
          <w:szCs w:val="24"/>
          <w:highlight w:val="none"/>
        </w:rPr>
        <w:t>2</w:t>
      </w:r>
      <w:r>
        <w:rPr>
          <w:rFonts w:hint="eastAsia" w:hAnsi="宋体" w:eastAsia="宋体"/>
          <w:color w:val="auto"/>
          <w:sz w:val="24"/>
          <w:szCs w:val="24"/>
          <w:highlight w:val="none"/>
        </w:rPr>
        <w:t>）日常巡检及维护保养</w:t>
      </w:r>
      <w:r>
        <w:rPr>
          <w:rFonts w:hAnsi="宋体" w:eastAsia="宋体"/>
          <w:color w:val="auto"/>
          <w:sz w:val="24"/>
          <w:szCs w:val="24"/>
          <w:highlight w:val="none"/>
        </w:rPr>
        <w:t xml:space="preserve">  </w:t>
      </w:r>
      <w:r>
        <w:rPr>
          <w:rFonts w:hint="eastAsia" w:hAnsi="宋体" w:eastAsia="宋体"/>
          <w:color w:val="auto"/>
          <w:sz w:val="24"/>
          <w:szCs w:val="24"/>
          <w:highlight w:val="none"/>
        </w:rPr>
        <w:t>维保期内，每个月对所有系统设备进行巡检及维护保养工作，以确保所有设备及系统工作正常。机房和设备外观要保持清洁，不能有灰尘。机房不可存放工具、材料等杂物。</w:t>
      </w:r>
    </w:p>
    <w:p w14:paraId="602BA619">
      <w:pPr>
        <w:pStyle w:val="11"/>
        <w:spacing w:line="360" w:lineRule="auto"/>
        <w:rPr>
          <w:rFonts w:hAnsi="宋体" w:eastAsia="宋体"/>
          <w:color w:val="auto"/>
          <w:sz w:val="24"/>
          <w:szCs w:val="24"/>
          <w:highlight w:val="none"/>
        </w:rPr>
      </w:pPr>
      <w:r>
        <w:rPr>
          <w:rFonts w:hint="eastAsia" w:hAnsi="宋体" w:eastAsia="宋体"/>
          <w:color w:val="auto"/>
          <w:sz w:val="24"/>
          <w:szCs w:val="24"/>
          <w:highlight w:val="none"/>
        </w:rPr>
        <w:t>工作频次要求不低于下表：</w:t>
      </w:r>
    </w:p>
    <w:tbl>
      <w:tblPr>
        <w:tblStyle w:val="23"/>
        <w:tblW w:w="0" w:type="dxa"/>
        <w:tblInd w:w="-14" w:type="dxa"/>
        <w:tblLayout w:type="fixed"/>
        <w:tblCellMar>
          <w:top w:w="0" w:type="dxa"/>
          <w:left w:w="0" w:type="dxa"/>
          <w:bottom w:w="0" w:type="dxa"/>
          <w:right w:w="0" w:type="dxa"/>
        </w:tblCellMar>
      </w:tblPr>
      <w:tblGrid>
        <w:gridCol w:w="2129"/>
        <w:gridCol w:w="1840"/>
        <w:gridCol w:w="2132"/>
        <w:gridCol w:w="2129"/>
      </w:tblGrid>
      <w:tr w14:paraId="2FE0AD1A">
        <w:tblPrEx>
          <w:tblCellMar>
            <w:top w:w="0" w:type="dxa"/>
            <w:left w:w="0" w:type="dxa"/>
            <w:bottom w:w="0" w:type="dxa"/>
            <w:right w:w="0" w:type="dxa"/>
          </w:tblCellMar>
        </w:tblPrEx>
        <w:trPr>
          <w:trHeight w:val="1390" w:hRule="exact"/>
        </w:trPr>
        <w:tc>
          <w:tcPr>
            <w:tcW w:w="2129" w:type="dxa"/>
            <w:tcBorders>
              <w:top w:val="single" w:color="000000" w:sz="4" w:space="0"/>
              <w:left w:val="single" w:color="000000" w:sz="12" w:space="0"/>
              <w:bottom w:val="single" w:color="000000" w:sz="6" w:space="0"/>
              <w:right w:val="single" w:color="000000" w:sz="6" w:space="0"/>
            </w:tcBorders>
            <w:shd w:val="clear" w:color="auto" w:fill="DFDFDF"/>
            <w:vAlign w:val="center"/>
          </w:tcPr>
          <w:p w14:paraId="344919D0">
            <w:pPr>
              <w:pStyle w:val="44"/>
              <w:spacing w:line="360" w:lineRule="auto"/>
              <w:jc w:val="center"/>
              <w:rPr>
                <w:color w:val="auto"/>
                <w:highlight w:val="none"/>
              </w:rPr>
            </w:pPr>
            <w:r>
              <w:rPr>
                <w:rFonts w:hint="eastAsia" w:ascii="微软雅黑" w:hAnsi="微软雅黑" w:eastAsia="微软雅黑" w:cs="微软雅黑"/>
                <w:color w:val="auto"/>
                <w:highlight w:val="none"/>
              </w:rPr>
              <w:t>设备种类</w:t>
            </w:r>
          </w:p>
        </w:tc>
        <w:tc>
          <w:tcPr>
            <w:tcW w:w="1840" w:type="dxa"/>
            <w:tcBorders>
              <w:top w:val="single" w:color="000000" w:sz="4" w:space="0"/>
              <w:left w:val="single" w:color="000000" w:sz="6" w:space="0"/>
              <w:bottom w:val="single" w:color="000000" w:sz="6" w:space="0"/>
              <w:right w:val="single" w:color="000000" w:sz="6" w:space="0"/>
            </w:tcBorders>
            <w:shd w:val="clear" w:color="auto" w:fill="DFDFDF"/>
            <w:vAlign w:val="center"/>
          </w:tcPr>
          <w:p w14:paraId="773C5B35">
            <w:pPr>
              <w:pStyle w:val="44"/>
              <w:spacing w:line="360" w:lineRule="auto"/>
              <w:jc w:val="center"/>
              <w:rPr>
                <w:color w:val="auto"/>
                <w:highlight w:val="none"/>
                <w:lang w:eastAsia="zh-CN"/>
              </w:rPr>
            </w:pPr>
            <w:r>
              <w:rPr>
                <w:rFonts w:hint="eastAsia" w:ascii="微软雅黑" w:hAnsi="微软雅黑" w:eastAsia="微软雅黑" w:cs="微软雅黑"/>
                <w:color w:val="auto"/>
                <w:highlight w:val="none"/>
                <w:lang w:eastAsia="zh-CN"/>
              </w:rPr>
              <w:t>工作巡检、清洁及整理</w:t>
            </w:r>
          </w:p>
        </w:tc>
        <w:tc>
          <w:tcPr>
            <w:tcW w:w="2132" w:type="dxa"/>
            <w:tcBorders>
              <w:top w:val="single" w:color="000000" w:sz="4" w:space="0"/>
              <w:left w:val="single" w:color="000000" w:sz="6" w:space="0"/>
              <w:bottom w:val="single" w:color="000000" w:sz="6" w:space="0"/>
              <w:right w:val="single" w:color="000000" w:sz="6" w:space="0"/>
            </w:tcBorders>
            <w:shd w:val="clear" w:color="auto" w:fill="DFDFDF"/>
            <w:vAlign w:val="center"/>
          </w:tcPr>
          <w:p w14:paraId="0AADB938">
            <w:pPr>
              <w:pStyle w:val="44"/>
              <w:spacing w:line="360" w:lineRule="auto"/>
              <w:jc w:val="center"/>
              <w:rPr>
                <w:color w:val="auto"/>
                <w:highlight w:val="none"/>
              </w:rPr>
            </w:pPr>
            <w:r>
              <w:rPr>
                <w:rFonts w:hint="eastAsia" w:ascii="微软雅黑" w:hAnsi="微软雅黑" w:eastAsia="微软雅黑" w:cs="微软雅黑"/>
                <w:color w:val="auto"/>
                <w:highlight w:val="none"/>
              </w:rPr>
              <w:t>系统功能检查及测试</w:t>
            </w:r>
          </w:p>
        </w:tc>
        <w:tc>
          <w:tcPr>
            <w:tcW w:w="2129" w:type="dxa"/>
            <w:tcBorders>
              <w:top w:val="single" w:color="000000" w:sz="4" w:space="0"/>
              <w:left w:val="single" w:color="000000" w:sz="6" w:space="0"/>
              <w:bottom w:val="single" w:color="000000" w:sz="6" w:space="0"/>
              <w:right w:val="single" w:color="000000" w:sz="4" w:space="0"/>
            </w:tcBorders>
            <w:shd w:val="clear" w:color="auto" w:fill="DFDFDF"/>
            <w:vAlign w:val="center"/>
          </w:tcPr>
          <w:p w14:paraId="643A17E9">
            <w:pPr>
              <w:pStyle w:val="44"/>
              <w:spacing w:line="360" w:lineRule="auto"/>
              <w:jc w:val="center"/>
              <w:rPr>
                <w:color w:val="auto"/>
                <w:highlight w:val="none"/>
              </w:rPr>
            </w:pPr>
            <w:r>
              <w:rPr>
                <w:rFonts w:hint="eastAsia" w:ascii="微软雅黑" w:hAnsi="微软雅黑" w:eastAsia="微软雅黑" w:cs="微软雅黑"/>
                <w:color w:val="auto"/>
                <w:highlight w:val="none"/>
              </w:rPr>
              <w:t>系统校订</w:t>
            </w:r>
          </w:p>
        </w:tc>
      </w:tr>
      <w:tr w14:paraId="1168568A">
        <w:tblPrEx>
          <w:tblCellMar>
            <w:top w:w="0" w:type="dxa"/>
            <w:left w:w="0" w:type="dxa"/>
            <w:bottom w:w="0" w:type="dxa"/>
            <w:right w:w="0" w:type="dxa"/>
          </w:tblCellMar>
        </w:tblPrEx>
        <w:trPr>
          <w:trHeight w:val="480" w:hRule="exact"/>
        </w:trPr>
        <w:tc>
          <w:tcPr>
            <w:tcW w:w="2129" w:type="dxa"/>
            <w:tcBorders>
              <w:top w:val="single" w:color="000000" w:sz="6" w:space="0"/>
              <w:left w:val="single" w:color="000000" w:sz="12" w:space="0"/>
              <w:bottom w:val="single" w:color="000000" w:sz="6" w:space="0"/>
              <w:right w:val="single" w:color="000000" w:sz="6" w:space="0"/>
            </w:tcBorders>
            <w:vAlign w:val="center"/>
          </w:tcPr>
          <w:p w14:paraId="30FAE03B">
            <w:pPr>
              <w:pStyle w:val="44"/>
              <w:spacing w:line="360" w:lineRule="auto"/>
              <w:jc w:val="center"/>
              <w:rPr>
                <w:color w:val="auto"/>
                <w:highlight w:val="none"/>
              </w:rPr>
            </w:pPr>
            <w:r>
              <w:rPr>
                <w:rFonts w:hint="eastAsia" w:ascii="微软雅黑" w:hAnsi="微软雅黑" w:eastAsia="微软雅黑" w:cs="微软雅黑"/>
                <w:color w:val="auto"/>
                <w:highlight w:val="none"/>
              </w:rPr>
              <w:t>后台设备及软件</w:t>
            </w:r>
          </w:p>
        </w:tc>
        <w:tc>
          <w:tcPr>
            <w:tcW w:w="1840" w:type="dxa"/>
            <w:tcBorders>
              <w:top w:val="single" w:color="000000" w:sz="6" w:space="0"/>
              <w:left w:val="single" w:color="000000" w:sz="6" w:space="0"/>
              <w:bottom w:val="single" w:color="000000" w:sz="6" w:space="0"/>
              <w:right w:val="single" w:color="000000" w:sz="6" w:space="0"/>
            </w:tcBorders>
            <w:vAlign w:val="center"/>
          </w:tcPr>
          <w:p w14:paraId="7870D12D">
            <w:pPr>
              <w:pStyle w:val="44"/>
              <w:spacing w:line="360" w:lineRule="auto"/>
              <w:jc w:val="center"/>
              <w:rPr>
                <w:color w:val="auto"/>
                <w:highlight w:val="none"/>
              </w:rPr>
            </w:pPr>
            <w:r>
              <w:rPr>
                <w:rFonts w:hint="eastAsia" w:ascii="微软雅黑" w:hAnsi="微软雅黑" w:eastAsia="微软雅黑" w:cs="微软雅黑"/>
                <w:color w:val="auto"/>
                <w:highlight w:val="none"/>
              </w:rPr>
              <w:t>每月两次</w:t>
            </w:r>
          </w:p>
        </w:tc>
        <w:tc>
          <w:tcPr>
            <w:tcW w:w="2132" w:type="dxa"/>
            <w:tcBorders>
              <w:top w:val="single" w:color="000000" w:sz="6" w:space="0"/>
              <w:left w:val="single" w:color="000000" w:sz="6" w:space="0"/>
              <w:bottom w:val="single" w:color="000000" w:sz="6" w:space="0"/>
              <w:right w:val="single" w:color="000000" w:sz="6" w:space="0"/>
            </w:tcBorders>
            <w:vAlign w:val="center"/>
          </w:tcPr>
          <w:p w14:paraId="58DDE363">
            <w:pPr>
              <w:pStyle w:val="44"/>
              <w:spacing w:line="360" w:lineRule="auto"/>
              <w:jc w:val="center"/>
              <w:rPr>
                <w:color w:val="auto"/>
                <w:highlight w:val="none"/>
              </w:rPr>
            </w:pPr>
            <w:r>
              <w:rPr>
                <w:rFonts w:hint="eastAsia" w:ascii="微软雅黑" w:hAnsi="微软雅黑" w:eastAsia="微软雅黑" w:cs="微软雅黑"/>
                <w:color w:val="auto"/>
                <w:highlight w:val="none"/>
              </w:rPr>
              <w:t>每月两次</w:t>
            </w:r>
          </w:p>
        </w:tc>
        <w:tc>
          <w:tcPr>
            <w:tcW w:w="2129" w:type="dxa"/>
            <w:tcBorders>
              <w:top w:val="single" w:color="000000" w:sz="6" w:space="0"/>
              <w:left w:val="single" w:color="000000" w:sz="6" w:space="0"/>
              <w:bottom w:val="single" w:color="000000" w:sz="6" w:space="0"/>
              <w:right w:val="single" w:color="000000" w:sz="4" w:space="0"/>
            </w:tcBorders>
            <w:vAlign w:val="center"/>
          </w:tcPr>
          <w:p w14:paraId="3758EA1B">
            <w:pPr>
              <w:pStyle w:val="44"/>
              <w:spacing w:line="360" w:lineRule="auto"/>
              <w:jc w:val="center"/>
              <w:rPr>
                <w:color w:val="auto"/>
                <w:highlight w:val="none"/>
              </w:rPr>
            </w:pPr>
            <w:r>
              <w:rPr>
                <w:rFonts w:hint="eastAsia" w:ascii="微软雅黑" w:hAnsi="微软雅黑" w:eastAsia="微软雅黑" w:cs="微软雅黑"/>
                <w:color w:val="auto"/>
                <w:highlight w:val="none"/>
              </w:rPr>
              <w:t>每月两次</w:t>
            </w:r>
          </w:p>
        </w:tc>
      </w:tr>
      <w:tr w14:paraId="3FEEF72C">
        <w:tblPrEx>
          <w:tblCellMar>
            <w:top w:w="0" w:type="dxa"/>
            <w:left w:w="0" w:type="dxa"/>
            <w:bottom w:w="0" w:type="dxa"/>
            <w:right w:w="0" w:type="dxa"/>
          </w:tblCellMar>
        </w:tblPrEx>
        <w:trPr>
          <w:trHeight w:val="482" w:hRule="exact"/>
        </w:trPr>
        <w:tc>
          <w:tcPr>
            <w:tcW w:w="2129" w:type="dxa"/>
            <w:tcBorders>
              <w:top w:val="single" w:color="000000" w:sz="6" w:space="0"/>
              <w:left w:val="single" w:color="000000" w:sz="12" w:space="0"/>
              <w:bottom w:val="single" w:color="000000" w:sz="6" w:space="0"/>
              <w:right w:val="single" w:color="000000" w:sz="6" w:space="0"/>
            </w:tcBorders>
            <w:vAlign w:val="center"/>
          </w:tcPr>
          <w:p w14:paraId="1B4FABA2">
            <w:pPr>
              <w:pStyle w:val="44"/>
              <w:spacing w:line="360" w:lineRule="auto"/>
              <w:jc w:val="center"/>
              <w:rPr>
                <w:color w:val="auto"/>
                <w:highlight w:val="none"/>
              </w:rPr>
            </w:pPr>
            <w:r>
              <w:rPr>
                <w:rFonts w:hint="eastAsia" w:ascii="微软雅黑" w:hAnsi="微软雅黑" w:eastAsia="微软雅黑" w:cs="微软雅黑"/>
                <w:color w:val="auto"/>
                <w:highlight w:val="none"/>
              </w:rPr>
              <w:t>视频监控设备</w:t>
            </w:r>
          </w:p>
        </w:tc>
        <w:tc>
          <w:tcPr>
            <w:tcW w:w="1840" w:type="dxa"/>
            <w:tcBorders>
              <w:top w:val="single" w:color="000000" w:sz="6" w:space="0"/>
              <w:left w:val="single" w:color="000000" w:sz="6" w:space="0"/>
              <w:bottom w:val="single" w:color="000000" w:sz="6" w:space="0"/>
              <w:right w:val="single" w:color="000000" w:sz="6" w:space="0"/>
            </w:tcBorders>
            <w:vAlign w:val="center"/>
          </w:tcPr>
          <w:p w14:paraId="5B65D8BC">
            <w:pPr>
              <w:pStyle w:val="44"/>
              <w:spacing w:line="360" w:lineRule="auto"/>
              <w:jc w:val="center"/>
              <w:rPr>
                <w:color w:val="auto"/>
                <w:highlight w:val="none"/>
              </w:rPr>
            </w:pPr>
            <w:r>
              <w:rPr>
                <w:rFonts w:hint="eastAsia" w:ascii="微软雅黑" w:hAnsi="微软雅黑" w:eastAsia="微软雅黑" w:cs="微软雅黑"/>
                <w:color w:val="auto"/>
                <w:highlight w:val="none"/>
              </w:rPr>
              <w:t>每月两次</w:t>
            </w:r>
          </w:p>
        </w:tc>
        <w:tc>
          <w:tcPr>
            <w:tcW w:w="2132" w:type="dxa"/>
            <w:tcBorders>
              <w:top w:val="single" w:color="000000" w:sz="6" w:space="0"/>
              <w:left w:val="single" w:color="000000" w:sz="6" w:space="0"/>
              <w:bottom w:val="single" w:color="000000" w:sz="6" w:space="0"/>
              <w:right w:val="single" w:color="000000" w:sz="6" w:space="0"/>
            </w:tcBorders>
            <w:vAlign w:val="center"/>
          </w:tcPr>
          <w:p w14:paraId="30611109">
            <w:pPr>
              <w:pStyle w:val="44"/>
              <w:spacing w:line="360" w:lineRule="auto"/>
              <w:jc w:val="center"/>
              <w:rPr>
                <w:color w:val="auto"/>
                <w:highlight w:val="none"/>
              </w:rPr>
            </w:pPr>
            <w:r>
              <w:rPr>
                <w:rFonts w:hint="eastAsia" w:ascii="微软雅黑" w:hAnsi="微软雅黑" w:eastAsia="微软雅黑" w:cs="微软雅黑"/>
                <w:color w:val="auto"/>
                <w:highlight w:val="none"/>
              </w:rPr>
              <w:t>每月两次</w:t>
            </w:r>
          </w:p>
        </w:tc>
        <w:tc>
          <w:tcPr>
            <w:tcW w:w="2129" w:type="dxa"/>
            <w:tcBorders>
              <w:top w:val="single" w:color="000000" w:sz="6" w:space="0"/>
              <w:left w:val="single" w:color="000000" w:sz="6" w:space="0"/>
              <w:bottom w:val="single" w:color="000000" w:sz="6" w:space="0"/>
              <w:right w:val="single" w:color="000000" w:sz="4" w:space="0"/>
            </w:tcBorders>
            <w:vAlign w:val="center"/>
          </w:tcPr>
          <w:p w14:paraId="52EE3E1B">
            <w:pPr>
              <w:pStyle w:val="44"/>
              <w:spacing w:line="360" w:lineRule="auto"/>
              <w:jc w:val="center"/>
              <w:rPr>
                <w:color w:val="auto"/>
                <w:highlight w:val="none"/>
              </w:rPr>
            </w:pPr>
            <w:r>
              <w:rPr>
                <w:rFonts w:hint="eastAsia" w:ascii="微软雅黑" w:hAnsi="微软雅黑" w:eastAsia="微软雅黑" w:cs="微软雅黑"/>
                <w:color w:val="auto"/>
                <w:highlight w:val="none"/>
              </w:rPr>
              <w:t>每月两次</w:t>
            </w:r>
          </w:p>
        </w:tc>
      </w:tr>
      <w:tr w14:paraId="6A7FE383">
        <w:tblPrEx>
          <w:tblCellMar>
            <w:top w:w="0" w:type="dxa"/>
            <w:left w:w="0" w:type="dxa"/>
            <w:bottom w:w="0" w:type="dxa"/>
            <w:right w:w="0" w:type="dxa"/>
          </w:tblCellMar>
        </w:tblPrEx>
        <w:trPr>
          <w:trHeight w:val="490" w:hRule="exact"/>
        </w:trPr>
        <w:tc>
          <w:tcPr>
            <w:tcW w:w="2129" w:type="dxa"/>
            <w:tcBorders>
              <w:top w:val="single" w:color="000000" w:sz="6" w:space="0"/>
              <w:left w:val="single" w:color="000000" w:sz="12" w:space="0"/>
              <w:bottom w:val="single" w:color="000000" w:sz="12" w:space="0"/>
              <w:right w:val="single" w:color="000000" w:sz="6" w:space="0"/>
            </w:tcBorders>
            <w:vAlign w:val="center"/>
          </w:tcPr>
          <w:p w14:paraId="4A649511">
            <w:pPr>
              <w:pStyle w:val="44"/>
              <w:spacing w:line="360" w:lineRule="auto"/>
              <w:jc w:val="center"/>
              <w:rPr>
                <w:color w:val="auto"/>
                <w:highlight w:val="none"/>
              </w:rPr>
            </w:pPr>
            <w:r>
              <w:rPr>
                <w:rFonts w:hint="eastAsia" w:ascii="微软雅黑" w:hAnsi="微软雅黑" w:eastAsia="微软雅黑" w:cs="微软雅黑"/>
                <w:color w:val="auto"/>
                <w:highlight w:val="none"/>
              </w:rPr>
              <w:t>基础设施类设备</w:t>
            </w:r>
          </w:p>
        </w:tc>
        <w:tc>
          <w:tcPr>
            <w:tcW w:w="1840" w:type="dxa"/>
            <w:tcBorders>
              <w:top w:val="single" w:color="000000" w:sz="6" w:space="0"/>
              <w:left w:val="single" w:color="000000" w:sz="6" w:space="0"/>
              <w:bottom w:val="single" w:color="000000" w:sz="12" w:space="0"/>
              <w:right w:val="single" w:color="000000" w:sz="6" w:space="0"/>
            </w:tcBorders>
            <w:vAlign w:val="center"/>
          </w:tcPr>
          <w:p w14:paraId="63AB5ED4">
            <w:pPr>
              <w:pStyle w:val="44"/>
              <w:spacing w:line="360" w:lineRule="auto"/>
              <w:jc w:val="center"/>
              <w:rPr>
                <w:color w:val="auto"/>
                <w:highlight w:val="none"/>
              </w:rPr>
            </w:pPr>
            <w:r>
              <w:rPr>
                <w:rFonts w:hint="eastAsia" w:ascii="微软雅黑" w:hAnsi="微软雅黑" w:eastAsia="微软雅黑" w:cs="微软雅黑"/>
                <w:color w:val="auto"/>
                <w:highlight w:val="none"/>
              </w:rPr>
              <w:t>每月两次</w:t>
            </w:r>
          </w:p>
        </w:tc>
        <w:tc>
          <w:tcPr>
            <w:tcW w:w="2132" w:type="dxa"/>
            <w:tcBorders>
              <w:top w:val="single" w:color="000000" w:sz="6" w:space="0"/>
              <w:left w:val="single" w:color="000000" w:sz="6" w:space="0"/>
              <w:bottom w:val="single" w:color="000000" w:sz="12" w:space="0"/>
              <w:right w:val="single" w:color="000000" w:sz="6" w:space="0"/>
            </w:tcBorders>
            <w:vAlign w:val="center"/>
          </w:tcPr>
          <w:p w14:paraId="1E5ABE1F">
            <w:pPr>
              <w:pStyle w:val="44"/>
              <w:spacing w:line="360" w:lineRule="auto"/>
              <w:jc w:val="center"/>
              <w:rPr>
                <w:color w:val="auto"/>
                <w:highlight w:val="none"/>
              </w:rPr>
            </w:pPr>
            <w:r>
              <w:rPr>
                <w:rFonts w:hint="eastAsia" w:ascii="微软雅黑" w:hAnsi="微软雅黑" w:eastAsia="微软雅黑" w:cs="微软雅黑"/>
                <w:color w:val="auto"/>
                <w:highlight w:val="none"/>
              </w:rPr>
              <w:t>每月一次</w:t>
            </w:r>
          </w:p>
        </w:tc>
        <w:tc>
          <w:tcPr>
            <w:tcW w:w="2129" w:type="dxa"/>
            <w:tcBorders>
              <w:top w:val="single" w:color="000000" w:sz="6" w:space="0"/>
              <w:left w:val="single" w:color="000000" w:sz="6" w:space="0"/>
              <w:bottom w:val="single" w:color="000000" w:sz="12" w:space="0"/>
              <w:right w:val="single" w:color="000000" w:sz="4" w:space="0"/>
            </w:tcBorders>
            <w:vAlign w:val="center"/>
          </w:tcPr>
          <w:p w14:paraId="0FB7BF42">
            <w:pPr>
              <w:pStyle w:val="44"/>
              <w:spacing w:line="360" w:lineRule="auto"/>
              <w:jc w:val="center"/>
              <w:rPr>
                <w:color w:val="auto"/>
                <w:highlight w:val="none"/>
              </w:rPr>
            </w:pPr>
            <w:r>
              <w:rPr>
                <w:rFonts w:hint="eastAsia" w:ascii="微软雅黑" w:hAnsi="微软雅黑" w:eastAsia="微软雅黑" w:cs="微软雅黑"/>
                <w:color w:val="auto"/>
                <w:highlight w:val="none"/>
              </w:rPr>
              <w:t>每月一次</w:t>
            </w:r>
          </w:p>
        </w:tc>
      </w:tr>
    </w:tbl>
    <w:p w14:paraId="77C6437C">
      <w:pPr>
        <w:pStyle w:val="11"/>
        <w:spacing w:line="360" w:lineRule="auto"/>
        <w:ind w:firstLine="240" w:firstLineChars="100"/>
        <w:rPr>
          <w:rFonts w:hAnsi="宋体" w:eastAsia="宋体"/>
          <w:color w:val="auto"/>
          <w:sz w:val="24"/>
          <w:szCs w:val="24"/>
          <w:highlight w:val="none"/>
        </w:rPr>
      </w:pPr>
      <w:r>
        <w:rPr>
          <w:rFonts w:hint="eastAsia" w:hAnsi="宋体" w:eastAsia="宋体"/>
          <w:color w:val="auto"/>
          <w:sz w:val="24"/>
          <w:szCs w:val="24"/>
          <w:highlight w:val="none"/>
        </w:rPr>
        <w:t>（</w:t>
      </w:r>
      <w:r>
        <w:rPr>
          <w:rFonts w:hAnsi="宋体" w:eastAsia="宋体"/>
          <w:color w:val="auto"/>
          <w:sz w:val="24"/>
          <w:szCs w:val="24"/>
          <w:highlight w:val="none"/>
        </w:rPr>
        <w:t>3</w:t>
      </w:r>
      <w:r>
        <w:rPr>
          <w:rFonts w:hint="eastAsia" w:hAnsi="宋体" w:eastAsia="宋体"/>
          <w:color w:val="auto"/>
          <w:sz w:val="24"/>
          <w:szCs w:val="24"/>
          <w:highlight w:val="none"/>
        </w:rPr>
        <w:t>）软件维护</w:t>
      </w:r>
    </w:p>
    <w:p w14:paraId="768E1C23">
      <w:pPr>
        <w:pStyle w:val="11"/>
        <w:spacing w:line="360" w:lineRule="auto"/>
        <w:rPr>
          <w:rFonts w:hAnsi="宋体" w:eastAsia="宋体"/>
          <w:color w:val="auto"/>
          <w:sz w:val="24"/>
          <w:szCs w:val="24"/>
          <w:highlight w:val="none"/>
        </w:rPr>
      </w:pPr>
      <w:r>
        <w:rPr>
          <w:rFonts w:hint="eastAsia" w:hAnsi="宋体" w:eastAsia="宋体"/>
          <w:color w:val="auto"/>
          <w:sz w:val="24"/>
          <w:szCs w:val="24"/>
          <w:highlight w:val="none"/>
        </w:rPr>
        <w:t>维保期内，派遣经验丰富的工程师通过安全、可靠、经过验证的方法实施维护，避免系统发生故障，确保系统始终处于正常运行状态。</w:t>
      </w:r>
    </w:p>
    <w:p w14:paraId="38B27634">
      <w:pPr>
        <w:pStyle w:val="11"/>
        <w:spacing w:line="360" w:lineRule="auto"/>
        <w:ind w:firstLine="240" w:firstLineChars="100"/>
        <w:rPr>
          <w:rFonts w:hAnsi="宋体" w:eastAsia="宋体"/>
          <w:color w:val="auto"/>
          <w:sz w:val="24"/>
          <w:szCs w:val="24"/>
          <w:highlight w:val="none"/>
        </w:rPr>
      </w:pPr>
      <w:r>
        <w:rPr>
          <w:rFonts w:hint="eastAsia" w:hAnsi="宋体" w:eastAsia="宋体"/>
          <w:color w:val="auto"/>
          <w:sz w:val="24"/>
          <w:szCs w:val="24"/>
          <w:highlight w:val="none"/>
        </w:rPr>
        <w:t>（</w:t>
      </w:r>
      <w:r>
        <w:rPr>
          <w:rFonts w:hAnsi="宋体" w:eastAsia="宋体"/>
          <w:color w:val="auto"/>
          <w:sz w:val="24"/>
          <w:szCs w:val="24"/>
          <w:highlight w:val="none"/>
        </w:rPr>
        <w:t>4</w:t>
      </w:r>
      <w:r>
        <w:rPr>
          <w:rFonts w:hint="eastAsia" w:hAnsi="宋体" w:eastAsia="宋体"/>
          <w:color w:val="auto"/>
          <w:sz w:val="24"/>
          <w:szCs w:val="24"/>
          <w:highlight w:val="none"/>
        </w:rPr>
        <w:t>）硬件保修</w:t>
      </w:r>
      <w:r>
        <w:rPr>
          <w:rFonts w:hAnsi="宋体" w:eastAsia="宋体"/>
          <w:color w:val="auto"/>
          <w:sz w:val="24"/>
          <w:szCs w:val="24"/>
          <w:highlight w:val="none"/>
        </w:rPr>
        <w:t xml:space="preserve"> </w:t>
      </w:r>
    </w:p>
    <w:p w14:paraId="31E90217">
      <w:pPr>
        <w:pStyle w:val="11"/>
        <w:spacing w:line="360" w:lineRule="auto"/>
        <w:ind w:firstLine="240" w:firstLineChars="100"/>
        <w:rPr>
          <w:rFonts w:hAnsi="宋体" w:eastAsia="宋体"/>
          <w:color w:val="auto"/>
          <w:sz w:val="24"/>
          <w:szCs w:val="24"/>
          <w:highlight w:val="none"/>
        </w:rPr>
      </w:pPr>
      <w:r>
        <w:rPr>
          <w:rFonts w:hint="eastAsia" w:hAnsi="宋体" w:eastAsia="宋体"/>
          <w:color w:val="auto"/>
          <w:sz w:val="24"/>
          <w:szCs w:val="24"/>
          <w:highlight w:val="none"/>
        </w:rPr>
        <w:t>维保期内，提供视频监控系统前、后端硬件维保服务。对于故障设备必须按要求及时维修或更换，设备要求直接从国内相同品牌厂商订购，保证是最新生产的设备；对于需要定期更换的易损、易耗类器材和配件，必须严格按照相关技术要求，按期更换。</w:t>
      </w:r>
      <w:r>
        <w:rPr>
          <w:rFonts w:hint="eastAsia" w:hAnsi="宋体" w:eastAsia="宋体"/>
          <w:color w:val="auto"/>
          <w:sz w:val="24"/>
          <w:szCs w:val="24"/>
          <w:highlight w:val="none"/>
          <w:lang w:val="en-US" w:eastAsia="zh-CN"/>
        </w:rPr>
        <w:t>损坏的</w:t>
      </w:r>
      <w:r>
        <w:rPr>
          <w:rFonts w:hint="eastAsia" w:hAnsi="宋体" w:eastAsia="宋体"/>
          <w:color w:val="auto"/>
          <w:sz w:val="24"/>
          <w:szCs w:val="24"/>
          <w:highlight w:val="none"/>
        </w:rPr>
        <w:t>设备</w:t>
      </w:r>
      <w:r>
        <w:rPr>
          <w:rFonts w:hint="eastAsia" w:hAnsi="宋体" w:eastAsia="宋体"/>
          <w:color w:val="auto"/>
          <w:sz w:val="24"/>
          <w:szCs w:val="24"/>
          <w:highlight w:val="none"/>
          <w:lang w:val="en-US" w:eastAsia="zh-CN"/>
        </w:rPr>
        <w:t>单品及配件</w:t>
      </w:r>
      <w:r>
        <w:rPr>
          <w:rFonts w:hint="eastAsia" w:hAnsi="宋体" w:eastAsia="宋体"/>
          <w:color w:val="auto"/>
          <w:sz w:val="24"/>
          <w:szCs w:val="24"/>
          <w:highlight w:val="none"/>
        </w:rPr>
        <w:t>单价500元以下的维保单位应免费更换</w:t>
      </w:r>
      <w:r>
        <w:rPr>
          <w:rFonts w:hint="eastAsia" w:hAnsi="宋体" w:eastAsia="宋体"/>
          <w:color w:val="auto"/>
          <w:sz w:val="24"/>
          <w:szCs w:val="24"/>
          <w:highlight w:val="none"/>
          <w:lang w:eastAsia="zh-CN"/>
        </w:rPr>
        <w:t>；</w:t>
      </w:r>
      <w:r>
        <w:rPr>
          <w:rFonts w:hint="eastAsia" w:hAnsi="宋体" w:eastAsia="宋体"/>
          <w:color w:val="auto"/>
          <w:sz w:val="24"/>
          <w:szCs w:val="24"/>
          <w:highlight w:val="none"/>
        </w:rPr>
        <w:t>500</w:t>
      </w:r>
      <w:r>
        <w:rPr>
          <w:rFonts w:hint="eastAsia" w:hAnsi="宋体" w:eastAsia="宋体"/>
          <w:color w:val="auto"/>
          <w:sz w:val="24"/>
          <w:szCs w:val="24"/>
          <w:highlight w:val="none"/>
          <w:lang w:val="en-US" w:eastAsia="zh-CN"/>
        </w:rPr>
        <w:t>元</w:t>
      </w:r>
      <w:r>
        <w:rPr>
          <w:rFonts w:hint="eastAsia" w:hAnsi="宋体" w:eastAsia="宋体"/>
          <w:color w:val="auto"/>
          <w:sz w:val="24"/>
          <w:szCs w:val="24"/>
          <w:highlight w:val="none"/>
        </w:rPr>
        <w:t>以上的</w:t>
      </w:r>
      <w:r>
        <w:rPr>
          <w:rFonts w:hint="eastAsia" w:hAnsi="宋体" w:eastAsia="宋体"/>
          <w:color w:val="auto"/>
          <w:sz w:val="24"/>
          <w:szCs w:val="24"/>
          <w:highlight w:val="none"/>
          <w:lang w:eastAsia="zh-CN"/>
        </w:rPr>
        <w:t>，</w:t>
      </w:r>
      <w:r>
        <w:rPr>
          <w:rFonts w:hint="eastAsia" w:hAnsi="宋体" w:eastAsia="宋体"/>
          <w:color w:val="auto"/>
          <w:sz w:val="24"/>
          <w:szCs w:val="24"/>
          <w:highlight w:val="none"/>
          <w:lang w:val="en-US" w:eastAsia="zh-CN"/>
        </w:rPr>
        <w:t>费用由医院承担</w:t>
      </w:r>
      <w:r>
        <w:rPr>
          <w:rFonts w:hint="eastAsia" w:hAnsi="宋体" w:eastAsia="宋体"/>
          <w:color w:val="auto"/>
          <w:sz w:val="24"/>
          <w:szCs w:val="24"/>
          <w:highlight w:val="none"/>
        </w:rPr>
        <w:t>，</w:t>
      </w:r>
      <w:r>
        <w:rPr>
          <w:rFonts w:hint="eastAsia" w:hAnsi="宋体" w:eastAsia="宋体"/>
          <w:color w:val="auto"/>
          <w:sz w:val="24"/>
          <w:szCs w:val="24"/>
          <w:highlight w:val="none"/>
          <w:lang w:val="en-US" w:eastAsia="zh-CN"/>
        </w:rPr>
        <w:t>由维保单位先行更换维修，支付费用时</w:t>
      </w:r>
      <w:r>
        <w:rPr>
          <w:rFonts w:hint="eastAsia" w:hAnsi="宋体" w:eastAsia="宋体"/>
          <w:color w:val="auto"/>
          <w:sz w:val="24"/>
          <w:szCs w:val="24"/>
          <w:highlight w:val="none"/>
        </w:rPr>
        <w:t>需维保单位上报工作联系单，经招标人</w:t>
      </w:r>
      <w:r>
        <w:rPr>
          <w:rFonts w:hint="eastAsia" w:hAnsi="宋体" w:eastAsia="宋体"/>
          <w:color w:val="auto"/>
          <w:sz w:val="24"/>
          <w:szCs w:val="24"/>
          <w:highlight w:val="none"/>
          <w:lang w:val="en-US" w:eastAsia="zh-CN"/>
        </w:rPr>
        <w:t>询价后，由</w:t>
      </w:r>
      <w:r>
        <w:rPr>
          <w:rFonts w:hint="eastAsia" w:hAnsi="宋体" w:eastAsia="宋体"/>
          <w:color w:val="auto"/>
          <w:sz w:val="24"/>
          <w:szCs w:val="24"/>
          <w:highlight w:val="none"/>
        </w:rPr>
        <w:t>主管领导批准，方可</w:t>
      </w:r>
      <w:r>
        <w:rPr>
          <w:rFonts w:hint="eastAsia" w:hAnsi="宋体" w:eastAsia="宋体"/>
          <w:color w:val="auto"/>
          <w:sz w:val="24"/>
          <w:szCs w:val="24"/>
          <w:highlight w:val="none"/>
          <w:lang w:val="en-US" w:eastAsia="zh-CN"/>
        </w:rPr>
        <w:t>进行支付</w:t>
      </w:r>
      <w:r>
        <w:rPr>
          <w:rFonts w:hint="eastAsia" w:hAnsi="宋体" w:eastAsia="宋体"/>
          <w:color w:val="auto"/>
          <w:sz w:val="24"/>
          <w:szCs w:val="24"/>
          <w:highlight w:val="none"/>
        </w:rPr>
        <w:t>。</w:t>
      </w:r>
    </w:p>
    <w:p w14:paraId="2289B4E5">
      <w:pPr>
        <w:pStyle w:val="11"/>
        <w:spacing w:line="360" w:lineRule="auto"/>
        <w:ind w:firstLine="240" w:firstLineChars="100"/>
        <w:rPr>
          <w:rFonts w:hAnsi="宋体" w:eastAsia="宋体"/>
          <w:color w:val="auto"/>
          <w:sz w:val="24"/>
          <w:szCs w:val="24"/>
          <w:highlight w:val="none"/>
        </w:rPr>
      </w:pPr>
      <w:r>
        <w:rPr>
          <w:rFonts w:hint="eastAsia" w:hAnsi="宋体" w:eastAsia="宋体"/>
          <w:color w:val="auto"/>
          <w:sz w:val="24"/>
          <w:szCs w:val="24"/>
          <w:highlight w:val="none"/>
        </w:rPr>
        <w:t>（</w:t>
      </w:r>
      <w:r>
        <w:rPr>
          <w:rFonts w:hAnsi="宋体" w:eastAsia="宋体"/>
          <w:color w:val="auto"/>
          <w:sz w:val="24"/>
          <w:szCs w:val="24"/>
          <w:highlight w:val="none"/>
        </w:rPr>
        <w:t>5</w:t>
      </w:r>
      <w:r>
        <w:rPr>
          <w:rFonts w:hint="eastAsia" w:hAnsi="宋体" w:eastAsia="宋体"/>
          <w:color w:val="auto"/>
          <w:sz w:val="24"/>
          <w:szCs w:val="24"/>
          <w:highlight w:val="none"/>
        </w:rPr>
        <w:t>）培训咨询</w:t>
      </w:r>
      <w:r>
        <w:rPr>
          <w:rFonts w:hAnsi="宋体" w:eastAsia="宋体"/>
          <w:color w:val="auto"/>
          <w:sz w:val="24"/>
          <w:szCs w:val="24"/>
          <w:highlight w:val="none"/>
        </w:rPr>
        <w:t xml:space="preserve"> </w:t>
      </w:r>
    </w:p>
    <w:p w14:paraId="44774884">
      <w:pPr>
        <w:pStyle w:val="11"/>
        <w:spacing w:line="360" w:lineRule="auto"/>
        <w:rPr>
          <w:rFonts w:hAnsi="宋体" w:eastAsia="宋体"/>
          <w:color w:val="auto"/>
          <w:sz w:val="24"/>
          <w:szCs w:val="24"/>
          <w:highlight w:val="none"/>
        </w:rPr>
      </w:pPr>
      <w:r>
        <w:rPr>
          <w:rFonts w:hint="eastAsia" w:hAnsi="宋体" w:eastAsia="宋体"/>
          <w:color w:val="auto"/>
          <w:sz w:val="24"/>
          <w:szCs w:val="24"/>
          <w:highlight w:val="none"/>
        </w:rPr>
        <w:t>负责提供视频监控系统平台操作、运行、维护的培训方案及必需的培训资料。若有技术问题，可以通过电话、邮件或现场等方式进行技术咨询。</w:t>
      </w:r>
    </w:p>
    <w:p w14:paraId="416F3104">
      <w:pPr>
        <w:pStyle w:val="11"/>
        <w:spacing w:line="360" w:lineRule="auto"/>
        <w:ind w:firstLine="240" w:firstLineChars="100"/>
        <w:rPr>
          <w:rFonts w:hAnsi="宋体" w:eastAsia="宋体"/>
          <w:color w:val="auto"/>
          <w:sz w:val="24"/>
          <w:szCs w:val="24"/>
          <w:highlight w:val="none"/>
        </w:rPr>
      </w:pPr>
      <w:r>
        <w:rPr>
          <w:rFonts w:hint="eastAsia" w:hAnsi="宋体" w:eastAsia="宋体"/>
          <w:color w:val="auto"/>
          <w:sz w:val="24"/>
          <w:szCs w:val="24"/>
          <w:highlight w:val="none"/>
        </w:rPr>
        <w:t>（</w:t>
      </w:r>
      <w:r>
        <w:rPr>
          <w:rFonts w:hAnsi="宋体" w:eastAsia="宋体"/>
          <w:color w:val="auto"/>
          <w:sz w:val="24"/>
          <w:szCs w:val="24"/>
          <w:highlight w:val="none"/>
        </w:rPr>
        <w:t>6</w:t>
      </w:r>
      <w:r>
        <w:rPr>
          <w:rFonts w:hint="eastAsia" w:hAnsi="宋体" w:eastAsia="宋体"/>
          <w:color w:val="auto"/>
          <w:sz w:val="24"/>
          <w:szCs w:val="24"/>
          <w:highlight w:val="none"/>
        </w:rPr>
        <w:t>）签订保密协议。</w:t>
      </w:r>
    </w:p>
    <w:p w14:paraId="142F072F">
      <w:pPr>
        <w:pStyle w:val="11"/>
        <w:spacing w:line="360" w:lineRule="auto"/>
        <w:ind w:firstLine="480" w:firstLineChars="200"/>
        <w:rPr>
          <w:rFonts w:hAnsi="宋体" w:eastAsia="宋体"/>
          <w:color w:val="auto"/>
          <w:sz w:val="24"/>
          <w:szCs w:val="24"/>
          <w:highlight w:val="none"/>
        </w:rPr>
      </w:pPr>
      <w:r>
        <w:rPr>
          <w:rFonts w:hAnsi="宋体" w:eastAsia="宋体"/>
          <w:color w:val="auto"/>
          <w:sz w:val="24"/>
          <w:szCs w:val="24"/>
          <w:highlight w:val="none"/>
        </w:rPr>
        <w:t>2</w:t>
      </w:r>
      <w:r>
        <w:rPr>
          <w:rFonts w:hint="eastAsia" w:hAnsi="宋体" w:eastAsia="宋体"/>
          <w:color w:val="auto"/>
          <w:sz w:val="24"/>
          <w:szCs w:val="24"/>
          <w:highlight w:val="none"/>
        </w:rPr>
        <w:t>、维保单位必须对项目现状有足够的了解和掌握，针对项目的技术要求提交完整</w:t>
      </w:r>
      <w:r>
        <w:rPr>
          <w:rFonts w:hAnsi="宋体" w:eastAsia="宋体"/>
          <w:color w:val="auto"/>
          <w:sz w:val="24"/>
          <w:szCs w:val="24"/>
          <w:highlight w:val="none"/>
        </w:rPr>
        <w:t xml:space="preserve"> </w:t>
      </w:r>
      <w:r>
        <w:rPr>
          <w:rFonts w:hint="eastAsia" w:hAnsi="宋体" w:eastAsia="宋体"/>
          <w:color w:val="auto"/>
          <w:sz w:val="24"/>
          <w:szCs w:val="24"/>
          <w:highlight w:val="none"/>
        </w:rPr>
        <w:t>的总体方案设计：包括软件系统维护方案、硬件系统维护方案、项目管理实施方案、技</w:t>
      </w:r>
      <w:r>
        <w:rPr>
          <w:rFonts w:hAnsi="宋体" w:eastAsia="宋体"/>
          <w:color w:val="auto"/>
          <w:sz w:val="24"/>
          <w:szCs w:val="24"/>
          <w:highlight w:val="none"/>
        </w:rPr>
        <w:t xml:space="preserve"> </w:t>
      </w:r>
      <w:r>
        <w:rPr>
          <w:rFonts w:hint="eastAsia" w:hAnsi="宋体" w:eastAsia="宋体"/>
          <w:color w:val="auto"/>
          <w:sz w:val="24"/>
          <w:szCs w:val="24"/>
          <w:highlight w:val="none"/>
        </w:rPr>
        <w:t>术保障方案和故障响应及处理方案等等。如果认为维保要求中的维保方案和设备配置不</w:t>
      </w:r>
      <w:r>
        <w:rPr>
          <w:rFonts w:hAnsi="宋体" w:eastAsia="宋体"/>
          <w:color w:val="auto"/>
          <w:sz w:val="24"/>
          <w:szCs w:val="24"/>
          <w:highlight w:val="none"/>
        </w:rPr>
        <w:t xml:space="preserve"> </w:t>
      </w:r>
      <w:r>
        <w:rPr>
          <w:rFonts w:hint="eastAsia" w:hAnsi="宋体" w:eastAsia="宋体"/>
          <w:color w:val="auto"/>
          <w:sz w:val="24"/>
          <w:szCs w:val="24"/>
          <w:highlight w:val="none"/>
        </w:rPr>
        <w:t>够合理，可以提出更优的方案。</w:t>
      </w:r>
    </w:p>
    <w:p w14:paraId="60B58C50">
      <w:pPr>
        <w:pStyle w:val="11"/>
        <w:spacing w:line="360" w:lineRule="auto"/>
        <w:rPr>
          <w:rFonts w:hAnsi="宋体" w:eastAsia="宋体"/>
          <w:color w:val="auto"/>
          <w:sz w:val="24"/>
          <w:szCs w:val="24"/>
          <w:highlight w:val="none"/>
        </w:rPr>
      </w:pPr>
      <w:r>
        <w:rPr>
          <w:rFonts w:hint="eastAsia" w:hAnsi="宋体" w:eastAsia="宋体"/>
          <w:color w:val="auto"/>
          <w:sz w:val="24"/>
          <w:szCs w:val="24"/>
          <w:highlight w:val="none"/>
        </w:rPr>
        <w:t>事故发生。</w:t>
      </w:r>
    </w:p>
    <w:p w14:paraId="7134C63E">
      <w:pPr>
        <w:pStyle w:val="11"/>
        <w:spacing w:line="360" w:lineRule="auto"/>
        <w:ind w:firstLine="480" w:firstLineChars="200"/>
        <w:rPr>
          <w:rFonts w:hAnsi="宋体" w:eastAsia="宋体"/>
          <w:color w:val="auto"/>
          <w:sz w:val="24"/>
          <w:szCs w:val="24"/>
          <w:highlight w:val="none"/>
        </w:rPr>
      </w:pPr>
      <w:r>
        <w:rPr>
          <w:rFonts w:hAnsi="宋体" w:eastAsia="宋体"/>
          <w:color w:val="auto"/>
          <w:sz w:val="24"/>
          <w:szCs w:val="24"/>
          <w:highlight w:val="none"/>
        </w:rPr>
        <w:t>3</w:t>
      </w:r>
      <w:r>
        <w:rPr>
          <w:rFonts w:hint="eastAsia" w:hAnsi="宋体" w:eastAsia="宋体"/>
          <w:color w:val="auto"/>
          <w:sz w:val="24"/>
          <w:szCs w:val="24"/>
          <w:highlight w:val="none"/>
        </w:rPr>
        <w:t>、故障恢复要求：</w:t>
      </w:r>
      <w:r>
        <w:rPr>
          <w:rFonts w:hAnsi="宋体" w:eastAsia="宋体"/>
          <w:color w:val="auto"/>
          <w:sz w:val="24"/>
          <w:szCs w:val="24"/>
          <w:highlight w:val="none"/>
        </w:rPr>
        <w:t xml:space="preserve"> </w:t>
      </w:r>
      <w:r>
        <w:rPr>
          <w:rFonts w:hint="eastAsia" w:hAnsi="宋体" w:eastAsia="宋体"/>
          <w:color w:val="auto"/>
          <w:sz w:val="24"/>
          <w:szCs w:val="24"/>
          <w:highlight w:val="none"/>
        </w:rPr>
        <w:t>因人为原因、天气等第三方、客观原因导致设备故障、毁损的，维保单位应在接到故障通知后</w:t>
      </w:r>
      <w:r>
        <w:rPr>
          <w:rFonts w:hAnsi="宋体" w:eastAsia="宋体"/>
          <w:color w:val="auto"/>
          <w:sz w:val="24"/>
          <w:szCs w:val="24"/>
          <w:highlight w:val="none"/>
        </w:rPr>
        <w:t>4</w:t>
      </w:r>
      <w:r>
        <w:rPr>
          <w:rFonts w:hint="eastAsia" w:hAnsi="宋体" w:eastAsia="宋体"/>
          <w:color w:val="auto"/>
          <w:sz w:val="24"/>
          <w:szCs w:val="24"/>
          <w:highlight w:val="none"/>
        </w:rPr>
        <w:t>小时内到达现场，并在到到达现场</w:t>
      </w:r>
      <w:r>
        <w:rPr>
          <w:rFonts w:hAnsi="宋体" w:eastAsia="宋体"/>
          <w:color w:val="auto"/>
          <w:sz w:val="24"/>
          <w:szCs w:val="24"/>
          <w:highlight w:val="none"/>
        </w:rPr>
        <w:t>后4</w:t>
      </w:r>
      <w:r>
        <w:rPr>
          <w:rFonts w:hint="eastAsia" w:hAnsi="宋体" w:eastAsia="宋体"/>
          <w:color w:val="auto"/>
          <w:sz w:val="24"/>
          <w:szCs w:val="24"/>
          <w:highlight w:val="none"/>
        </w:rPr>
        <w:t>小时内恢复故障，确因设施毁损不能在规定的时间内恢复的，维保单位应在</w:t>
      </w:r>
      <w:r>
        <w:rPr>
          <w:rFonts w:hAnsi="宋体" w:eastAsia="宋体"/>
          <w:color w:val="auto"/>
          <w:sz w:val="24"/>
          <w:szCs w:val="24"/>
          <w:highlight w:val="none"/>
        </w:rPr>
        <w:t>2</w:t>
      </w:r>
      <w:r>
        <w:rPr>
          <w:rFonts w:hint="eastAsia" w:hAnsi="宋体" w:eastAsia="宋体"/>
          <w:color w:val="auto"/>
          <w:sz w:val="24"/>
          <w:szCs w:val="24"/>
          <w:highlight w:val="none"/>
        </w:rPr>
        <w:t>个工作日内无条件先行将毁损设施恢复原状，所有设备达到毁损前的功能，对于恢复毁损设施所需费用及相关流程，按照事故处理程序或其它方式进行赔付。</w:t>
      </w:r>
    </w:p>
    <w:p w14:paraId="7234BA67">
      <w:pPr>
        <w:pStyle w:val="11"/>
        <w:spacing w:line="360" w:lineRule="auto"/>
        <w:rPr>
          <w:rFonts w:hAnsi="宋体" w:eastAsia="宋体"/>
          <w:color w:val="auto"/>
          <w:sz w:val="24"/>
          <w:szCs w:val="24"/>
          <w:highlight w:val="none"/>
        </w:rPr>
      </w:pPr>
      <w:r>
        <w:rPr>
          <w:rFonts w:hint="eastAsia" w:hAnsi="宋体" w:eastAsia="宋体"/>
          <w:color w:val="auto"/>
          <w:sz w:val="24"/>
          <w:szCs w:val="24"/>
          <w:highlight w:val="none"/>
        </w:rPr>
        <w:t>四、报价要求：</w:t>
      </w:r>
    </w:p>
    <w:p w14:paraId="1007DC2C">
      <w:pPr>
        <w:pStyle w:val="11"/>
        <w:spacing w:line="360" w:lineRule="auto"/>
        <w:rPr>
          <w:rFonts w:hAnsi="宋体" w:eastAsia="宋体"/>
          <w:color w:val="auto"/>
          <w:sz w:val="24"/>
          <w:szCs w:val="24"/>
          <w:highlight w:val="none"/>
        </w:rPr>
      </w:pPr>
      <w:r>
        <w:rPr>
          <w:rFonts w:hint="eastAsia" w:hAnsi="宋体" w:eastAsia="宋体"/>
          <w:color w:val="auto"/>
          <w:sz w:val="24"/>
          <w:szCs w:val="24"/>
          <w:highlight w:val="none"/>
        </w:rPr>
        <w:t>报价中包含：</w:t>
      </w:r>
    </w:p>
    <w:p w14:paraId="505FB737">
      <w:pPr>
        <w:pStyle w:val="11"/>
        <w:spacing w:line="360" w:lineRule="auto"/>
        <w:rPr>
          <w:rFonts w:hAnsi="宋体" w:eastAsia="宋体"/>
          <w:color w:val="auto"/>
          <w:sz w:val="24"/>
          <w:szCs w:val="24"/>
          <w:highlight w:val="none"/>
        </w:rPr>
      </w:pPr>
      <w:r>
        <w:rPr>
          <w:rFonts w:hAnsi="宋体" w:eastAsia="宋体"/>
          <w:color w:val="auto"/>
          <w:sz w:val="24"/>
          <w:szCs w:val="24"/>
          <w:highlight w:val="none"/>
        </w:rPr>
        <w:t>1</w:t>
      </w:r>
      <w:r>
        <w:rPr>
          <w:rFonts w:hint="eastAsia" w:hAnsi="宋体" w:eastAsia="宋体"/>
          <w:color w:val="auto"/>
          <w:sz w:val="24"/>
          <w:szCs w:val="24"/>
          <w:highlight w:val="none"/>
        </w:rPr>
        <w:t>、维保服务所需的设备及零配件的购置和安装、运输保险、装卸、全额含税发票、</w:t>
      </w:r>
      <w:r>
        <w:rPr>
          <w:rFonts w:hAnsi="宋体" w:eastAsia="宋体"/>
          <w:color w:val="auto"/>
          <w:sz w:val="24"/>
          <w:szCs w:val="24"/>
          <w:highlight w:val="none"/>
        </w:rPr>
        <w:t xml:space="preserve"> </w:t>
      </w:r>
      <w:r>
        <w:rPr>
          <w:rFonts w:hint="eastAsia" w:hAnsi="宋体" w:eastAsia="宋体"/>
          <w:color w:val="auto"/>
          <w:sz w:val="24"/>
          <w:szCs w:val="24"/>
          <w:highlight w:val="none"/>
        </w:rPr>
        <w:t>雇员费用、合同实施过程中的应预见和不可预见费用等完成合同规定责任和义务、达到</w:t>
      </w:r>
      <w:r>
        <w:rPr>
          <w:rFonts w:hAnsi="宋体" w:eastAsia="宋体"/>
          <w:color w:val="auto"/>
          <w:sz w:val="24"/>
          <w:szCs w:val="24"/>
          <w:highlight w:val="none"/>
        </w:rPr>
        <w:t xml:space="preserve"> </w:t>
      </w:r>
      <w:r>
        <w:rPr>
          <w:rFonts w:hint="eastAsia" w:hAnsi="宋体" w:eastAsia="宋体"/>
          <w:color w:val="auto"/>
          <w:sz w:val="24"/>
          <w:szCs w:val="24"/>
          <w:highlight w:val="none"/>
        </w:rPr>
        <w:t>合同目的的一切费用，并应包含应由维保单位缴纳的本次招标服务费（中标服务费和专家评审费、前期项目论证费等）。</w:t>
      </w:r>
    </w:p>
    <w:p w14:paraId="711B9042">
      <w:pPr>
        <w:pStyle w:val="11"/>
        <w:spacing w:line="360" w:lineRule="auto"/>
        <w:rPr>
          <w:rFonts w:hAnsi="宋体" w:eastAsia="宋体"/>
          <w:color w:val="auto"/>
          <w:sz w:val="24"/>
          <w:szCs w:val="24"/>
          <w:highlight w:val="none"/>
        </w:rPr>
      </w:pPr>
      <w:r>
        <w:rPr>
          <w:rFonts w:hAnsi="宋体" w:eastAsia="宋体"/>
          <w:color w:val="auto"/>
          <w:sz w:val="24"/>
          <w:szCs w:val="24"/>
          <w:highlight w:val="none"/>
        </w:rPr>
        <w:t>2</w:t>
      </w:r>
      <w:r>
        <w:rPr>
          <w:rFonts w:hint="eastAsia" w:hAnsi="宋体" w:eastAsia="宋体"/>
          <w:color w:val="auto"/>
          <w:sz w:val="24"/>
          <w:szCs w:val="24"/>
          <w:highlight w:val="none"/>
        </w:rPr>
        <w:t>、维保期内设备的检测、维护保养、故障排除、零配件修理及更换、技术支持与</w:t>
      </w:r>
      <w:r>
        <w:rPr>
          <w:rFonts w:hAnsi="宋体" w:eastAsia="宋体"/>
          <w:color w:val="auto"/>
          <w:sz w:val="24"/>
          <w:szCs w:val="24"/>
          <w:highlight w:val="none"/>
        </w:rPr>
        <w:t xml:space="preserve"> </w:t>
      </w:r>
      <w:r>
        <w:rPr>
          <w:rFonts w:hint="eastAsia" w:hAnsi="宋体" w:eastAsia="宋体"/>
          <w:color w:val="auto"/>
          <w:sz w:val="24"/>
          <w:szCs w:val="24"/>
          <w:highlight w:val="none"/>
        </w:rPr>
        <w:t>保障、标定、培训等维保工作所需费用。特别是维保期内，所有维保设备被雷击、被盗</w:t>
      </w:r>
      <w:r>
        <w:rPr>
          <w:rFonts w:hAnsi="宋体" w:eastAsia="宋体"/>
          <w:color w:val="auto"/>
          <w:sz w:val="24"/>
          <w:szCs w:val="24"/>
          <w:highlight w:val="none"/>
        </w:rPr>
        <w:t xml:space="preserve"> </w:t>
      </w:r>
      <w:r>
        <w:rPr>
          <w:rFonts w:hint="eastAsia" w:hAnsi="宋体" w:eastAsia="宋体"/>
          <w:color w:val="auto"/>
          <w:sz w:val="24"/>
          <w:szCs w:val="24"/>
          <w:highlight w:val="none"/>
        </w:rPr>
        <w:t>等产生的费用均由维保单位无条件负责。</w:t>
      </w:r>
    </w:p>
    <w:p w14:paraId="463BEBB1">
      <w:pPr>
        <w:pStyle w:val="11"/>
        <w:spacing w:line="360" w:lineRule="auto"/>
        <w:rPr>
          <w:rFonts w:hAnsi="宋体" w:eastAsia="宋体"/>
          <w:color w:val="auto"/>
          <w:sz w:val="24"/>
          <w:szCs w:val="24"/>
          <w:highlight w:val="none"/>
        </w:rPr>
      </w:pPr>
      <w:r>
        <w:rPr>
          <w:rFonts w:hint="eastAsia" w:hAnsi="宋体" w:eastAsia="宋体"/>
          <w:color w:val="auto"/>
          <w:sz w:val="24"/>
          <w:szCs w:val="24"/>
          <w:highlight w:val="none"/>
        </w:rPr>
        <w:t>四、服务费结算方式：</w:t>
      </w:r>
    </w:p>
    <w:p w14:paraId="2C26207D">
      <w:pPr>
        <w:pStyle w:val="11"/>
        <w:spacing w:line="360" w:lineRule="auto"/>
        <w:rPr>
          <w:rFonts w:hAnsi="宋体" w:eastAsia="宋体"/>
          <w:color w:val="auto"/>
          <w:sz w:val="24"/>
          <w:szCs w:val="24"/>
          <w:highlight w:val="none"/>
        </w:rPr>
      </w:pPr>
      <w:r>
        <w:rPr>
          <w:rFonts w:hAnsi="宋体" w:eastAsia="宋体"/>
          <w:color w:val="auto"/>
          <w:sz w:val="24"/>
          <w:szCs w:val="24"/>
          <w:highlight w:val="none"/>
        </w:rPr>
        <w:t>1</w:t>
      </w:r>
      <w:r>
        <w:rPr>
          <w:rFonts w:hint="eastAsia" w:hAnsi="宋体" w:eastAsia="宋体"/>
          <w:color w:val="auto"/>
          <w:sz w:val="24"/>
          <w:szCs w:val="24"/>
          <w:highlight w:val="none"/>
        </w:rPr>
        <w:t>、合同费用分</w:t>
      </w:r>
      <w:r>
        <w:rPr>
          <w:rFonts w:hAnsi="宋体" w:eastAsia="宋体"/>
          <w:color w:val="auto"/>
          <w:sz w:val="24"/>
          <w:szCs w:val="24"/>
          <w:highlight w:val="none"/>
        </w:rPr>
        <w:t xml:space="preserve"> 12</w:t>
      </w:r>
      <w:r>
        <w:rPr>
          <w:rFonts w:hint="eastAsia" w:hAnsi="宋体" w:eastAsia="宋体"/>
          <w:color w:val="auto"/>
          <w:sz w:val="24"/>
          <w:szCs w:val="24"/>
          <w:highlight w:val="none"/>
        </w:rPr>
        <w:t>期。验收通过后，每季度结算支付一次。</w:t>
      </w:r>
    </w:p>
    <w:p w14:paraId="405221E7">
      <w:pPr>
        <w:pStyle w:val="11"/>
        <w:spacing w:line="360" w:lineRule="auto"/>
        <w:rPr>
          <w:rFonts w:hAnsi="宋体" w:eastAsia="宋体"/>
          <w:color w:val="auto"/>
          <w:sz w:val="24"/>
          <w:szCs w:val="24"/>
          <w:highlight w:val="none"/>
        </w:rPr>
      </w:pPr>
      <w:r>
        <w:rPr>
          <w:rFonts w:hAnsi="宋体" w:eastAsia="宋体"/>
          <w:color w:val="auto"/>
          <w:sz w:val="24"/>
          <w:szCs w:val="24"/>
          <w:highlight w:val="none"/>
        </w:rPr>
        <w:t>2</w:t>
      </w:r>
      <w:r>
        <w:rPr>
          <w:rFonts w:hint="eastAsia" w:hAnsi="宋体" w:eastAsia="宋体"/>
          <w:color w:val="auto"/>
          <w:sz w:val="24"/>
          <w:szCs w:val="24"/>
          <w:highlight w:val="none"/>
        </w:rPr>
        <w:t>、招标人在收到维保单位发票后，按支付流程办理。</w:t>
      </w:r>
    </w:p>
    <w:p w14:paraId="2F1C329B">
      <w:pPr>
        <w:pStyle w:val="11"/>
        <w:spacing w:line="360" w:lineRule="auto"/>
        <w:rPr>
          <w:rFonts w:hAnsi="宋体" w:eastAsia="宋体"/>
          <w:color w:val="auto"/>
          <w:sz w:val="24"/>
          <w:szCs w:val="24"/>
          <w:highlight w:val="none"/>
        </w:rPr>
      </w:pPr>
      <w:r>
        <w:rPr>
          <w:rFonts w:hAnsi="宋体" w:eastAsia="宋体"/>
          <w:color w:val="auto"/>
          <w:sz w:val="24"/>
          <w:szCs w:val="24"/>
          <w:highlight w:val="none"/>
        </w:rPr>
        <w:t>3</w:t>
      </w:r>
      <w:r>
        <w:rPr>
          <w:rFonts w:hint="eastAsia" w:hAnsi="宋体" w:eastAsia="宋体"/>
          <w:color w:val="auto"/>
          <w:sz w:val="24"/>
          <w:szCs w:val="24"/>
          <w:highlight w:val="none"/>
        </w:rPr>
        <w:t>、本项目中，中国境内产生的一切税费均由维保单位承担。</w:t>
      </w:r>
    </w:p>
    <w:p w14:paraId="59A156DD">
      <w:pPr>
        <w:pStyle w:val="11"/>
        <w:spacing w:line="360" w:lineRule="auto"/>
        <w:rPr>
          <w:rFonts w:hAnsi="宋体" w:eastAsia="宋体"/>
          <w:color w:val="auto"/>
          <w:sz w:val="24"/>
          <w:szCs w:val="24"/>
          <w:highlight w:val="none"/>
        </w:rPr>
      </w:pPr>
      <w:r>
        <w:rPr>
          <w:rFonts w:hint="eastAsia" w:hAnsi="宋体" w:eastAsia="宋体"/>
          <w:color w:val="auto"/>
          <w:sz w:val="24"/>
          <w:szCs w:val="24"/>
          <w:highlight w:val="none"/>
        </w:rPr>
        <w:t>（三）结算方式：</w:t>
      </w:r>
    </w:p>
    <w:p w14:paraId="722F09A2">
      <w:pPr>
        <w:pStyle w:val="11"/>
        <w:spacing w:line="360" w:lineRule="auto"/>
        <w:rPr>
          <w:rFonts w:hAnsi="宋体" w:eastAsia="宋体"/>
          <w:color w:val="auto"/>
          <w:sz w:val="24"/>
          <w:szCs w:val="24"/>
          <w:highlight w:val="none"/>
        </w:rPr>
      </w:pPr>
      <w:r>
        <w:rPr>
          <w:rFonts w:hint="eastAsia" w:hAnsi="宋体" w:eastAsia="宋体"/>
          <w:color w:val="auto"/>
          <w:sz w:val="24"/>
          <w:szCs w:val="24"/>
          <w:highlight w:val="none"/>
        </w:rPr>
        <w:t>每次支付的费用</w:t>
      </w:r>
      <w:r>
        <w:rPr>
          <w:rFonts w:hAnsi="宋体" w:eastAsia="宋体"/>
          <w:color w:val="auto"/>
          <w:sz w:val="24"/>
          <w:szCs w:val="24"/>
          <w:highlight w:val="none"/>
        </w:rPr>
        <w:t xml:space="preserve"> =</w:t>
      </w:r>
      <w:r>
        <w:rPr>
          <w:rFonts w:hint="eastAsia" w:hAnsi="宋体" w:eastAsia="宋体"/>
          <w:color w:val="auto"/>
          <w:sz w:val="24"/>
          <w:szCs w:val="24"/>
          <w:highlight w:val="none"/>
        </w:rPr>
        <w:t>每季度度应支付费用</w:t>
      </w:r>
      <w:r>
        <w:rPr>
          <w:rFonts w:hAnsi="宋体" w:eastAsia="宋体"/>
          <w:color w:val="auto"/>
          <w:sz w:val="24"/>
          <w:szCs w:val="24"/>
          <w:highlight w:val="none"/>
        </w:rPr>
        <w:t>-</w:t>
      </w:r>
      <w:r>
        <w:rPr>
          <w:rFonts w:hint="eastAsia" w:hAnsi="宋体" w:eastAsia="宋体"/>
          <w:color w:val="auto"/>
          <w:sz w:val="24"/>
          <w:szCs w:val="24"/>
          <w:highlight w:val="none"/>
        </w:rPr>
        <w:t>应扣除的费用</w:t>
      </w:r>
    </w:p>
    <w:p w14:paraId="1FDCA5A1">
      <w:pPr>
        <w:pStyle w:val="11"/>
        <w:spacing w:line="360" w:lineRule="auto"/>
        <w:rPr>
          <w:rFonts w:hAnsi="宋体" w:eastAsia="宋体"/>
          <w:color w:val="auto"/>
          <w:sz w:val="24"/>
          <w:szCs w:val="24"/>
          <w:highlight w:val="none"/>
        </w:rPr>
      </w:pPr>
      <w:r>
        <w:rPr>
          <w:rFonts w:hint="eastAsia" w:hAnsi="宋体" w:eastAsia="宋体"/>
          <w:color w:val="auto"/>
          <w:sz w:val="24"/>
          <w:szCs w:val="24"/>
          <w:highlight w:val="none"/>
        </w:rPr>
        <w:t>维保单位在每半年度结算到期后的次半年度内，开具应收发票向招标人申请办理付款手续。上述“应扣除的费用”按登记的影响医院业务的需扣罚故障数进行计算。主要是如下几种：</w:t>
      </w:r>
    </w:p>
    <w:p w14:paraId="6AE6951C">
      <w:pPr>
        <w:pStyle w:val="11"/>
        <w:spacing w:line="360" w:lineRule="auto"/>
        <w:rPr>
          <w:rFonts w:hAnsi="宋体" w:eastAsia="宋体"/>
          <w:color w:val="auto"/>
          <w:sz w:val="24"/>
          <w:szCs w:val="24"/>
          <w:highlight w:val="none"/>
        </w:rPr>
      </w:pPr>
      <w:r>
        <w:rPr>
          <w:rFonts w:hAnsi="宋体" w:eastAsia="宋体"/>
          <w:color w:val="auto"/>
          <w:sz w:val="24"/>
          <w:szCs w:val="24"/>
          <w:highlight w:val="none"/>
        </w:rPr>
        <w:t>1</w:t>
      </w:r>
      <w:r>
        <w:rPr>
          <w:rFonts w:hint="eastAsia" w:hAnsi="宋体" w:eastAsia="宋体"/>
          <w:color w:val="auto"/>
          <w:sz w:val="24"/>
          <w:szCs w:val="24"/>
          <w:highlight w:val="none"/>
        </w:rPr>
        <w:t>、在正常的条件下，视频在线率达不到</w:t>
      </w:r>
      <w:r>
        <w:rPr>
          <w:rFonts w:hAnsi="宋体" w:eastAsia="宋体"/>
          <w:color w:val="auto"/>
          <w:sz w:val="24"/>
          <w:szCs w:val="24"/>
          <w:highlight w:val="none"/>
        </w:rPr>
        <w:t>90%</w:t>
      </w:r>
      <w:r>
        <w:rPr>
          <w:rFonts w:hint="eastAsia" w:hAnsi="宋体" w:eastAsia="宋体"/>
          <w:color w:val="auto"/>
          <w:sz w:val="24"/>
          <w:szCs w:val="24"/>
          <w:highlight w:val="none"/>
        </w:rPr>
        <w:t>。</w:t>
      </w:r>
    </w:p>
    <w:p w14:paraId="18FB4990">
      <w:pPr>
        <w:pStyle w:val="11"/>
        <w:spacing w:line="360" w:lineRule="auto"/>
        <w:rPr>
          <w:rFonts w:hAnsi="宋体" w:eastAsia="宋体"/>
          <w:color w:val="auto"/>
          <w:sz w:val="24"/>
          <w:szCs w:val="24"/>
          <w:highlight w:val="none"/>
        </w:rPr>
      </w:pPr>
      <w:r>
        <w:rPr>
          <w:rFonts w:hAnsi="宋体" w:eastAsia="宋体"/>
          <w:color w:val="auto"/>
          <w:sz w:val="24"/>
          <w:szCs w:val="24"/>
          <w:highlight w:val="none"/>
        </w:rPr>
        <w:t>2</w:t>
      </w:r>
      <w:r>
        <w:rPr>
          <w:rFonts w:hint="eastAsia" w:hAnsi="宋体" w:eastAsia="宋体"/>
          <w:color w:val="auto"/>
          <w:sz w:val="24"/>
          <w:szCs w:val="24"/>
          <w:highlight w:val="none"/>
        </w:rPr>
        <w:t>、在公安要求的存贮时间周期内，存贮设备中却没有对应视频、图片资料。</w:t>
      </w:r>
    </w:p>
    <w:p w14:paraId="5387975A">
      <w:pPr>
        <w:pStyle w:val="11"/>
        <w:spacing w:line="360" w:lineRule="auto"/>
        <w:rPr>
          <w:rFonts w:hAnsi="宋体" w:eastAsia="宋体"/>
          <w:color w:val="auto"/>
          <w:sz w:val="24"/>
          <w:szCs w:val="24"/>
          <w:highlight w:val="none"/>
        </w:rPr>
      </w:pPr>
      <w:r>
        <w:rPr>
          <w:rFonts w:hAnsi="宋体" w:eastAsia="宋体"/>
          <w:color w:val="auto"/>
          <w:sz w:val="24"/>
          <w:szCs w:val="24"/>
          <w:highlight w:val="none"/>
        </w:rPr>
        <w:t>3</w:t>
      </w:r>
      <w:r>
        <w:rPr>
          <w:rFonts w:hint="eastAsia" w:hAnsi="宋体" w:eastAsia="宋体"/>
          <w:color w:val="auto"/>
          <w:sz w:val="24"/>
          <w:szCs w:val="24"/>
          <w:highlight w:val="none"/>
        </w:rPr>
        <w:t>、摄像机、交换机等其它设备故障，影响监控业务，引起书面投诉的。</w:t>
      </w:r>
    </w:p>
    <w:p w14:paraId="6947CFAA">
      <w:pPr>
        <w:pStyle w:val="11"/>
        <w:spacing w:line="360" w:lineRule="auto"/>
        <w:rPr>
          <w:rFonts w:hint="default" w:hAnsi="宋体" w:eastAsia="宋体"/>
          <w:color w:val="auto"/>
          <w:sz w:val="24"/>
          <w:szCs w:val="24"/>
          <w:highlight w:val="none"/>
          <w:lang w:val="en-US" w:eastAsia="zh-CN"/>
        </w:rPr>
      </w:pPr>
      <w:r>
        <w:rPr>
          <w:rFonts w:hint="eastAsia" w:hAnsi="宋体" w:eastAsia="宋体"/>
          <w:color w:val="auto"/>
          <w:sz w:val="24"/>
          <w:szCs w:val="24"/>
          <w:highlight w:val="none"/>
        </w:rPr>
        <w:t>本期维保的高清视频，故障登记后，未能在</w:t>
      </w:r>
      <w:r>
        <w:rPr>
          <w:rFonts w:hint="eastAsia" w:hAnsi="宋体" w:eastAsia="宋体"/>
          <w:color w:val="auto"/>
          <w:sz w:val="24"/>
          <w:szCs w:val="24"/>
          <w:highlight w:val="none"/>
          <w:lang w:val="en-US" w:eastAsia="zh-CN"/>
        </w:rPr>
        <w:t>规定时间内修复设施设备的，超过1天（24）小时，扣罚维保公司500元，逐日递增数以500元为基准数，以此类推。</w:t>
      </w:r>
    </w:p>
    <w:p w14:paraId="62FB963A">
      <w:pPr>
        <w:pStyle w:val="11"/>
        <w:spacing w:line="360" w:lineRule="auto"/>
        <w:rPr>
          <w:rFonts w:hint="default"/>
          <w:color w:val="auto"/>
          <w:highlight w:val="none"/>
          <w:lang w:val="en-US" w:eastAsia="zh-CN"/>
        </w:rPr>
      </w:pPr>
      <w:r>
        <w:rPr>
          <w:rFonts w:hint="eastAsia" w:hAnsi="宋体" w:eastAsia="宋体"/>
          <w:color w:val="auto"/>
          <w:sz w:val="24"/>
          <w:szCs w:val="24"/>
          <w:highlight w:val="none"/>
          <w:lang w:val="en-US" w:eastAsia="zh-CN"/>
        </w:rPr>
        <w:t>4、</w:t>
      </w:r>
      <w:r>
        <w:rPr>
          <w:rFonts w:hint="eastAsia" w:hAnsi="宋体" w:eastAsia="宋体"/>
          <w:color w:val="auto"/>
          <w:sz w:val="24"/>
          <w:szCs w:val="24"/>
          <w:highlight w:val="none"/>
        </w:rPr>
        <w:t>维保</w:t>
      </w:r>
      <w:r>
        <w:rPr>
          <w:rFonts w:hint="eastAsia" w:hAnsi="宋体" w:eastAsia="宋体"/>
          <w:color w:val="auto"/>
          <w:sz w:val="24"/>
          <w:szCs w:val="24"/>
          <w:highlight w:val="none"/>
          <w:lang w:val="en-US" w:eastAsia="zh-CN"/>
        </w:rPr>
        <w:t>范围内</w:t>
      </w:r>
      <w:r>
        <w:rPr>
          <w:rFonts w:hint="eastAsia" w:hAnsi="宋体" w:eastAsia="宋体"/>
          <w:color w:val="auto"/>
          <w:sz w:val="24"/>
          <w:szCs w:val="24"/>
          <w:highlight w:val="none"/>
        </w:rPr>
        <w:t>的摄像头在线率</w:t>
      </w:r>
      <w:r>
        <w:rPr>
          <w:rFonts w:hint="eastAsia" w:hAnsi="宋体" w:eastAsia="宋体"/>
          <w:color w:val="auto"/>
          <w:sz w:val="24"/>
          <w:szCs w:val="24"/>
          <w:highlight w:val="none"/>
          <w:lang w:val="en-US" w:eastAsia="zh-CN"/>
        </w:rPr>
        <w:t>应达到100</w:t>
      </w:r>
      <w:r>
        <w:rPr>
          <w:rFonts w:hAnsi="宋体" w:eastAsia="宋体"/>
          <w:color w:val="auto"/>
          <w:sz w:val="24"/>
          <w:szCs w:val="24"/>
          <w:highlight w:val="none"/>
        </w:rPr>
        <w:t>%</w:t>
      </w:r>
      <w:r>
        <w:rPr>
          <w:rFonts w:hint="eastAsia" w:hAnsi="宋体" w:eastAsia="宋体"/>
          <w:color w:val="auto"/>
          <w:sz w:val="24"/>
          <w:szCs w:val="24"/>
          <w:highlight w:val="none"/>
        </w:rPr>
        <w:t>，</w:t>
      </w:r>
      <w:r>
        <w:rPr>
          <w:rFonts w:hint="eastAsia" w:hAnsi="宋体" w:eastAsia="宋体"/>
          <w:color w:val="auto"/>
          <w:sz w:val="24"/>
          <w:szCs w:val="24"/>
          <w:highlight w:val="none"/>
          <w:lang w:val="en-US" w:eastAsia="zh-CN"/>
        </w:rPr>
        <w:t>对设备故障未能按时修复，如：发生事件无法正常调取监控视频取证的，对维保公司一次性罚款1000元。因此造成重大经济损失的，由此产生的所有经济损失由维保公司承担。</w:t>
      </w:r>
    </w:p>
    <w:p w14:paraId="122BDB77">
      <w:pPr>
        <w:pStyle w:val="11"/>
        <w:spacing w:line="360" w:lineRule="auto"/>
        <w:rPr>
          <w:rFonts w:hAnsi="宋体" w:eastAsia="宋体"/>
          <w:color w:val="auto"/>
          <w:sz w:val="24"/>
          <w:szCs w:val="24"/>
          <w:highlight w:val="none"/>
        </w:rPr>
      </w:pPr>
      <w:r>
        <w:rPr>
          <w:rFonts w:hint="eastAsia" w:hAnsi="宋体" w:eastAsia="宋体"/>
          <w:color w:val="auto"/>
          <w:sz w:val="24"/>
          <w:szCs w:val="24"/>
          <w:highlight w:val="none"/>
        </w:rPr>
        <w:t>五、项目考核：</w:t>
      </w:r>
    </w:p>
    <w:p w14:paraId="5F961B62">
      <w:pPr>
        <w:pStyle w:val="11"/>
        <w:spacing w:line="360" w:lineRule="auto"/>
        <w:rPr>
          <w:rFonts w:hAnsi="宋体" w:eastAsia="宋体"/>
          <w:color w:val="auto"/>
          <w:sz w:val="24"/>
          <w:szCs w:val="24"/>
          <w:highlight w:val="none"/>
        </w:rPr>
      </w:pPr>
      <w:r>
        <w:rPr>
          <w:rFonts w:hAnsi="宋体" w:eastAsia="宋体"/>
          <w:color w:val="auto"/>
          <w:sz w:val="24"/>
          <w:szCs w:val="24"/>
          <w:highlight w:val="none"/>
        </w:rPr>
        <w:t>1</w:t>
      </w:r>
      <w:r>
        <w:rPr>
          <w:rFonts w:hint="eastAsia" w:hAnsi="宋体" w:eastAsia="宋体"/>
          <w:color w:val="auto"/>
          <w:sz w:val="24"/>
          <w:szCs w:val="24"/>
          <w:highlight w:val="none"/>
        </w:rPr>
        <w:t>、维保考核工作由周口市中心医院保卫科组成考核小组成员单位，维保单位呈请的工作报告及结算报告等必须经成员单位负责人签字。</w:t>
      </w:r>
    </w:p>
    <w:p w14:paraId="6CAFBBB3">
      <w:pPr>
        <w:pStyle w:val="11"/>
        <w:spacing w:line="360" w:lineRule="auto"/>
        <w:rPr>
          <w:rFonts w:hAnsi="宋体" w:eastAsia="宋体"/>
          <w:color w:val="auto"/>
          <w:sz w:val="24"/>
          <w:szCs w:val="24"/>
          <w:highlight w:val="none"/>
        </w:rPr>
      </w:pPr>
      <w:r>
        <w:rPr>
          <w:rFonts w:hAnsi="宋体" w:eastAsia="宋体"/>
          <w:color w:val="auto"/>
          <w:sz w:val="24"/>
          <w:szCs w:val="24"/>
          <w:highlight w:val="none"/>
        </w:rPr>
        <w:t>2</w:t>
      </w:r>
      <w:r>
        <w:rPr>
          <w:rFonts w:hint="eastAsia" w:hAnsi="宋体" w:eastAsia="宋体"/>
          <w:color w:val="auto"/>
          <w:sz w:val="24"/>
          <w:szCs w:val="24"/>
          <w:highlight w:val="none"/>
        </w:rPr>
        <w:t>、所有工作人员统一着装、衣着整洁、佩带胸卡。保持工作现场的整洁卫生，</w:t>
      </w:r>
    </w:p>
    <w:p w14:paraId="0430D154">
      <w:pPr>
        <w:pStyle w:val="11"/>
        <w:spacing w:line="360" w:lineRule="auto"/>
        <w:rPr>
          <w:rFonts w:hAnsi="宋体" w:eastAsia="宋体"/>
          <w:color w:val="auto"/>
          <w:sz w:val="24"/>
          <w:szCs w:val="24"/>
          <w:highlight w:val="none"/>
        </w:rPr>
      </w:pPr>
      <w:r>
        <w:rPr>
          <w:rFonts w:hint="eastAsia" w:hAnsi="宋体" w:eastAsia="宋体"/>
          <w:color w:val="auto"/>
          <w:sz w:val="24"/>
          <w:szCs w:val="24"/>
          <w:highlight w:val="none"/>
        </w:rPr>
        <w:t>工作人员仅限在工作场地内活动，未经采购人许可严禁进入其他区域。</w:t>
      </w:r>
    </w:p>
    <w:p w14:paraId="368F02E8">
      <w:pPr>
        <w:pStyle w:val="11"/>
        <w:spacing w:line="360" w:lineRule="auto"/>
        <w:rPr>
          <w:rFonts w:hAnsi="宋体" w:eastAsia="宋体"/>
          <w:color w:val="auto"/>
          <w:sz w:val="24"/>
          <w:szCs w:val="24"/>
          <w:highlight w:val="none"/>
        </w:rPr>
      </w:pPr>
      <w:r>
        <w:rPr>
          <w:rFonts w:hAnsi="宋体" w:eastAsia="宋体"/>
          <w:color w:val="auto"/>
          <w:sz w:val="24"/>
          <w:szCs w:val="24"/>
          <w:highlight w:val="none"/>
        </w:rPr>
        <w:t>3</w:t>
      </w:r>
      <w:r>
        <w:rPr>
          <w:rFonts w:hint="eastAsia" w:hAnsi="宋体" w:eastAsia="宋体"/>
          <w:color w:val="auto"/>
          <w:sz w:val="24"/>
          <w:szCs w:val="24"/>
          <w:highlight w:val="none"/>
        </w:rPr>
        <w:t>、中标单位按照《民法典》、《劳动法》等相关法律法规，向维保工作人员</w:t>
      </w:r>
    </w:p>
    <w:p w14:paraId="6683BC31">
      <w:pPr>
        <w:pStyle w:val="11"/>
        <w:spacing w:line="360" w:lineRule="auto"/>
        <w:rPr>
          <w:rFonts w:hAnsi="宋体" w:eastAsia="宋体"/>
          <w:color w:val="auto"/>
          <w:sz w:val="24"/>
          <w:szCs w:val="24"/>
          <w:highlight w:val="none"/>
        </w:rPr>
      </w:pPr>
      <w:r>
        <w:rPr>
          <w:rFonts w:hint="eastAsia" w:hAnsi="宋体" w:eastAsia="宋体"/>
          <w:color w:val="auto"/>
          <w:sz w:val="24"/>
          <w:szCs w:val="24"/>
          <w:highlight w:val="none"/>
        </w:rPr>
        <w:t>购买必要的保险项目，每月按时将劳务工资拨付至其个人账户；</w:t>
      </w:r>
    </w:p>
    <w:p w14:paraId="75301564">
      <w:pPr>
        <w:pStyle w:val="11"/>
        <w:spacing w:line="360" w:lineRule="auto"/>
        <w:rPr>
          <w:rFonts w:hAnsi="宋体" w:eastAsia="宋体"/>
          <w:color w:val="auto"/>
          <w:sz w:val="24"/>
          <w:szCs w:val="24"/>
          <w:highlight w:val="none"/>
        </w:rPr>
      </w:pPr>
      <w:r>
        <w:rPr>
          <w:rFonts w:hAnsi="宋体" w:eastAsia="宋体"/>
          <w:color w:val="auto"/>
          <w:sz w:val="24"/>
          <w:szCs w:val="24"/>
          <w:highlight w:val="none"/>
        </w:rPr>
        <w:t>4</w:t>
      </w:r>
      <w:r>
        <w:rPr>
          <w:rFonts w:hint="eastAsia" w:hAnsi="宋体" w:eastAsia="宋体"/>
          <w:color w:val="auto"/>
          <w:sz w:val="24"/>
          <w:szCs w:val="24"/>
          <w:highlight w:val="none"/>
        </w:rPr>
        <w:t>、维保人员在履行协议约定范围内的工作时，如发生人身伤害、财产损害等事故情况时，由中标人按照有关法律规定承担赔偿责任；因中标单位工作失误，致使采购方人身、财产受到侵害等情况，所造成的损失由中标单位承担全部责任；</w:t>
      </w:r>
    </w:p>
    <w:p w14:paraId="210B0545">
      <w:pPr>
        <w:pStyle w:val="12"/>
        <w:rPr>
          <w:color w:val="auto"/>
          <w:highlight w:val="none"/>
        </w:rPr>
      </w:pPr>
    </w:p>
    <w:p w14:paraId="0099794C">
      <w:pPr>
        <w:spacing w:line="480" w:lineRule="auto"/>
        <w:ind w:left="350"/>
        <w:rPr>
          <w:rFonts w:ascii="宋体" w:hAnsi="宋体" w:eastAsia="宋体" w:cs="宋体"/>
          <w:color w:val="auto"/>
          <w:sz w:val="24"/>
          <w:highlight w:val="none"/>
        </w:rPr>
      </w:pPr>
      <w:r>
        <w:rPr>
          <w:rFonts w:ascii="宋体" w:hAnsi="宋体" w:eastAsia="宋体" w:cs="宋体"/>
          <w:color w:val="auto"/>
          <w:sz w:val="24"/>
          <w:highlight w:val="none"/>
        </w:rPr>
        <w:t>2、其他服务内容及要求：</w:t>
      </w:r>
    </w:p>
    <w:p w14:paraId="1FDB80E5">
      <w:pPr>
        <w:spacing w:line="42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2.1服务质量保证：按本项目的行业规则或双方签订合同时的约定执行。</w:t>
      </w:r>
    </w:p>
    <w:p w14:paraId="58B981CE">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因本项目维保环境的特殊性，为保证医院监控设施维保的安全顺利实施，医院院内涉及监控维保地点病患较多，为了监控设施在维保期间确保病患安全和医院有条不紊的秩序，请合格的供应商自行和采购人联系，在下载招标文件截止后第一个工作日（联系人：李永庆联系电话：</w:t>
      </w:r>
      <w:r>
        <w:rPr>
          <w:rFonts w:ascii="宋体" w:hAnsi="宋体" w:eastAsia="宋体" w:cs="宋体"/>
          <w:color w:val="auto"/>
          <w:sz w:val="24"/>
          <w:highlight w:val="none"/>
        </w:rPr>
        <w:t>131 9579 6602</w:t>
      </w:r>
      <w:r>
        <w:rPr>
          <w:rFonts w:hint="eastAsia" w:ascii="宋体" w:hAnsi="宋体" w:eastAsia="宋体" w:cs="宋体"/>
          <w:color w:val="auto"/>
          <w:sz w:val="24"/>
          <w:highlight w:val="none"/>
        </w:rPr>
        <w:t>）及时到周口市中心医院进行维保方案交流，按本项目设计技术要求和功能要求，向采购人提交适合本项目特点的维保方案，根据实际情况准确表达本项目的专业技术问题和维保期间的安全保障措施，经采购人对投标人提供的维保方案认可后，开具加盖采购单位公章的方案认可通知书。投标人将安装方案及认可通知书原件放在投标响应文件中（电子标为原件扫描件）。</w:t>
      </w:r>
    </w:p>
    <w:p w14:paraId="469757EE">
      <w:pPr>
        <w:spacing w:line="480"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br w:type="page"/>
      </w:r>
      <w:r>
        <w:rPr>
          <w:rFonts w:ascii="宋体" w:hAnsi="宋体" w:eastAsia="宋体" w:cs="宋体"/>
          <w:b/>
          <w:bCs/>
          <w:color w:val="auto"/>
          <w:sz w:val="24"/>
          <w:highlight w:val="none"/>
        </w:rPr>
        <w:t>第四章  响应性文件内容及格式</w:t>
      </w:r>
    </w:p>
    <w:p w14:paraId="5BF5C4C9">
      <w:pPr>
        <w:spacing w:line="520" w:lineRule="auto"/>
        <w:ind w:firstLine="480"/>
        <w:jc w:val="center"/>
        <w:rPr>
          <w:rFonts w:ascii="宋体" w:hAnsi="宋体" w:eastAsia="宋体" w:cs="宋体"/>
          <w:color w:val="auto"/>
          <w:sz w:val="24"/>
          <w:highlight w:val="none"/>
        </w:rPr>
      </w:pPr>
    </w:p>
    <w:p w14:paraId="6C325029">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注：请供应商按照以下文件的要求格式、内容，顺序制作响应性文件，并编制目录及页码，否则可能将影响对响应性文件的评价。 </w:t>
      </w:r>
    </w:p>
    <w:p w14:paraId="71BAA903">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 </w:t>
      </w:r>
    </w:p>
    <w:p w14:paraId="3BE41382">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重要提示：</w:t>
      </w:r>
    </w:p>
    <w:p w14:paraId="14F97689">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w:t>
      </w:r>
      <w:r>
        <w:rPr>
          <w:rFonts w:ascii="宋体" w:hAnsi="宋体" w:eastAsia="宋体" w:cs="宋体"/>
          <w:color w:val="auto"/>
          <w:sz w:val="24"/>
          <w:highlight w:val="none"/>
        </w:rPr>
        <w:t>．供应商在编制响应性文件时，对于给定格式的文件内容，必须按照给定的标准格式进行填报；对于没有给定标准格式的文件内容，可以由供应商自行设计。</w:t>
      </w:r>
    </w:p>
    <w:p w14:paraId="234660B3">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2</w:t>
      </w:r>
      <w:r>
        <w:rPr>
          <w:rFonts w:ascii="宋体" w:hAnsi="宋体" w:eastAsia="宋体" w:cs="宋体"/>
          <w:color w:val="auto"/>
          <w:sz w:val="24"/>
          <w:highlight w:val="none"/>
        </w:rPr>
        <w:t>.法定代表人本人参加竞争性磋商的，不需提供授权委托书。</w:t>
      </w:r>
    </w:p>
    <w:p w14:paraId="4A13DF10">
      <w:pPr>
        <w:jc w:val="left"/>
        <w:rPr>
          <w:rFonts w:ascii="宋体" w:hAnsi="宋体" w:eastAsia="宋体" w:cs="宋体"/>
          <w:color w:val="auto"/>
          <w:sz w:val="24"/>
          <w:highlight w:val="none"/>
        </w:rPr>
      </w:pPr>
    </w:p>
    <w:p w14:paraId="1A2BC655">
      <w:pPr>
        <w:jc w:val="left"/>
        <w:rPr>
          <w:rFonts w:ascii="宋体" w:hAnsi="宋体" w:eastAsia="宋体" w:cs="宋体"/>
          <w:color w:val="auto"/>
          <w:sz w:val="24"/>
          <w:highlight w:val="none"/>
        </w:rPr>
      </w:pPr>
    </w:p>
    <w:p w14:paraId="3214843E">
      <w:pPr>
        <w:jc w:val="left"/>
        <w:rPr>
          <w:rFonts w:ascii="宋体" w:hAnsi="宋体" w:eastAsia="宋体" w:cs="宋体"/>
          <w:color w:val="auto"/>
          <w:sz w:val="24"/>
          <w:highlight w:val="none"/>
        </w:rPr>
      </w:pPr>
    </w:p>
    <w:p w14:paraId="771E6ADC">
      <w:pPr>
        <w:jc w:val="left"/>
        <w:rPr>
          <w:rFonts w:ascii="宋体" w:hAnsi="宋体" w:eastAsia="宋体" w:cs="宋体"/>
          <w:color w:val="auto"/>
          <w:sz w:val="24"/>
          <w:highlight w:val="none"/>
        </w:rPr>
      </w:pPr>
    </w:p>
    <w:p w14:paraId="61DB86A6">
      <w:pPr>
        <w:jc w:val="left"/>
        <w:rPr>
          <w:rFonts w:ascii="宋体" w:hAnsi="宋体" w:eastAsia="宋体" w:cs="宋体"/>
          <w:color w:val="auto"/>
          <w:sz w:val="24"/>
          <w:highlight w:val="none"/>
        </w:rPr>
      </w:pPr>
    </w:p>
    <w:p w14:paraId="638B87B5">
      <w:pPr>
        <w:jc w:val="left"/>
        <w:rPr>
          <w:rFonts w:ascii="宋体" w:hAnsi="宋体" w:eastAsia="宋体" w:cs="宋体"/>
          <w:color w:val="auto"/>
          <w:sz w:val="24"/>
          <w:highlight w:val="none"/>
        </w:rPr>
      </w:pPr>
    </w:p>
    <w:p w14:paraId="243D119E">
      <w:pPr>
        <w:jc w:val="left"/>
        <w:rPr>
          <w:rFonts w:ascii="宋体" w:hAnsi="宋体" w:eastAsia="宋体" w:cs="宋体"/>
          <w:color w:val="auto"/>
          <w:sz w:val="24"/>
          <w:highlight w:val="none"/>
        </w:rPr>
      </w:pPr>
    </w:p>
    <w:p w14:paraId="600B8952">
      <w:pPr>
        <w:jc w:val="left"/>
        <w:rPr>
          <w:rFonts w:ascii="宋体" w:hAnsi="宋体" w:eastAsia="宋体" w:cs="宋体"/>
          <w:color w:val="auto"/>
          <w:sz w:val="24"/>
          <w:highlight w:val="none"/>
        </w:rPr>
      </w:pPr>
    </w:p>
    <w:p w14:paraId="73425F1E">
      <w:pPr>
        <w:jc w:val="left"/>
        <w:rPr>
          <w:rFonts w:ascii="宋体" w:hAnsi="宋体" w:eastAsia="宋体" w:cs="宋体"/>
          <w:color w:val="auto"/>
          <w:sz w:val="24"/>
          <w:highlight w:val="none"/>
        </w:rPr>
      </w:pPr>
    </w:p>
    <w:p w14:paraId="53A3CE37">
      <w:pPr>
        <w:jc w:val="left"/>
        <w:rPr>
          <w:rFonts w:ascii="宋体" w:hAnsi="宋体" w:eastAsia="宋体" w:cs="宋体"/>
          <w:color w:val="auto"/>
          <w:sz w:val="24"/>
          <w:highlight w:val="none"/>
        </w:rPr>
      </w:pPr>
    </w:p>
    <w:p w14:paraId="0AD761AE">
      <w:pPr>
        <w:jc w:val="left"/>
        <w:rPr>
          <w:rFonts w:ascii="宋体" w:hAnsi="宋体" w:eastAsia="宋体" w:cs="宋体"/>
          <w:color w:val="auto"/>
          <w:sz w:val="24"/>
          <w:highlight w:val="none"/>
        </w:rPr>
      </w:pPr>
    </w:p>
    <w:p w14:paraId="6592B588">
      <w:pPr>
        <w:jc w:val="left"/>
        <w:rPr>
          <w:rFonts w:ascii="宋体" w:hAnsi="宋体" w:eastAsia="宋体" w:cs="宋体"/>
          <w:color w:val="auto"/>
          <w:sz w:val="24"/>
          <w:highlight w:val="none"/>
        </w:rPr>
      </w:pPr>
    </w:p>
    <w:p w14:paraId="79AD6F39">
      <w:pPr>
        <w:spacing w:line="360" w:lineRule="auto"/>
        <w:jc w:val="left"/>
        <w:rPr>
          <w:rFonts w:ascii="宋体" w:hAnsi="宋体" w:eastAsia="宋体" w:cs="宋体"/>
          <w:color w:val="auto"/>
          <w:sz w:val="24"/>
          <w:highlight w:val="none"/>
        </w:rPr>
      </w:pPr>
    </w:p>
    <w:p w14:paraId="41606423">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br w:type="page"/>
      </w:r>
      <w:r>
        <w:rPr>
          <w:rFonts w:ascii="宋体" w:hAnsi="宋体" w:eastAsia="宋体" w:cs="宋体"/>
          <w:color w:val="auto"/>
          <w:sz w:val="24"/>
          <w:highlight w:val="none"/>
        </w:rPr>
        <w:t>格式2-1</w:t>
      </w:r>
    </w:p>
    <w:p w14:paraId="05A8D626">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法定代表人身份证明书</w:t>
      </w:r>
    </w:p>
    <w:p w14:paraId="0524C18B">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（法定代表人参加竞争性磋商的，出具此证明书）</w:t>
      </w:r>
    </w:p>
    <w:p w14:paraId="01602DBB">
      <w:pPr>
        <w:spacing w:line="360" w:lineRule="auto"/>
        <w:ind w:firstLine="480"/>
        <w:rPr>
          <w:rFonts w:ascii="宋体" w:hAnsi="宋体" w:eastAsia="宋体" w:cs="宋体"/>
          <w:color w:val="auto"/>
          <w:sz w:val="24"/>
          <w:highlight w:val="none"/>
        </w:rPr>
      </w:pPr>
    </w:p>
    <w:p w14:paraId="3A7419BB">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同志，系我单位法定代表人，任</w:t>
      </w:r>
    </w:p>
    <w:p w14:paraId="7B3908FD">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职务。</w:t>
      </w:r>
    </w:p>
    <w:p w14:paraId="108BA29F">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特此证明。</w:t>
      </w:r>
    </w:p>
    <w:p w14:paraId="057257C0">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附：联系地址：               </w:t>
      </w:r>
    </w:p>
    <w:p w14:paraId="29AC453B">
      <w:pPr>
        <w:spacing w:line="360" w:lineRule="auto"/>
        <w:ind w:firstLine="960"/>
        <w:rPr>
          <w:rFonts w:ascii="宋体" w:hAnsi="宋体" w:eastAsia="宋体" w:cs="宋体"/>
          <w:b/>
          <w:color w:val="auto"/>
          <w:sz w:val="24"/>
          <w:highlight w:val="none"/>
        </w:rPr>
      </w:pPr>
      <w:r>
        <w:rPr>
          <w:rFonts w:ascii="宋体" w:hAnsi="宋体" w:eastAsia="宋体" w:cs="宋体"/>
          <w:color w:val="auto"/>
          <w:sz w:val="24"/>
          <w:highlight w:val="none"/>
        </w:rPr>
        <w:t>联系电话：</w:t>
      </w:r>
    </w:p>
    <w:tbl>
      <w:tblPr>
        <w:tblStyle w:val="23"/>
        <w:tblW w:w="0" w:type="auto"/>
        <w:tblInd w:w="0" w:type="dxa"/>
        <w:tblLayout w:type="autofit"/>
        <w:tblCellMar>
          <w:top w:w="0" w:type="dxa"/>
          <w:left w:w="10" w:type="dxa"/>
          <w:bottom w:w="0" w:type="dxa"/>
          <w:right w:w="10" w:type="dxa"/>
        </w:tblCellMar>
      </w:tblPr>
      <w:tblGrid>
        <w:gridCol w:w="5328"/>
      </w:tblGrid>
      <w:tr w14:paraId="701E29FF">
        <w:tblPrEx>
          <w:tblCellMar>
            <w:top w:w="0" w:type="dxa"/>
            <w:left w:w="10" w:type="dxa"/>
            <w:bottom w:w="0" w:type="dxa"/>
            <w:right w:w="10" w:type="dxa"/>
          </w:tblCellMar>
        </w:tblPrEx>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605C432">
            <w:pPr>
              <w:spacing w:line="480" w:lineRule="auto"/>
              <w:rPr>
                <w:rFonts w:ascii="宋体" w:hAnsi="宋体" w:eastAsia="宋体" w:cs="宋体"/>
                <w:b/>
                <w:color w:val="auto"/>
                <w:sz w:val="24"/>
                <w:highlight w:val="none"/>
              </w:rPr>
            </w:pPr>
          </w:p>
          <w:p w14:paraId="26243446">
            <w:pPr>
              <w:spacing w:line="480" w:lineRule="auto"/>
              <w:rPr>
                <w:rFonts w:ascii="宋体" w:hAnsi="宋体" w:eastAsia="宋体" w:cs="宋体"/>
                <w:b/>
                <w:color w:val="auto"/>
                <w:sz w:val="24"/>
                <w:highlight w:val="none"/>
              </w:rPr>
            </w:pPr>
          </w:p>
          <w:p w14:paraId="010FBA66">
            <w:pPr>
              <w:spacing w:line="48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（※附：法定代表人身份证复印件※）</w:t>
            </w:r>
          </w:p>
          <w:p w14:paraId="43A993E1">
            <w:pPr>
              <w:spacing w:line="480" w:lineRule="auto"/>
              <w:rPr>
                <w:rFonts w:ascii="宋体" w:hAnsi="宋体" w:eastAsia="宋体" w:cs="宋体"/>
                <w:color w:val="auto"/>
                <w:sz w:val="24"/>
                <w:highlight w:val="none"/>
              </w:rPr>
            </w:pPr>
          </w:p>
          <w:p w14:paraId="62FB5A4B">
            <w:pPr>
              <w:spacing w:line="480" w:lineRule="auto"/>
              <w:rPr>
                <w:rFonts w:ascii="宋体" w:hAnsi="宋体" w:eastAsia="宋体" w:cs="宋体"/>
                <w:color w:val="auto"/>
                <w:highlight w:val="none"/>
              </w:rPr>
            </w:pPr>
          </w:p>
        </w:tc>
      </w:tr>
    </w:tbl>
    <w:p w14:paraId="50AAE299">
      <w:pPr>
        <w:spacing w:line="360" w:lineRule="auto"/>
        <w:rPr>
          <w:rFonts w:ascii="宋体" w:hAnsi="宋体" w:eastAsia="宋体" w:cs="宋体"/>
          <w:color w:val="auto"/>
          <w:sz w:val="24"/>
          <w:highlight w:val="none"/>
        </w:rPr>
      </w:pPr>
    </w:p>
    <w:p w14:paraId="7A8378C0">
      <w:pPr>
        <w:spacing w:line="360" w:lineRule="auto"/>
        <w:jc w:val="center"/>
        <w:rPr>
          <w:rFonts w:ascii="宋体" w:hAnsi="宋体" w:eastAsia="宋体" w:cs="宋体"/>
          <w:color w:val="auto"/>
          <w:sz w:val="24"/>
          <w:highlight w:val="none"/>
        </w:rPr>
      </w:pPr>
    </w:p>
    <w:p w14:paraId="4E13F4F9">
      <w:pPr>
        <w:spacing w:line="360" w:lineRule="auto"/>
        <w:ind w:firstLine="3840"/>
        <w:rPr>
          <w:rFonts w:ascii="宋体" w:hAnsi="宋体" w:eastAsia="宋体" w:cs="宋体"/>
          <w:color w:val="auto"/>
          <w:sz w:val="24"/>
          <w:highlight w:val="none"/>
        </w:rPr>
      </w:pPr>
      <w:r>
        <w:rPr>
          <w:rFonts w:ascii="宋体" w:hAnsi="宋体" w:eastAsia="宋体" w:cs="宋体"/>
          <w:color w:val="auto"/>
          <w:sz w:val="24"/>
          <w:highlight w:val="none"/>
        </w:rPr>
        <w:t xml:space="preserve">投标人电子签章： </w:t>
      </w:r>
    </w:p>
    <w:p w14:paraId="6BDD1826">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3FBC4B4A">
      <w:pPr>
        <w:spacing w:line="360" w:lineRule="auto"/>
        <w:jc w:val="center"/>
        <w:rPr>
          <w:rFonts w:ascii="宋体" w:hAnsi="宋体" w:eastAsia="宋体" w:cs="宋体"/>
          <w:color w:val="auto"/>
          <w:sz w:val="24"/>
          <w:highlight w:val="none"/>
        </w:rPr>
      </w:pPr>
    </w:p>
    <w:p w14:paraId="75BE5672">
      <w:pPr>
        <w:spacing w:line="360" w:lineRule="auto"/>
        <w:jc w:val="center"/>
        <w:rPr>
          <w:rFonts w:ascii="宋体" w:hAnsi="宋体" w:eastAsia="宋体" w:cs="宋体"/>
          <w:color w:val="auto"/>
          <w:sz w:val="24"/>
          <w:highlight w:val="none"/>
        </w:rPr>
      </w:pPr>
    </w:p>
    <w:p w14:paraId="15282AE0">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br w:type="page"/>
      </w:r>
      <w:r>
        <w:rPr>
          <w:rFonts w:ascii="宋体" w:hAnsi="宋体" w:eastAsia="宋体" w:cs="宋体"/>
          <w:color w:val="auto"/>
          <w:sz w:val="24"/>
          <w:highlight w:val="none"/>
        </w:rPr>
        <w:t>格式2-2</w:t>
      </w:r>
    </w:p>
    <w:p w14:paraId="24DD978C">
      <w:pPr>
        <w:spacing w:line="360" w:lineRule="auto"/>
        <w:ind w:firstLine="480"/>
        <w:jc w:val="center"/>
        <w:rPr>
          <w:rFonts w:ascii="宋体" w:hAnsi="宋体" w:eastAsia="宋体" w:cs="宋体"/>
          <w:color w:val="auto"/>
          <w:sz w:val="24"/>
          <w:highlight w:val="none"/>
        </w:rPr>
      </w:pPr>
      <w:r>
        <w:rPr>
          <w:rFonts w:ascii="宋体" w:hAnsi="宋体" w:eastAsia="宋体" w:cs="宋体"/>
          <w:color w:val="auto"/>
          <w:sz w:val="24"/>
          <w:highlight w:val="none"/>
        </w:rPr>
        <w:t>授权委托书</w:t>
      </w:r>
    </w:p>
    <w:p w14:paraId="3016B9F5">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（委托代理人参加竞争性磋商的，出具此证明书）</w:t>
      </w:r>
    </w:p>
    <w:p w14:paraId="073FA487">
      <w:pPr>
        <w:spacing w:line="360" w:lineRule="auto"/>
        <w:ind w:firstLine="480"/>
        <w:rPr>
          <w:rFonts w:ascii="宋体" w:hAnsi="宋体" w:eastAsia="宋体" w:cs="宋体"/>
          <w:color w:val="auto"/>
          <w:sz w:val="24"/>
          <w:highlight w:val="none"/>
        </w:rPr>
      </w:pPr>
    </w:p>
    <w:p w14:paraId="6B468369">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委托人授权（被委托人的姓名、职务）为委托人的委托代理人，就项目编号为的项目及合同的执行，以本单位名义处理一切与之有关的事务。</w:t>
      </w:r>
    </w:p>
    <w:p w14:paraId="3CD68682">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本授权书于年月日签字生效，特此声明。</w:t>
      </w:r>
    </w:p>
    <w:p w14:paraId="5654B9C9">
      <w:pPr>
        <w:spacing w:line="360" w:lineRule="auto"/>
        <w:rPr>
          <w:rFonts w:ascii="宋体" w:hAnsi="宋体" w:eastAsia="宋体" w:cs="宋体"/>
          <w:color w:val="auto"/>
          <w:sz w:val="24"/>
          <w:highlight w:val="none"/>
        </w:rPr>
      </w:pPr>
    </w:p>
    <w:p w14:paraId="721CA27D">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委托人：</w:t>
      </w:r>
    </w:p>
    <w:p w14:paraId="462EAB5B">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投标人电子公章：           </w:t>
      </w:r>
    </w:p>
    <w:p w14:paraId="7FE496A7">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被委托人：</w:t>
      </w:r>
    </w:p>
    <w:p w14:paraId="55CD38E1">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法定代表人：</w:t>
      </w:r>
    </w:p>
    <w:tbl>
      <w:tblPr>
        <w:tblStyle w:val="23"/>
        <w:tblW w:w="0" w:type="auto"/>
        <w:tblInd w:w="0" w:type="dxa"/>
        <w:tblLayout w:type="autofit"/>
        <w:tblCellMar>
          <w:top w:w="0" w:type="dxa"/>
          <w:left w:w="10" w:type="dxa"/>
          <w:bottom w:w="0" w:type="dxa"/>
          <w:right w:w="10" w:type="dxa"/>
        </w:tblCellMar>
      </w:tblPr>
      <w:tblGrid>
        <w:gridCol w:w="5508"/>
      </w:tblGrid>
      <w:tr w14:paraId="7EFBB191">
        <w:tblPrEx>
          <w:tblCellMar>
            <w:top w:w="0" w:type="dxa"/>
            <w:left w:w="10" w:type="dxa"/>
            <w:bottom w:w="0" w:type="dxa"/>
            <w:right w:w="10" w:type="dxa"/>
          </w:tblCellMar>
        </w:tblPrEx>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E5DEFD8">
            <w:pPr>
              <w:spacing w:line="480" w:lineRule="auto"/>
              <w:rPr>
                <w:rFonts w:ascii="宋体" w:hAnsi="宋体" w:eastAsia="宋体" w:cs="宋体"/>
                <w:b/>
                <w:color w:val="auto"/>
                <w:sz w:val="24"/>
                <w:highlight w:val="none"/>
              </w:rPr>
            </w:pPr>
          </w:p>
          <w:p w14:paraId="64E72577">
            <w:pPr>
              <w:spacing w:line="480" w:lineRule="auto"/>
              <w:rPr>
                <w:rFonts w:ascii="宋体" w:hAnsi="宋体" w:eastAsia="宋体" w:cs="宋体"/>
                <w:b/>
                <w:color w:val="auto"/>
                <w:sz w:val="24"/>
                <w:highlight w:val="none"/>
              </w:rPr>
            </w:pPr>
          </w:p>
          <w:p w14:paraId="603C2F6B">
            <w:pPr>
              <w:spacing w:line="480" w:lineRule="auto"/>
              <w:jc w:val="center"/>
              <w:rPr>
                <w:rFonts w:ascii="宋体" w:hAnsi="宋体" w:eastAsia="宋体" w:cs="宋体"/>
                <w:color w:val="auto"/>
                <w:highlight w:val="none"/>
              </w:rPr>
            </w:pPr>
            <w:r>
              <w:rPr>
                <w:rFonts w:ascii="宋体" w:hAnsi="宋体" w:eastAsia="宋体" w:cs="宋体"/>
                <w:b/>
                <w:color w:val="auto"/>
                <w:sz w:val="24"/>
                <w:highlight w:val="none"/>
              </w:rPr>
              <w:t>（※附：被委托人身份证复印件※）</w:t>
            </w:r>
          </w:p>
        </w:tc>
      </w:tr>
    </w:tbl>
    <w:p w14:paraId="7D991895">
      <w:pPr>
        <w:spacing w:line="360" w:lineRule="auto"/>
        <w:ind w:firstLine="480"/>
        <w:rPr>
          <w:rFonts w:ascii="宋体" w:hAnsi="宋体" w:eastAsia="宋体" w:cs="宋体"/>
          <w:color w:val="auto"/>
          <w:sz w:val="24"/>
          <w:highlight w:val="none"/>
        </w:rPr>
      </w:pPr>
    </w:p>
    <w:p w14:paraId="151C86F8">
      <w:pPr>
        <w:spacing w:line="360" w:lineRule="auto"/>
        <w:jc w:val="center"/>
        <w:rPr>
          <w:rFonts w:ascii="宋体" w:hAnsi="宋体" w:eastAsia="宋体" w:cs="宋体"/>
          <w:color w:val="auto"/>
          <w:sz w:val="24"/>
          <w:highlight w:val="none"/>
        </w:rPr>
      </w:pPr>
    </w:p>
    <w:p w14:paraId="77751BDF">
      <w:pPr>
        <w:spacing w:line="360" w:lineRule="auto"/>
        <w:jc w:val="center"/>
        <w:rPr>
          <w:rFonts w:ascii="宋体" w:hAnsi="宋体" w:eastAsia="宋体" w:cs="宋体"/>
          <w:color w:val="auto"/>
          <w:sz w:val="24"/>
          <w:highlight w:val="none"/>
        </w:rPr>
      </w:pPr>
    </w:p>
    <w:p w14:paraId="7FA4D4C5">
      <w:pPr>
        <w:spacing w:line="360" w:lineRule="auto"/>
        <w:jc w:val="center"/>
        <w:rPr>
          <w:rFonts w:ascii="宋体" w:hAnsi="宋体" w:eastAsia="宋体" w:cs="宋体"/>
          <w:color w:val="auto"/>
          <w:sz w:val="24"/>
          <w:highlight w:val="none"/>
        </w:rPr>
      </w:pPr>
    </w:p>
    <w:p w14:paraId="6076463F">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投标人电子公章：                                       </w:t>
      </w:r>
    </w:p>
    <w:p w14:paraId="4E9C7D5E">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0E217F71">
      <w:pPr>
        <w:spacing w:line="360" w:lineRule="auto"/>
        <w:jc w:val="center"/>
        <w:rPr>
          <w:rFonts w:ascii="宋体" w:hAnsi="宋体" w:eastAsia="宋体" w:cs="宋体"/>
          <w:color w:val="auto"/>
          <w:sz w:val="24"/>
          <w:highlight w:val="none"/>
        </w:rPr>
      </w:pPr>
    </w:p>
    <w:p w14:paraId="0A66101D">
      <w:pPr>
        <w:ind w:firstLine="240"/>
        <w:jc w:val="left"/>
        <w:rPr>
          <w:rFonts w:ascii="宋体" w:hAnsi="宋体" w:eastAsia="宋体" w:cs="宋体"/>
          <w:color w:val="auto"/>
          <w:sz w:val="24"/>
          <w:highlight w:val="none"/>
        </w:rPr>
      </w:pPr>
    </w:p>
    <w:p w14:paraId="0BBCDCC9">
      <w:pPr>
        <w:ind w:firstLine="240"/>
        <w:jc w:val="left"/>
        <w:rPr>
          <w:rFonts w:ascii="宋体" w:hAnsi="宋体" w:eastAsia="宋体" w:cs="宋体"/>
          <w:color w:val="auto"/>
          <w:sz w:val="24"/>
          <w:highlight w:val="none"/>
        </w:rPr>
      </w:pPr>
    </w:p>
    <w:p w14:paraId="133EB659">
      <w:pPr>
        <w:ind w:firstLine="240"/>
        <w:jc w:val="left"/>
        <w:rPr>
          <w:rFonts w:ascii="宋体" w:hAnsi="宋体" w:eastAsia="宋体" w:cs="宋体"/>
          <w:color w:val="auto"/>
          <w:sz w:val="24"/>
          <w:highlight w:val="none"/>
        </w:rPr>
      </w:pPr>
    </w:p>
    <w:p w14:paraId="79CAD121">
      <w:pPr>
        <w:ind w:firstLine="240"/>
        <w:jc w:val="left"/>
        <w:rPr>
          <w:rFonts w:ascii="宋体" w:hAnsi="宋体" w:eastAsia="宋体" w:cs="宋体"/>
          <w:color w:val="auto"/>
          <w:sz w:val="24"/>
          <w:highlight w:val="none"/>
        </w:rPr>
      </w:pPr>
    </w:p>
    <w:p w14:paraId="24A31A8D">
      <w:pPr>
        <w:pStyle w:val="2"/>
        <w:ind w:firstLine="210"/>
        <w:rPr>
          <w:color w:val="auto"/>
          <w:highlight w:val="none"/>
        </w:rPr>
      </w:pPr>
    </w:p>
    <w:p w14:paraId="65F62C5E">
      <w:pPr>
        <w:ind w:firstLine="240"/>
        <w:jc w:val="left"/>
        <w:rPr>
          <w:rFonts w:ascii="宋体" w:hAnsi="宋体" w:eastAsia="宋体" w:cs="宋体"/>
          <w:color w:val="auto"/>
          <w:sz w:val="24"/>
          <w:highlight w:val="none"/>
        </w:rPr>
      </w:pPr>
    </w:p>
    <w:p w14:paraId="5CAE3B3F">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br w:type="page"/>
      </w:r>
      <w:r>
        <w:rPr>
          <w:rFonts w:ascii="宋体" w:hAnsi="宋体" w:eastAsia="宋体" w:cs="宋体"/>
          <w:color w:val="auto"/>
          <w:sz w:val="24"/>
          <w:highlight w:val="none"/>
        </w:rPr>
        <w:t>格式2-3</w:t>
      </w:r>
    </w:p>
    <w:p w14:paraId="51131888">
      <w:pPr>
        <w:ind w:firstLine="240"/>
        <w:jc w:val="left"/>
        <w:rPr>
          <w:rFonts w:ascii="宋体" w:hAnsi="宋体" w:eastAsia="宋体" w:cs="宋体"/>
          <w:color w:val="auto"/>
          <w:sz w:val="24"/>
          <w:highlight w:val="none"/>
        </w:rPr>
      </w:pPr>
      <w:r>
        <w:rPr>
          <w:rFonts w:ascii="宋体" w:hAnsi="宋体" w:eastAsia="宋体" w:cs="宋体"/>
          <w:color w:val="auto"/>
          <w:sz w:val="24"/>
          <w:highlight w:val="none"/>
        </w:rPr>
        <w:t>供应商资格其他资料</w:t>
      </w:r>
    </w:p>
    <w:p w14:paraId="020DDAEF">
      <w:pPr>
        <w:ind w:firstLine="240"/>
        <w:jc w:val="left"/>
        <w:rPr>
          <w:rFonts w:ascii="宋体" w:hAnsi="宋体" w:eastAsia="宋体" w:cs="宋体"/>
          <w:color w:val="auto"/>
          <w:sz w:val="24"/>
          <w:highlight w:val="none"/>
        </w:rPr>
      </w:pPr>
    </w:p>
    <w:p w14:paraId="09EAA429">
      <w:pPr>
        <w:ind w:firstLine="240"/>
        <w:jc w:val="left"/>
        <w:rPr>
          <w:rFonts w:ascii="宋体" w:hAnsi="宋体" w:eastAsia="宋体" w:cs="宋体"/>
          <w:color w:val="auto"/>
          <w:sz w:val="24"/>
          <w:highlight w:val="none"/>
        </w:rPr>
      </w:pPr>
    </w:p>
    <w:p w14:paraId="5A1911BA">
      <w:pPr>
        <w:ind w:firstLine="240"/>
        <w:jc w:val="left"/>
        <w:rPr>
          <w:rFonts w:ascii="宋体" w:hAnsi="宋体" w:eastAsia="宋体" w:cs="宋体"/>
          <w:color w:val="auto"/>
          <w:sz w:val="24"/>
          <w:highlight w:val="none"/>
        </w:rPr>
      </w:pPr>
    </w:p>
    <w:p w14:paraId="4840DA11">
      <w:pPr>
        <w:ind w:firstLine="240"/>
        <w:jc w:val="left"/>
        <w:rPr>
          <w:rFonts w:ascii="宋体" w:hAnsi="宋体" w:eastAsia="宋体" w:cs="宋体"/>
          <w:color w:val="auto"/>
          <w:sz w:val="24"/>
          <w:highlight w:val="none"/>
        </w:rPr>
      </w:pPr>
    </w:p>
    <w:p w14:paraId="2936FE49">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br w:type="page"/>
      </w:r>
    </w:p>
    <w:p w14:paraId="088EF41A">
      <w:pPr>
        <w:adjustRightInd w:val="0"/>
        <w:snapToGrid w:val="0"/>
        <w:jc w:val="left"/>
        <w:rPr>
          <w:rFonts w:ascii="宋体" w:hAnsi="宋体" w:eastAsia="宋体" w:cs="宋体"/>
          <w:color w:val="auto"/>
          <w:sz w:val="24"/>
          <w:highlight w:val="none"/>
        </w:rPr>
      </w:pPr>
      <w:r>
        <w:rPr>
          <w:rFonts w:ascii="宋体" w:hAnsi="宋体" w:eastAsia="宋体" w:cs="宋体"/>
          <w:color w:val="auto"/>
          <w:sz w:val="24"/>
          <w:highlight w:val="none"/>
        </w:rPr>
        <w:t>格式3</w:t>
      </w:r>
    </w:p>
    <w:p w14:paraId="773783B2">
      <w:pPr>
        <w:adjustRightInd w:val="0"/>
        <w:snapToGrid w:val="0"/>
        <w:jc w:val="center"/>
        <w:rPr>
          <w:rFonts w:ascii="宋体" w:hAnsi="宋体" w:eastAsia="宋体" w:cs="宋体"/>
          <w:color w:val="auto"/>
          <w:sz w:val="24"/>
          <w:highlight w:val="none"/>
        </w:rPr>
      </w:pPr>
      <w:r>
        <w:rPr>
          <w:rFonts w:ascii="宋体" w:hAnsi="宋体" w:eastAsia="宋体" w:cs="宋体"/>
          <w:color w:val="auto"/>
          <w:sz w:val="24"/>
          <w:highlight w:val="none"/>
        </w:rPr>
        <w:t>投标函</w:t>
      </w:r>
    </w:p>
    <w:p w14:paraId="0F6FCF01">
      <w:pPr>
        <w:adjustRightInd w:val="0"/>
        <w:snapToGrid w:val="0"/>
        <w:jc w:val="left"/>
        <w:rPr>
          <w:rFonts w:ascii="宋体" w:hAnsi="宋体" w:eastAsia="宋体" w:cs="宋体"/>
          <w:color w:val="auto"/>
          <w:sz w:val="24"/>
          <w:highlight w:val="none"/>
          <w:shd w:val="clear" w:color="auto" w:fill="FFFFFF"/>
        </w:rPr>
      </w:pPr>
      <w:r>
        <w:rPr>
          <w:rFonts w:ascii="宋体" w:hAnsi="宋体" w:eastAsia="宋体" w:cs="宋体"/>
          <w:color w:val="auto"/>
          <w:sz w:val="24"/>
          <w:highlight w:val="none"/>
          <w:shd w:val="clear" w:color="auto" w:fill="FFFFFF"/>
        </w:rPr>
        <w:t>致：周口市公共资源交易中心</w:t>
      </w:r>
      <w:r>
        <w:rPr>
          <w:rFonts w:hint="eastAsia" w:ascii="宋体" w:hAnsi="宋体" w:eastAsia="宋体" w:cs="宋体"/>
          <w:color w:val="auto"/>
          <w:sz w:val="24"/>
          <w:highlight w:val="none"/>
          <w:shd w:val="clear" w:color="auto" w:fill="FFFFFF"/>
        </w:rPr>
        <w:t>（</w:t>
      </w:r>
      <w:r>
        <w:rPr>
          <w:rFonts w:ascii="宋体" w:hAnsi="宋体" w:eastAsia="宋体" w:cs="宋体"/>
          <w:color w:val="auto"/>
          <w:sz w:val="24"/>
          <w:highlight w:val="none"/>
          <w:shd w:val="clear" w:color="auto" w:fill="FFFFFF"/>
        </w:rPr>
        <w:t>政府采购中心</w:t>
      </w:r>
      <w:r>
        <w:rPr>
          <w:rFonts w:hint="eastAsia" w:ascii="宋体" w:hAnsi="宋体" w:eastAsia="宋体" w:cs="宋体"/>
          <w:color w:val="auto"/>
          <w:sz w:val="24"/>
          <w:highlight w:val="none"/>
          <w:shd w:val="clear" w:color="auto" w:fill="FFFFFF"/>
        </w:rPr>
        <w:t>)</w:t>
      </w:r>
    </w:p>
    <w:p w14:paraId="5513D15D">
      <w:pPr>
        <w:adjustRightInd w:val="0"/>
        <w:snapToGrid w:val="0"/>
        <w:rPr>
          <w:rFonts w:ascii="宋体" w:hAnsi="宋体" w:eastAsia="宋体" w:cs="宋体"/>
          <w:color w:val="auto"/>
          <w:sz w:val="24"/>
          <w:highlight w:val="none"/>
        </w:rPr>
      </w:pPr>
    </w:p>
    <w:p w14:paraId="00299DA8">
      <w:pPr>
        <w:adjustRightInd w:val="0"/>
        <w:snapToGrid w:val="0"/>
        <w:ind w:firstLine="600"/>
        <w:rPr>
          <w:rFonts w:ascii="宋体" w:hAnsi="宋体" w:eastAsia="宋体" w:cs="宋体"/>
          <w:color w:val="auto"/>
          <w:sz w:val="24"/>
          <w:highlight w:val="none"/>
        </w:rPr>
      </w:pPr>
      <w:r>
        <w:rPr>
          <w:rFonts w:ascii="宋体" w:hAnsi="宋体" w:eastAsia="宋体" w:cs="宋体"/>
          <w:color w:val="auto"/>
          <w:sz w:val="24"/>
          <w:highlight w:val="none"/>
        </w:rPr>
        <w:t>根据贵方              项目的竞争性磋商邀请（项目编号：          ），委托代理人      (全名、职务)代表              供应商名称、地址)提交投标文件，报价为</w:t>
      </w:r>
      <w:r>
        <w:rPr>
          <w:rFonts w:ascii="宋体" w:hAnsi="宋体" w:eastAsia="宋体" w:cs="宋体"/>
          <w:color w:val="auto"/>
          <w:sz w:val="24"/>
          <w:highlight w:val="none"/>
          <w:u w:val="single"/>
        </w:rPr>
        <w:t>：    元，</w:t>
      </w:r>
      <w:r>
        <w:rPr>
          <w:rFonts w:ascii="宋体" w:hAnsi="宋体" w:eastAsia="宋体" w:cs="宋体"/>
          <w:color w:val="auto"/>
          <w:sz w:val="24"/>
          <w:highlight w:val="none"/>
        </w:rPr>
        <w:t>并对之负法律责任。</w:t>
      </w:r>
    </w:p>
    <w:p w14:paraId="4D5C6089">
      <w:pPr>
        <w:adjustRightInd w:val="0"/>
        <w:snapToGrid w:val="0"/>
        <w:ind w:firstLine="568"/>
        <w:rPr>
          <w:rFonts w:ascii="宋体" w:hAnsi="宋体" w:eastAsia="宋体" w:cs="宋体"/>
          <w:color w:val="auto"/>
          <w:sz w:val="24"/>
          <w:highlight w:val="none"/>
        </w:rPr>
      </w:pPr>
      <w:r>
        <w:rPr>
          <w:rFonts w:ascii="宋体" w:hAnsi="宋体" w:eastAsia="宋体" w:cs="宋体"/>
          <w:color w:val="auto"/>
          <w:sz w:val="24"/>
          <w:highlight w:val="none"/>
        </w:rPr>
        <w:t>据此函，宣布同意如下：</w:t>
      </w:r>
    </w:p>
    <w:p w14:paraId="638EC461">
      <w:pPr>
        <w:adjustRightInd w:val="0"/>
        <w:snapToGrid w:val="0"/>
        <w:ind w:firstLine="480" w:firstLineChars="200"/>
        <w:rPr>
          <w:rFonts w:ascii="宋体" w:hAnsi="宋体" w:cs="宋体"/>
          <w:color w:val="auto"/>
          <w:sz w:val="24"/>
          <w:highlight w:val="none"/>
        </w:rPr>
      </w:pPr>
      <w:r>
        <w:rPr>
          <w:rFonts w:hint="eastAsia" w:ascii="宋体" w:hAnsi="宋体" w:cs="宋体"/>
          <w:color w:val="auto"/>
          <w:sz w:val="24"/>
          <w:highlight w:val="none"/>
        </w:rPr>
        <w:t>（1）我方根据招标文件的规定，严格履行合同的责任和义务,并保证于买方要求的日期内完成安装及服务。</w:t>
      </w:r>
    </w:p>
    <w:p w14:paraId="33EEF1A8">
      <w:pPr>
        <w:ind w:firstLine="480"/>
        <w:rPr>
          <w:rFonts w:ascii="宋体" w:hAnsi="宋体" w:eastAsia="宋体" w:cs="宋体"/>
          <w:color w:val="auto"/>
          <w:sz w:val="24"/>
          <w:highlight w:val="none"/>
        </w:rPr>
      </w:pPr>
      <w:r>
        <w:rPr>
          <w:rFonts w:hint="eastAsia" w:ascii="宋体" w:hAnsi="宋体" w:cs="宋体"/>
          <w:color w:val="auto"/>
          <w:sz w:val="24"/>
          <w:highlight w:val="none"/>
        </w:rPr>
        <w:t>（2）</w:t>
      </w:r>
      <w:r>
        <w:rPr>
          <w:rFonts w:ascii="宋体" w:hAnsi="宋体" w:eastAsia="宋体" w:cs="宋体"/>
          <w:color w:val="auto"/>
          <w:sz w:val="24"/>
          <w:highlight w:val="none"/>
        </w:rPr>
        <w:t>我们完全理解贵方不一定要接受最低报价，并同意本文件规定的响应性文件有效期。</w:t>
      </w:r>
    </w:p>
    <w:p w14:paraId="13069AEA">
      <w:pPr>
        <w:adjustRightInd w:val="0"/>
        <w:snapToGrid w:val="0"/>
        <w:ind w:firstLine="480" w:firstLineChars="200"/>
        <w:rPr>
          <w:rFonts w:ascii="宋体" w:hAnsi="宋体" w:cs="宋体"/>
          <w:color w:val="auto"/>
          <w:sz w:val="24"/>
          <w:highlight w:val="none"/>
        </w:rPr>
      </w:pPr>
      <w:r>
        <w:rPr>
          <w:rFonts w:hint="eastAsia" w:ascii="宋体" w:hAnsi="宋体" w:cs="宋体"/>
          <w:color w:val="auto"/>
          <w:sz w:val="24"/>
          <w:highlight w:val="none"/>
        </w:rPr>
        <w:t>（3）我方已详细审核全部招标文件，包括招标文件修改书（如有），参考资料及有关附件，我方正式认可本次招标文件，</w:t>
      </w:r>
      <w:r>
        <w:rPr>
          <w:rFonts w:hint="eastAsia" w:ascii="宋体" w:hAnsi="宋体" w:eastAsia="宋体" w:cs="仿宋_GB2312"/>
          <w:color w:val="auto"/>
          <w:sz w:val="24"/>
          <w:szCs w:val="24"/>
          <w:highlight w:val="none"/>
        </w:rPr>
        <w:t>本函由投标单位加盖公章，并由投标单位法定代表人签字和盖章。</w:t>
      </w:r>
      <w:r>
        <w:rPr>
          <w:rFonts w:hint="eastAsia" w:ascii="宋体" w:hAnsi="宋体" w:cs="宋体"/>
          <w:color w:val="auto"/>
          <w:sz w:val="24"/>
          <w:highlight w:val="none"/>
        </w:rPr>
        <w:t>并对招标文件各项条款（包括开标时间）均无异议。我方知道必须放弃提出含糊不清或误解的问题的权利。</w:t>
      </w:r>
    </w:p>
    <w:p w14:paraId="36B3AE9C">
      <w:pPr>
        <w:adjustRightInd w:val="0"/>
        <w:snapToGrid w:val="0"/>
        <w:ind w:firstLine="480" w:firstLineChars="200"/>
        <w:rPr>
          <w:rFonts w:ascii="宋体" w:hAnsi="宋体" w:cs="宋体"/>
          <w:color w:val="auto"/>
          <w:sz w:val="24"/>
          <w:highlight w:val="none"/>
        </w:rPr>
      </w:pPr>
      <w:r>
        <w:rPr>
          <w:rFonts w:hint="eastAsia" w:ascii="宋体" w:hAnsi="宋体" w:cs="宋体"/>
          <w:color w:val="auto"/>
          <w:sz w:val="24"/>
          <w:highlight w:val="none"/>
        </w:rPr>
        <w:t>（4）我方同意从招标文件规定的开标日期</w:t>
      </w:r>
      <w:r>
        <w:rPr>
          <w:rFonts w:hint="eastAsia" w:ascii="宋体" w:hAnsi="宋体" w:eastAsia="宋体" w:cs="宋体"/>
          <w:color w:val="auto"/>
          <w:sz w:val="24"/>
          <w:highlight w:val="none"/>
        </w:rPr>
        <w:t>起</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日内</w:t>
      </w:r>
      <w:r>
        <w:rPr>
          <w:rFonts w:hint="eastAsia" w:ascii="宋体" w:hAnsi="宋体" w:cs="宋体"/>
          <w:color w:val="auto"/>
          <w:sz w:val="24"/>
          <w:highlight w:val="none"/>
        </w:rPr>
        <w:t>遵循本投标文件，并在招标文件规定的投标有效期之前均具有约束力。</w:t>
      </w:r>
    </w:p>
    <w:p w14:paraId="48D8D646">
      <w:pPr>
        <w:adjustRightInd w:val="0"/>
        <w:snapToGrid w:val="0"/>
        <w:ind w:firstLine="480" w:firstLineChars="200"/>
        <w:rPr>
          <w:rFonts w:ascii="宋体" w:hAnsi="宋体" w:cs="宋体"/>
          <w:color w:val="auto"/>
          <w:sz w:val="24"/>
          <w:highlight w:val="none"/>
        </w:rPr>
      </w:pPr>
      <w:r>
        <w:rPr>
          <w:rFonts w:hint="eastAsia" w:ascii="宋体" w:hAnsi="宋体" w:cs="宋体"/>
          <w:color w:val="auto"/>
          <w:sz w:val="24"/>
          <w:highlight w:val="none"/>
        </w:rPr>
        <w:t>（5）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391217DD">
      <w:pPr>
        <w:adjustRightInd w:val="0"/>
        <w:snapToGrid w:val="0"/>
        <w:ind w:firstLine="480" w:firstLineChars="200"/>
        <w:rPr>
          <w:rFonts w:ascii="宋体" w:hAnsi="宋体" w:cs="宋体"/>
          <w:color w:val="auto"/>
          <w:sz w:val="24"/>
          <w:highlight w:val="none"/>
        </w:rPr>
      </w:pPr>
      <w:r>
        <w:rPr>
          <w:rFonts w:hint="eastAsia" w:ascii="宋体" w:hAnsi="宋体" w:cs="宋体"/>
          <w:color w:val="auto"/>
          <w:sz w:val="24"/>
          <w:highlight w:val="none"/>
        </w:rPr>
        <w:t>（6）我方完全理解贵方不一定接受最低报价的投标。</w:t>
      </w:r>
    </w:p>
    <w:p w14:paraId="042F8268">
      <w:pPr>
        <w:adjustRightInd w:val="0"/>
        <w:snapToGrid w:val="0"/>
        <w:ind w:firstLine="480" w:firstLineChars="200"/>
        <w:rPr>
          <w:rFonts w:ascii="宋体" w:hAnsi="宋体" w:eastAsia="宋体" w:cs="宋体"/>
          <w:color w:val="auto"/>
          <w:sz w:val="24"/>
          <w:highlight w:val="none"/>
        </w:rPr>
      </w:pPr>
      <w:r>
        <w:rPr>
          <w:rFonts w:hint="eastAsia" w:ascii="宋体" w:hAnsi="宋体" w:cs="宋体"/>
          <w:color w:val="auto"/>
          <w:sz w:val="24"/>
          <w:highlight w:val="none"/>
        </w:rPr>
        <w:t>（7）</w:t>
      </w:r>
      <w:r>
        <w:rPr>
          <w:rFonts w:hint="eastAsia" w:ascii="宋体" w:hAnsi="宋体" w:eastAsia="宋体" w:cs="宋体"/>
          <w:color w:val="auto"/>
          <w:sz w:val="24"/>
          <w:highlight w:val="none"/>
        </w:rPr>
        <w:t>如果被确定为成交供应商，我方同意在领取成交通知书之日起按照招标文件的规定与采购人签订采购合同。否则，视为我方成交后无正当理由不与采购人签订合同并承担相应法律责任。</w:t>
      </w:r>
    </w:p>
    <w:p w14:paraId="3314E5C2">
      <w:pPr>
        <w:autoSpaceDE w:val="0"/>
        <w:autoSpaceDN w:val="0"/>
        <w:adjustRightInd w:val="0"/>
        <w:snapToGrid w:val="0"/>
        <w:spacing w:after="120"/>
        <w:ind w:firstLine="480" w:firstLineChars="200"/>
        <w:jc w:val="left"/>
        <w:rPr>
          <w:rFonts w:ascii="宋体"/>
          <w:color w:val="auto"/>
          <w:highlight w:val="none"/>
        </w:rPr>
      </w:pPr>
      <w:r>
        <w:rPr>
          <w:rFonts w:hint="eastAsia" w:ascii="宋体" w:hAnsi="宋体" w:cs="宋体"/>
          <w:color w:val="auto"/>
          <w:sz w:val="24"/>
          <w:highlight w:val="none"/>
        </w:rPr>
        <w:t>（8）</w:t>
      </w:r>
      <w:r>
        <w:rPr>
          <w:rFonts w:hint="eastAsia" w:ascii="宋体" w:hAnsi="宋体" w:eastAsia="宋体" w:cs="宋体"/>
          <w:color w:val="auto"/>
          <w:sz w:val="24"/>
          <w:highlight w:val="none"/>
        </w:rPr>
        <w:t>以上事项如有虚假或隐瞒，我方愿意承担一切后果和责任。</w:t>
      </w:r>
    </w:p>
    <w:p w14:paraId="7C99B9F9">
      <w:pPr>
        <w:adjustRightInd w:val="0"/>
        <w:snapToGrid w:val="0"/>
        <w:ind w:firstLine="480" w:firstLineChars="200"/>
        <w:rPr>
          <w:rFonts w:ascii="宋体" w:hAnsi="宋体" w:eastAsia="宋体" w:cs="宋体"/>
          <w:color w:val="auto"/>
          <w:sz w:val="24"/>
          <w:highlight w:val="none"/>
        </w:rPr>
      </w:pPr>
      <w:r>
        <w:rPr>
          <w:rFonts w:ascii="宋体" w:hAnsi="宋体" w:eastAsia="宋体" w:cs="宋体"/>
          <w:color w:val="auto"/>
          <w:sz w:val="24"/>
          <w:highlight w:val="none"/>
        </w:rPr>
        <w:t>(</w:t>
      </w:r>
      <w:r>
        <w:rPr>
          <w:rFonts w:hint="eastAsia" w:ascii="宋体" w:hAnsi="宋体" w:eastAsia="宋体" w:cs="宋体"/>
          <w:color w:val="auto"/>
          <w:sz w:val="24"/>
          <w:highlight w:val="none"/>
        </w:rPr>
        <w:t>9</w:t>
      </w:r>
      <w:r>
        <w:rPr>
          <w:rFonts w:ascii="宋体" w:hAnsi="宋体" w:eastAsia="宋体" w:cs="宋体"/>
          <w:color w:val="auto"/>
          <w:sz w:val="24"/>
          <w:highlight w:val="none"/>
        </w:rPr>
        <w:t>)与本次竞争性磋商有关的正式通讯地址为：</w:t>
      </w:r>
    </w:p>
    <w:p w14:paraId="7660EC10">
      <w:pPr>
        <w:adjustRightInd w:val="0"/>
        <w:snapToGrid w:val="0"/>
        <w:ind w:firstLine="480"/>
        <w:rPr>
          <w:rFonts w:ascii="宋体" w:hAnsi="宋体" w:eastAsia="宋体" w:cs="宋体"/>
          <w:color w:val="auto"/>
          <w:sz w:val="24"/>
          <w:highlight w:val="none"/>
        </w:rPr>
      </w:pPr>
      <w:r>
        <w:rPr>
          <w:rFonts w:ascii="宋体" w:hAnsi="宋体" w:eastAsia="宋体" w:cs="宋体"/>
          <w:color w:val="auto"/>
          <w:sz w:val="24"/>
          <w:highlight w:val="none"/>
        </w:rPr>
        <w:t>地 址：                  邮 编：</w:t>
      </w:r>
    </w:p>
    <w:p w14:paraId="42C3C605">
      <w:pPr>
        <w:adjustRightInd w:val="0"/>
        <w:snapToGrid w:val="0"/>
        <w:ind w:firstLine="480"/>
        <w:rPr>
          <w:rFonts w:ascii="宋体" w:hAnsi="宋体" w:eastAsia="宋体" w:cs="宋体"/>
          <w:color w:val="auto"/>
          <w:sz w:val="24"/>
          <w:highlight w:val="none"/>
        </w:rPr>
      </w:pPr>
      <w:r>
        <w:rPr>
          <w:rFonts w:ascii="宋体" w:hAnsi="宋体" w:eastAsia="宋体" w:cs="宋体"/>
          <w:color w:val="auto"/>
          <w:sz w:val="24"/>
          <w:highlight w:val="none"/>
        </w:rPr>
        <w:t>电 话：                  传 真：</w:t>
      </w:r>
    </w:p>
    <w:p w14:paraId="4CFC7B45">
      <w:pPr>
        <w:adjustRightInd w:val="0"/>
        <w:snapToGrid w:val="0"/>
        <w:ind w:firstLine="480"/>
        <w:jc w:val="left"/>
        <w:rPr>
          <w:rFonts w:ascii="宋体" w:hAnsi="宋体" w:eastAsia="宋体" w:cs="宋体"/>
          <w:color w:val="auto"/>
          <w:sz w:val="24"/>
          <w:highlight w:val="none"/>
        </w:rPr>
      </w:pPr>
      <w:r>
        <w:rPr>
          <w:rFonts w:ascii="宋体" w:hAnsi="宋体" w:eastAsia="宋体" w:cs="宋体"/>
          <w:color w:val="auto"/>
          <w:sz w:val="24"/>
          <w:highlight w:val="none"/>
        </w:rPr>
        <w:t>我们保证：</w:t>
      </w:r>
    </w:p>
    <w:p w14:paraId="71C5BD0E">
      <w:pPr>
        <w:adjustRightInd w:val="0"/>
        <w:snapToGrid w:val="0"/>
        <w:ind w:firstLine="480"/>
        <w:jc w:val="left"/>
        <w:rPr>
          <w:rFonts w:ascii="宋体" w:hAnsi="宋体" w:eastAsia="宋体" w:cs="宋体"/>
          <w:color w:val="auto"/>
          <w:sz w:val="24"/>
          <w:highlight w:val="none"/>
        </w:rPr>
      </w:pPr>
      <w:r>
        <w:rPr>
          <w:rFonts w:ascii="宋体" w:hAnsi="宋体" w:eastAsia="宋体" w:cs="宋体"/>
          <w:color w:val="auto"/>
          <w:sz w:val="24"/>
          <w:highlight w:val="none"/>
        </w:rPr>
        <w:t>(1)不提供虚假材料谋取成交；</w:t>
      </w:r>
    </w:p>
    <w:p w14:paraId="5F6FF30E">
      <w:pPr>
        <w:adjustRightInd w:val="0"/>
        <w:snapToGrid w:val="0"/>
        <w:ind w:firstLine="480"/>
        <w:jc w:val="left"/>
        <w:rPr>
          <w:rFonts w:ascii="宋体" w:hAnsi="宋体" w:eastAsia="宋体" w:cs="宋体"/>
          <w:color w:val="auto"/>
          <w:sz w:val="24"/>
          <w:highlight w:val="none"/>
        </w:rPr>
      </w:pPr>
      <w:r>
        <w:rPr>
          <w:rFonts w:ascii="宋体" w:hAnsi="宋体" w:eastAsia="宋体" w:cs="宋体"/>
          <w:color w:val="auto"/>
          <w:sz w:val="24"/>
          <w:highlight w:val="none"/>
        </w:rPr>
        <w:t>(2)不以不正当手段抵毁、排挤其他供应商；</w:t>
      </w:r>
    </w:p>
    <w:p w14:paraId="0A70C332">
      <w:pPr>
        <w:adjustRightInd w:val="0"/>
        <w:snapToGrid w:val="0"/>
        <w:ind w:firstLine="480"/>
        <w:jc w:val="left"/>
        <w:rPr>
          <w:rFonts w:ascii="宋体" w:hAnsi="宋体" w:eastAsia="宋体" w:cs="宋体"/>
          <w:color w:val="auto"/>
          <w:sz w:val="24"/>
          <w:highlight w:val="none"/>
        </w:rPr>
      </w:pPr>
      <w:r>
        <w:rPr>
          <w:rFonts w:ascii="宋体" w:hAnsi="宋体" w:eastAsia="宋体" w:cs="宋体"/>
          <w:color w:val="auto"/>
          <w:sz w:val="24"/>
          <w:highlight w:val="none"/>
        </w:rPr>
        <w:t>(3)不与采购人和其它供应商恶意串通；</w:t>
      </w:r>
    </w:p>
    <w:p w14:paraId="1CA9C4F7">
      <w:pPr>
        <w:adjustRightInd w:val="0"/>
        <w:snapToGrid w:val="0"/>
        <w:ind w:firstLine="480"/>
        <w:jc w:val="left"/>
        <w:rPr>
          <w:rFonts w:ascii="宋体" w:hAnsi="宋体" w:eastAsia="宋体" w:cs="宋体"/>
          <w:color w:val="auto"/>
          <w:sz w:val="24"/>
          <w:highlight w:val="none"/>
        </w:rPr>
      </w:pPr>
      <w:r>
        <w:rPr>
          <w:rFonts w:ascii="宋体" w:hAnsi="宋体" w:eastAsia="宋体" w:cs="宋体"/>
          <w:color w:val="auto"/>
          <w:sz w:val="24"/>
          <w:highlight w:val="none"/>
        </w:rPr>
        <w:t>(4)不向采购人和采购代理机构提供不正当利益；</w:t>
      </w:r>
    </w:p>
    <w:p w14:paraId="7A5B8E41">
      <w:pPr>
        <w:adjustRightInd w:val="0"/>
        <w:snapToGrid w:val="0"/>
        <w:ind w:firstLine="480"/>
        <w:jc w:val="left"/>
        <w:rPr>
          <w:rFonts w:ascii="宋体" w:hAnsi="宋体" w:eastAsia="宋体" w:cs="宋体"/>
          <w:color w:val="auto"/>
          <w:sz w:val="24"/>
          <w:highlight w:val="none"/>
        </w:rPr>
      </w:pPr>
      <w:r>
        <w:rPr>
          <w:rFonts w:ascii="宋体" w:hAnsi="宋体" w:eastAsia="宋体" w:cs="宋体"/>
          <w:color w:val="auto"/>
          <w:sz w:val="24"/>
          <w:highlight w:val="none"/>
        </w:rPr>
        <w:t>(5)不拒绝有关部门监督检查或提供虚假情况。</w:t>
      </w:r>
    </w:p>
    <w:p w14:paraId="0BA13B24">
      <w:pPr>
        <w:adjustRightInd w:val="0"/>
        <w:snapToGrid w:val="0"/>
        <w:ind w:firstLine="720"/>
        <w:jc w:val="left"/>
        <w:rPr>
          <w:rFonts w:ascii="宋体" w:hAnsi="宋体" w:eastAsia="宋体" w:cs="宋体"/>
          <w:color w:val="auto"/>
          <w:sz w:val="24"/>
          <w:highlight w:val="none"/>
        </w:rPr>
      </w:pPr>
      <w:r>
        <w:rPr>
          <w:rFonts w:ascii="宋体" w:hAnsi="宋体" w:eastAsia="宋体" w:cs="宋体"/>
          <w:color w:val="auto"/>
          <w:sz w:val="24"/>
          <w:highlight w:val="none"/>
        </w:rPr>
        <w:t xml:space="preserve"> </w:t>
      </w:r>
      <w:r>
        <w:rPr>
          <w:rFonts w:hint="eastAsia" w:ascii="宋体" w:hAnsi="宋体" w:eastAsia="宋体" w:cs="宋体"/>
          <w:color w:val="auto"/>
          <w:sz w:val="24"/>
          <w:highlight w:val="none"/>
        </w:rPr>
        <w:t>法定代表</w:t>
      </w:r>
      <w:r>
        <w:rPr>
          <w:rFonts w:ascii="宋体" w:hAnsi="宋体" w:eastAsia="宋体" w:cs="宋体"/>
          <w:color w:val="auto"/>
          <w:sz w:val="24"/>
          <w:highlight w:val="none"/>
        </w:rPr>
        <w:t>人：              联系电话：</w:t>
      </w:r>
    </w:p>
    <w:p w14:paraId="791255AD">
      <w:pPr>
        <w:adjustRightInd w:val="0"/>
        <w:snapToGrid w:val="0"/>
        <w:ind w:firstLine="3360"/>
        <w:jc w:val="left"/>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4130C596">
      <w:pPr>
        <w:adjustRightInd w:val="0"/>
        <w:snapToGrid w:val="0"/>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732D2845">
      <w:pPr>
        <w:spacing w:line="360" w:lineRule="auto"/>
        <w:jc w:val="left"/>
        <w:rPr>
          <w:rFonts w:ascii="宋体" w:hAnsi="宋体" w:eastAsia="宋体" w:cs="宋体"/>
          <w:color w:val="auto"/>
          <w:sz w:val="24"/>
          <w:highlight w:val="none"/>
        </w:rPr>
      </w:pPr>
    </w:p>
    <w:p w14:paraId="2D0DED02">
      <w:pPr>
        <w:spacing w:line="360" w:lineRule="auto"/>
        <w:jc w:val="left"/>
        <w:rPr>
          <w:rFonts w:ascii="宋体" w:hAnsi="宋体" w:eastAsia="宋体" w:cs="宋体"/>
          <w:color w:val="auto"/>
          <w:sz w:val="24"/>
          <w:highlight w:val="none"/>
          <w:shd w:val="clear" w:color="auto" w:fill="FFFFFF"/>
        </w:rPr>
      </w:pPr>
    </w:p>
    <w:p w14:paraId="5CAFC76C">
      <w:pPr>
        <w:spacing w:line="360" w:lineRule="auto"/>
        <w:jc w:val="left"/>
        <w:rPr>
          <w:rFonts w:ascii="宋体" w:hAnsi="宋体" w:eastAsia="宋体" w:cs="宋体"/>
          <w:color w:val="auto"/>
          <w:sz w:val="24"/>
          <w:highlight w:val="none"/>
          <w:shd w:val="clear" w:color="auto" w:fill="FFFFFF"/>
        </w:rPr>
      </w:pPr>
    </w:p>
    <w:p w14:paraId="2862BB59">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格式4</w:t>
      </w:r>
    </w:p>
    <w:p w14:paraId="2F3F0D0E">
      <w:pPr>
        <w:keepNext/>
        <w:keepLines/>
        <w:spacing w:before="260" w:after="260" w:line="416" w:lineRule="auto"/>
        <w:jc w:val="center"/>
        <w:rPr>
          <w:rFonts w:ascii="宋体" w:hAnsi="宋体" w:eastAsia="宋体" w:cs="宋体"/>
          <w:color w:val="auto"/>
          <w:sz w:val="24"/>
          <w:highlight w:val="none"/>
        </w:rPr>
      </w:pPr>
      <w:r>
        <w:rPr>
          <w:rFonts w:ascii="宋体" w:hAnsi="宋体" w:eastAsia="宋体" w:cs="宋体"/>
          <w:color w:val="auto"/>
          <w:sz w:val="24"/>
          <w:highlight w:val="none"/>
        </w:rPr>
        <w:t>一．报价一览表</w:t>
      </w:r>
    </w:p>
    <w:tbl>
      <w:tblPr>
        <w:tblStyle w:val="23"/>
        <w:tblW w:w="0" w:type="auto"/>
        <w:jc w:val="center"/>
        <w:tblLayout w:type="autofit"/>
        <w:tblCellMar>
          <w:top w:w="0" w:type="dxa"/>
          <w:left w:w="10" w:type="dxa"/>
          <w:bottom w:w="0" w:type="dxa"/>
          <w:right w:w="10" w:type="dxa"/>
        </w:tblCellMar>
      </w:tblPr>
      <w:tblGrid>
        <w:gridCol w:w="2368"/>
        <w:gridCol w:w="6154"/>
      </w:tblGrid>
      <w:tr w14:paraId="6AC3B3A5">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AA91D1">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C4C780">
            <w:pPr>
              <w:spacing w:line="360" w:lineRule="auto"/>
              <w:jc w:val="center"/>
              <w:rPr>
                <w:rFonts w:ascii="宋体" w:hAnsi="宋体" w:eastAsia="宋体" w:cs="宋体"/>
                <w:color w:val="auto"/>
                <w:sz w:val="22"/>
                <w:highlight w:val="none"/>
              </w:rPr>
            </w:pPr>
          </w:p>
        </w:tc>
      </w:tr>
      <w:tr w14:paraId="76C82342">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DC7AF5">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3B1141">
            <w:pPr>
              <w:spacing w:line="360" w:lineRule="auto"/>
              <w:rPr>
                <w:rFonts w:ascii="宋体" w:hAnsi="宋体" w:eastAsia="宋体" w:cs="宋体"/>
                <w:color w:val="auto"/>
                <w:sz w:val="22"/>
                <w:highlight w:val="none"/>
              </w:rPr>
            </w:pPr>
          </w:p>
        </w:tc>
      </w:tr>
      <w:tr w14:paraId="126C5041">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F92D8A">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最终投标报价（包：）</w:t>
            </w:r>
          </w:p>
          <w:p w14:paraId="41871642">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07655E">
            <w:pPr>
              <w:spacing w:line="360" w:lineRule="auto"/>
              <w:ind w:right="-670"/>
              <w:rPr>
                <w:rFonts w:ascii="宋体" w:hAnsi="宋体" w:eastAsia="宋体" w:cs="宋体"/>
                <w:color w:val="auto"/>
                <w:highlight w:val="none"/>
              </w:rPr>
            </w:pPr>
            <w:r>
              <w:rPr>
                <w:rFonts w:ascii="宋体" w:hAnsi="宋体" w:eastAsia="宋体" w:cs="宋体"/>
                <w:color w:val="auto"/>
                <w:sz w:val="24"/>
                <w:highlight w:val="none"/>
              </w:rPr>
              <w:t xml:space="preserve">投标总价：       大写：           </w:t>
            </w:r>
          </w:p>
        </w:tc>
      </w:tr>
      <w:tr w14:paraId="49872DFE">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39FC2C">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08672A">
            <w:pPr>
              <w:spacing w:line="360" w:lineRule="auto"/>
              <w:jc w:val="left"/>
              <w:rPr>
                <w:rFonts w:ascii="宋体" w:hAnsi="宋体" w:eastAsia="宋体" w:cs="宋体"/>
                <w:color w:val="auto"/>
                <w:sz w:val="22"/>
                <w:highlight w:val="none"/>
              </w:rPr>
            </w:pPr>
          </w:p>
        </w:tc>
      </w:tr>
    </w:tbl>
    <w:p w14:paraId="75DA8C7C">
      <w:pPr>
        <w:spacing w:before="100" w:after="100" w:line="360" w:lineRule="auto"/>
        <w:ind w:firstLine="4920"/>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53618E2F">
      <w:pPr>
        <w:spacing w:before="100" w:after="100" w:line="360" w:lineRule="auto"/>
        <w:ind w:firstLine="4920"/>
        <w:rPr>
          <w:rFonts w:ascii="宋体" w:hAnsi="宋体" w:eastAsia="宋体" w:cs="宋体"/>
          <w:color w:val="auto"/>
          <w:sz w:val="24"/>
          <w:highlight w:val="none"/>
        </w:rPr>
      </w:pPr>
      <w:bookmarkStart w:id="6" w:name="_Hlk189648345"/>
      <w:r>
        <w:rPr>
          <w:rFonts w:hint="eastAsia" w:ascii="宋体" w:hAnsi="宋体" w:eastAsia="宋体" w:cs="宋体"/>
          <w:color w:val="auto"/>
          <w:sz w:val="24"/>
          <w:highlight w:val="none"/>
        </w:rPr>
        <w:t>法定代表人（签章）：</w:t>
      </w:r>
    </w:p>
    <w:bookmarkEnd w:id="6"/>
    <w:p w14:paraId="1C7BFA28">
      <w:pPr>
        <w:spacing w:before="100" w:after="100" w:line="360" w:lineRule="auto"/>
        <w:ind w:firstLine="4920"/>
        <w:rPr>
          <w:rFonts w:ascii="宋体" w:hAnsi="宋体" w:eastAsia="宋体" w:cs="宋体"/>
          <w:color w:val="auto"/>
          <w:sz w:val="24"/>
          <w:highlight w:val="none"/>
        </w:rPr>
      </w:pPr>
      <w:r>
        <w:rPr>
          <w:rFonts w:ascii="宋体" w:hAnsi="宋体" w:eastAsia="宋体" w:cs="宋体"/>
          <w:color w:val="auto"/>
          <w:sz w:val="24"/>
          <w:highlight w:val="none"/>
        </w:rPr>
        <w:t xml:space="preserve"> </w:t>
      </w:r>
    </w:p>
    <w:p w14:paraId="430A921F">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备注：</w:t>
      </w:r>
    </w:p>
    <w:p w14:paraId="65601687">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1、此表用于开标会唱标之用。</w:t>
      </w:r>
    </w:p>
    <w:p w14:paraId="443C424D">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2、表中最终投标报价即为优惠后报价，并作为评审及定标依据。任何有选择或有条件的最终投标报价，或者表中某一包填写多个报价，均为无效报价。</w:t>
      </w:r>
    </w:p>
    <w:p w14:paraId="33098D4D">
      <w:pPr>
        <w:spacing w:line="360" w:lineRule="auto"/>
        <w:jc w:val="left"/>
        <w:rPr>
          <w:rFonts w:ascii="宋体" w:hAnsi="宋体" w:eastAsia="宋体" w:cs="宋体"/>
          <w:color w:val="auto"/>
          <w:sz w:val="24"/>
          <w:highlight w:val="none"/>
        </w:rPr>
      </w:pPr>
    </w:p>
    <w:p w14:paraId="60606ED5">
      <w:pPr>
        <w:spacing w:line="360" w:lineRule="auto"/>
        <w:jc w:val="left"/>
        <w:rPr>
          <w:rFonts w:ascii="宋体" w:hAnsi="宋体" w:eastAsia="宋体" w:cs="宋体"/>
          <w:color w:val="auto"/>
          <w:sz w:val="24"/>
          <w:highlight w:val="none"/>
        </w:rPr>
      </w:pPr>
    </w:p>
    <w:p w14:paraId="01068485">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br w:type="page"/>
      </w:r>
      <w:r>
        <w:rPr>
          <w:rFonts w:ascii="宋体" w:hAnsi="宋体" w:eastAsia="宋体" w:cs="宋体"/>
          <w:color w:val="auto"/>
          <w:sz w:val="24"/>
          <w:highlight w:val="none"/>
        </w:rPr>
        <w:t>格式5</w:t>
      </w:r>
    </w:p>
    <w:p w14:paraId="74870677">
      <w:pPr>
        <w:pStyle w:val="6"/>
        <w:jc w:val="center"/>
        <w:rPr>
          <w:rFonts w:ascii="宋体" w:hAnsi="宋体" w:cs="宋体"/>
          <w:b w:val="0"/>
          <w:color w:val="auto"/>
          <w:sz w:val="24"/>
          <w:szCs w:val="24"/>
          <w:highlight w:val="none"/>
        </w:rPr>
      </w:pPr>
      <w:r>
        <w:rPr>
          <w:rFonts w:hint="eastAsia" w:ascii="宋体" w:hAnsi="宋体" w:cs="宋体"/>
          <w:b w:val="0"/>
          <w:color w:val="auto"/>
          <w:sz w:val="24"/>
          <w:szCs w:val="24"/>
          <w:highlight w:val="none"/>
        </w:rPr>
        <w:t>投标分项报价表</w:t>
      </w:r>
    </w:p>
    <w:tbl>
      <w:tblPr>
        <w:tblStyle w:val="23"/>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392F4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004C1362">
            <w:pPr>
              <w:pStyle w:val="42"/>
              <w:widowControl w:val="0"/>
              <w:spacing w:before="0" w:beforeAutospacing="0" w:after="0" w:afterAutospacing="0" w:line="340" w:lineRule="exact"/>
              <w:rPr>
                <w:rFonts w:cs="宋体"/>
                <w:b w:val="0"/>
                <w:bCs w:val="0"/>
                <w:color w:val="auto"/>
                <w:kern w:val="2"/>
                <w:sz w:val="24"/>
                <w:szCs w:val="24"/>
                <w:highlight w:val="none"/>
              </w:rPr>
            </w:pPr>
            <w:r>
              <w:rPr>
                <w:rFonts w:hint="eastAsia" w:cs="宋体"/>
                <w:b w:val="0"/>
                <w:bCs w:val="0"/>
                <w:color w:val="auto"/>
                <w:kern w:val="2"/>
                <w:sz w:val="24"/>
                <w:szCs w:val="24"/>
                <w:highlight w:val="none"/>
              </w:rPr>
              <w:t>序号</w:t>
            </w:r>
          </w:p>
        </w:tc>
        <w:tc>
          <w:tcPr>
            <w:tcW w:w="2205" w:type="dxa"/>
            <w:vAlign w:val="center"/>
          </w:tcPr>
          <w:p w14:paraId="516DF060">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服务项目名称</w:t>
            </w:r>
          </w:p>
        </w:tc>
        <w:tc>
          <w:tcPr>
            <w:tcW w:w="957" w:type="dxa"/>
            <w:vAlign w:val="center"/>
          </w:tcPr>
          <w:p w14:paraId="452898CB">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单位</w:t>
            </w:r>
          </w:p>
        </w:tc>
        <w:tc>
          <w:tcPr>
            <w:tcW w:w="840" w:type="dxa"/>
            <w:vAlign w:val="center"/>
          </w:tcPr>
          <w:p w14:paraId="79056FB4">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数量</w:t>
            </w:r>
          </w:p>
        </w:tc>
        <w:tc>
          <w:tcPr>
            <w:tcW w:w="1260" w:type="dxa"/>
            <w:vAlign w:val="center"/>
          </w:tcPr>
          <w:p w14:paraId="14A6ACA9">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单价</w:t>
            </w:r>
          </w:p>
        </w:tc>
        <w:tc>
          <w:tcPr>
            <w:tcW w:w="1340" w:type="dxa"/>
            <w:vAlign w:val="center"/>
          </w:tcPr>
          <w:p w14:paraId="05219ACC">
            <w:pPr>
              <w:spacing w:line="340" w:lineRule="exact"/>
              <w:jc w:val="center"/>
              <w:rPr>
                <w:rFonts w:ascii="宋体" w:hAnsi="宋体" w:cs="宋体"/>
                <w:color w:val="auto"/>
                <w:sz w:val="24"/>
                <w:highlight w:val="none"/>
              </w:rPr>
            </w:pPr>
            <w:r>
              <w:rPr>
                <w:rFonts w:hint="eastAsia" w:ascii="宋体" w:hAnsi="宋体" w:cs="宋体"/>
                <w:bCs/>
                <w:color w:val="auto"/>
                <w:sz w:val="24"/>
                <w:highlight w:val="none"/>
              </w:rPr>
              <w:t>小计</w:t>
            </w:r>
          </w:p>
        </w:tc>
        <w:tc>
          <w:tcPr>
            <w:tcW w:w="1347" w:type="dxa"/>
            <w:vAlign w:val="center"/>
          </w:tcPr>
          <w:p w14:paraId="154BF1BD">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备注</w:t>
            </w:r>
          </w:p>
        </w:tc>
      </w:tr>
      <w:tr w14:paraId="12545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5563A7CA">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w:t>
            </w:r>
          </w:p>
        </w:tc>
        <w:tc>
          <w:tcPr>
            <w:tcW w:w="2205" w:type="dxa"/>
          </w:tcPr>
          <w:p w14:paraId="14BF1904">
            <w:pPr>
              <w:spacing w:line="340" w:lineRule="exact"/>
              <w:rPr>
                <w:rFonts w:ascii="宋体" w:hAnsi="宋体" w:cs="宋体"/>
                <w:color w:val="auto"/>
                <w:sz w:val="24"/>
                <w:highlight w:val="none"/>
              </w:rPr>
            </w:pPr>
          </w:p>
        </w:tc>
        <w:tc>
          <w:tcPr>
            <w:tcW w:w="957" w:type="dxa"/>
          </w:tcPr>
          <w:p w14:paraId="7C07E58A">
            <w:pPr>
              <w:spacing w:line="340" w:lineRule="exact"/>
              <w:rPr>
                <w:rFonts w:ascii="宋体" w:hAnsi="宋体" w:cs="宋体"/>
                <w:color w:val="auto"/>
                <w:sz w:val="24"/>
                <w:highlight w:val="none"/>
              </w:rPr>
            </w:pPr>
          </w:p>
        </w:tc>
        <w:tc>
          <w:tcPr>
            <w:tcW w:w="840" w:type="dxa"/>
          </w:tcPr>
          <w:p w14:paraId="465A385E">
            <w:pPr>
              <w:spacing w:line="340" w:lineRule="exact"/>
              <w:rPr>
                <w:rFonts w:ascii="宋体" w:hAnsi="宋体" w:cs="宋体"/>
                <w:color w:val="auto"/>
                <w:sz w:val="24"/>
                <w:highlight w:val="none"/>
              </w:rPr>
            </w:pPr>
          </w:p>
        </w:tc>
        <w:tc>
          <w:tcPr>
            <w:tcW w:w="1260" w:type="dxa"/>
          </w:tcPr>
          <w:p w14:paraId="472F9AB2">
            <w:pPr>
              <w:spacing w:line="340" w:lineRule="exact"/>
              <w:rPr>
                <w:rFonts w:ascii="宋体" w:hAnsi="宋体" w:cs="宋体"/>
                <w:color w:val="auto"/>
                <w:sz w:val="24"/>
                <w:highlight w:val="none"/>
              </w:rPr>
            </w:pPr>
          </w:p>
        </w:tc>
        <w:tc>
          <w:tcPr>
            <w:tcW w:w="1340" w:type="dxa"/>
          </w:tcPr>
          <w:p w14:paraId="4901D56F">
            <w:pPr>
              <w:spacing w:line="340" w:lineRule="exact"/>
              <w:rPr>
                <w:rFonts w:ascii="宋体" w:hAnsi="宋体" w:cs="宋体"/>
                <w:color w:val="auto"/>
                <w:sz w:val="24"/>
                <w:highlight w:val="none"/>
              </w:rPr>
            </w:pPr>
          </w:p>
        </w:tc>
        <w:tc>
          <w:tcPr>
            <w:tcW w:w="1347" w:type="dxa"/>
          </w:tcPr>
          <w:p w14:paraId="3D2A6355">
            <w:pPr>
              <w:spacing w:line="340" w:lineRule="exact"/>
              <w:rPr>
                <w:rFonts w:ascii="宋体" w:hAnsi="宋体" w:cs="宋体"/>
                <w:color w:val="auto"/>
                <w:sz w:val="24"/>
                <w:highlight w:val="none"/>
              </w:rPr>
            </w:pPr>
          </w:p>
        </w:tc>
      </w:tr>
      <w:tr w14:paraId="4DAC0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23" w:hRule="atLeast"/>
        </w:trPr>
        <w:tc>
          <w:tcPr>
            <w:tcW w:w="840" w:type="dxa"/>
          </w:tcPr>
          <w:p w14:paraId="1B8D671A">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2</w:t>
            </w:r>
          </w:p>
        </w:tc>
        <w:tc>
          <w:tcPr>
            <w:tcW w:w="2205" w:type="dxa"/>
          </w:tcPr>
          <w:p w14:paraId="17D79A2C">
            <w:pPr>
              <w:spacing w:line="340" w:lineRule="exact"/>
              <w:rPr>
                <w:rFonts w:ascii="宋体" w:hAnsi="宋体" w:cs="宋体"/>
                <w:color w:val="auto"/>
                <w:sz w:val="24"/>
                <w:highlight w:val="none"/>
              </w:rPr>
            </w:pPr>
          </w:p>
        </w:tc>
        <w:tc>
          <w:tcPr>
            <w:tcW w:w="957" w:type="dxa"/>
          </w:tcPr>
          <w:p w14:paraId="346F0A7E">
            <w:pPr>
              <w:spacing w:line="340" w:lineRule="exact"/>
              <w:rPr>
                <w:rFonts w:ascii="宋体" w:hAnsi="宋体" w:cs="宋体"/>
                <w:color w:val="auto"/>
                <w:sz w:val="24"/>
                <w:highlight w:val="none"/>
              </w:rPr>
            </w:pPr>
          </w:p>
        </w:tc>
        <w:tc>
          <w:tcPr>
            <w:tcW w:w="840" w:type="dxa"/>
          </w:tcPr>
          <w:p w14:paraId="4CB3E2C5">
            <w:pPr>
              <w:spacing w:line="340" w:lineRule="exact"/>
              <w:rPr>
                <w:rFonts w:ascii="宋体" w:hAnsi="宋体" w:cs="宋体"/>
                <w:color w:val="auto"/>
                <w:sz w:val="24"/>
                <w:highlight w:val="none"/>
              </w:rPr>
            </w:pPr>
          </w:p>
        </w:tc>
        <w:tc>
          <w:tcPr>
            <w:tcW w:w="1260" w:type="dxa"/>
          </w:tcPr>
          <w:p w14:paraId="61529E43">
            <w:pPr>
              <w:spacing w:line="340" w:lineRule="exact"/>
              <w:rPr>
                <w:rFonts w:ascii="宋体" w:hAnsi="宋体" w:cs="宋体"/>
                <w:color w:val="auto"/>
                <w:sz w:val="24"/>
                <w:highlight w:val="none"/>
              </w:rPr>
            </w:pPr>
          </w:p>
        </w:tc>
        <w:tc>
          <w:tcPr>
            <w:tcW w:w="1340" w:type="dxa"/>
          </w:tcPr>
          <w:p w14:paraId="2A6E173D">
            <w:pPr>
              <w:spacing w:line="340" w:lineRule="exact"/>
              <w:rPr>
                <w:rFonts w:ascii="宋体" w:hAnsi="宋体" w:cs="宋体"/>
                <w:color w:val="auto"/>
                <w:sz w:val="24"/>
                <w:highlight w:val="none"/>
              </w:rPr>
            </w:pPr>
          </w:p>
        </w:tc>
        <w:tc>
          <w:tcPr>
            <w:tcW w:w="1347" w:type="dxa"/>
          </w:tcPr>
          <w:p w14:paraId="10A0B164">
            <w:pPr>
              <w:spacing w:line="340" w:lineRule="exact"/>
              <w:rPr>
                <w:rFonts w:ascii="宋体" w:hAnsi="宋体" w:cs="宋体"/>
                <w:color w:val="auto"/>
                <w:sz w:val="24"/>
                <w:highlight w:val="none"/>
              </w:rPr>
            </w:pPr>
          </w:p>
        </w:tc>
      </w:tr>
      <w:tr w14:paraId="13170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24" w:hRule="atLeast"/>
        </w:trPr>
        <w:tc>
          <w:tcPr>
            <w:tcW w:w="840" w:type="dxa"/>
          </w:tcPr>
          <w:p w14:paraId="1B8733FC">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3</w:t>
            </w:r>
          </w:p>
        </w:tc>
        <w:tc>
          <w:tcPr>
            <w:tcW w:w="2205" w:type="dxa"/>
          </w:tcPr>
          <w:p w14:paraId="0011AE5F">
            <w:pPr>
              <w:spacing w:line="340" w:lineRule="exact"/>
              <w:rPr>
                <w:rFonts w:ascii="宋体" w:hAnsi="宋体" w:cs="宋体"/>
                <w:color w:val="auto"/>
                <w:sz w:val="24"/>
                <w:highlight w:val="none"/>
              </w:rPr>
            </w:pPr>
          </w:p>
        </w:tc>
        <w:tc>
          <w:tcPr>
            <w:tcW w:w="957" w:type="dxa"/>
          </w:tcPr>
          <w:p w14:paraId="5B3CD098">
            <w:pPr>
              <w:spacing w:line="340" w:lineRule="exact"/>
              <w:rPr>
                <w:rFonts w:ascii="宋体" w:hAnsi="宋体" w:cs="宋体"/>
                <w:color w:val="auto"/>
                <w:sz w:val="24"/>
                <w:highlight w:val="none"/>
              </w:rPr>
            </w:pPr>
          </w:p>
        </w:tc>
        <w:tc>
          <w:tcPr>
            <w:tcW w:w="840" w:type="dxa"/>
          </w:tcPr>
          <w:p w14:paraId="3E15D5F5">
            <w:pPr>
              <w:spacing w:line="340" w:lineRule="exact"/>
              <w:rPr>
                <w:rFonts w:ascii="宋体" w:hAnsi="宋体" w:cs="宋体"/>
                <w:color w:val="auto"/>
                <w:sz w:val="24"/>
                <w:highlight w:val="none"/>
              </w:rPr>
            </w:pPr>
          </w:p>
        </w:tc>
        <w:tc>
          <w:tcPr>
            <w:tcW w:w="1260" w:type="dxa"/>
          </w:tcPr>
          <w:p w14:paraId="39D4336D">
            <w:pPr>
              <w:spacing w:line="340" w:lineRule="exact"/>
              <w:rPr>
                <w:rFonts w:ascii="宋体" w:hAnsi="宋体" w:cs="宋体"/>
                <w:color w:val="auto"/>
                <w:sz w:val="24"/>
                <w:highlight w:val="none"/>
              </w:rPr>
            </w:pPr>
          </w:p>
        </w:tc>
        <w:tc>
          <w:tcPr>
            <w:tcW w:w="1340" w:type="dxa"/>
          </w:tcPr>
          <w:p w14:paraId="5A10D125">
            <w:pPr>
              <w:spacing w:line="340" w:lineRule="exact"/>
              <w:rPr>
                <w:rFonts w:ascii="宋体" w:hAnsi="宋体" w:cs="宋体"/>
                <w:color w:val="auto"/>
                <w:sz w:val="24"/>
                <w:highlight w:val="none"/>
              </w:rPr>
            </w:pPr>
          </w:p>
        </w:tc>
        <w:tc>
          <w:tcPr>
            <w:tcW w:w="1347" w:type="dxa"/>
          </w:tcPr>
          <w:p w14:paraId="1555A2E4">
            <w:pPr>
              <w:spacing w:line="340" w:lineRule="exact"/>
              <w:rPr>
                <w:rFonts w:ascii="宋体" w:hAnsi="宋体" w:cs="宋体"/>
                <w:color w:val="auto"/>
                <w:sz w:val="24"/>
                <w:highlight w:val="none"/>
              </w:rPr>
            </w:pPr>
          </w:p>
        </w:tc>
      </w:tr>
      <w:tr w14:paraId="21B0B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BD5625C">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4</w:t>
            </w:r>
          </w:p>
        </w:tc>
        <w:tc>
          <w:tcPr>
            <w:tcW w:w="2205" w:type="dxa"/>
          </w:tcPr>
          <w:p w14:paraId="41D1E485">
            <w:pPr>
              <w:spacing w:line="340" w:lineRule="exact"/>
              <w:rPr>
                <w:rFonts w:ascii="宋体" w:hAnsi="宋体" w:cs="宋体"/>
                <w:color w:val="auto"/>
                <w:sz w:val="24"/>
                <w:highlight w:val="none"/>
              </w:rPr>
            </w:pPr>
          </w:p>
        </w:tc>
        <w:tc>
          <w:tcPr>
            <w:tcW w:w="957" w:type="dxa"/>
          </w:tcPr>
          <w:p w14:paraId="3AF3DC7C">
            <w:pPr>
              <w:spacing w:line="340" w:lineRule="exact"/>
              <w:rPr>
                <w:rFonts w:ascii="宋体" w:hAnsi="宋体" w:cs="宋体"/>
                <w:color w:val="auto"/>
                <w:sz w:val="24"/>
                <w:highlight w:val="none"/>
              </w:rPr>
            </w:pPr>
          </w:p>
        </w:tc>
        <w:tc>
          <w:tcPr>
            <w:tcW w:w="840" w:type="dxa"/>
          </w:tcPr>
          <w:p w14:paraId="325D34DA">
            <w:pPr>
              <w:spacing w:line="340" w:lineRule="exact"/>
              <w:rPr>
                <w:rFonts w:ascii="宋体" w:hAnsi="宋体" w:cs="宋体"/>
                <w:color w:val="auto"/>
                <w:sz w:val="24"/>
                <w:highlight w:val="none"/>
              </w:rPr>
            </w:pPr>
          </w:p>
        </w:tc>
        <w:tc>
          <w:tcPr>
            <w:tcW w:w="1260" w:type="dxa"/>
          </w:tcPr>
          <w:p w14:paraId="292D1333">
            <w:pPr>
              <w:spacing w:line="340" w:lineRule="exact"/>
              <w:rPr>
                <w:rFonts w:ascii="宋体" w:hAnsi="宋体" w:cs="宋体"/>
                <w:color w:val="auto"/>
                <w:sz w:val="24"/>
                <w:highlight w:val="none"/>
              </w:rPr>
            </w:pPr>
          </w:p>
        </w:tc>
        <w:tc>
          <w:tcPr>
            <w:tcW w:w="1340" w:type="dxa"/>
          </w:tcPr>
          <w:p w14:paraId="1F2C0D7D">
            <w:pPr>
              <w:spacing w:line="340" w:lineRule="exact"/>
              <w:rPr>
                <w:rFonts w:ascii="宋体" w:hAnsi="宋体" w:cs="宋体"/>
                <w:color w:val="auto"/>
                <w:sz w:val="24"/>
                <w:highlight w:val="none"/>
              </w:rPr>
            </w:pPr>
          </w:p>
        </w:tc>
        <w:tc>
          <w:tcPr>
            <w:tcW w:w="1347" w:type="dxa"/>
          </w:tcPr>
          <w:p w14:paraId="191910DA">
            <w:pPr>
              <w:spacing w:line="340" w:lineRule="exact"/>
              <w:rPr>
                <w:rFonts w:ascii="宋体" w:hAnsi="宋体" w:cs="宋体"/>
                <w:color w:val="auto"/>
                <w:sz w:val="24"/>
                <w:highlight w:val="none"/>
              </w:rPr>
            </w:pPr>
          </w:p>
        </w:tc>
      </w:tr>
      <w:tr w14:paraId="670F7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32D89E9">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5</w:t>
            </w:r>
          </w:p>
        </w:tc>
        <w:tc>
          <w:tcPr>
            <w:tcW w:w="2205" w:type="dxa"/>
          </w:tcPr>
          <w:p w14:paraId="73E4F75D">
            <w:pPr>
              <w:spacing w:line="340" w:lineRule="exact"/>
              <w:rPr>
                <w:rFonts w:ascii="宋体" w:hAnsi="宋体" w:cs="宋体"/>
                <w:color w:val="auto"/>
                <w:sz w:val="24"/>
                <w:highlight w:val="none"/>
              </w:rPr>
            </w:pPr>
          </w:p>
        </w:tc>
        <w:tc>
          <w:tcPr>
            <w:tcW w:w="957" w:type="dxa"/>
          </w:tcPr>
          <w:p w14:paraId="536DF468">
            <w:pPr>
              <w:spacing w:line="340" w:lineRule="exact"/>
              <w:rPr>
                <w:rFonts w:ascii="宋体" w:hAnsi="宋体" w:cs="宋体"/>
                <w:color w:val="auto"/>
                <w:sz w:val="24"/>
                <w:highlight w:val="none"/>
              </w:rPr>
            </w:pPr>
          </w:p>
        </w:tc>
        <w:tc>
          <w:tcPr>
            <w:tcW w:w="840" w:type="dxa"/>
          </w:tcPr>
          <w:p w14:paraId="510D34C9">
            <w:pPr>
              <w:spacing w:line="340" w:lineRule="exact"/>
              <w:rPr>
                <w:rFonts w:ascii="宋体" w:hAnsi="宋体" w:cs="宋体"/>
                <w:color w:val="auto"/>
                <w:sz w:val="24"/>
                <w:highlight w:val="none"/>
              </w:rPr>
            </w:pPr>
          </w:p>
        </w:tc>
        <w:tc>
          <w:tcPr>
            <w:tcW w:w="1260" w:type="dxa"/>
          </w:tcPr>
          <w:p w14:paraId="5CB700DA">
            <w:pPr>
              <w:spacing w:line="340" w:lineRule="exact"/>
              <w:rPr>
                <w:rFonts w:ascii="宋体" w:hAnsi="宋体" w:cs="宋体"/>
                <w:color w:val="auto"/>
                <w:sz w:val="24"/>
                <w:highlight w:val="none"/>
              </w:rPr>
            </w:pPr>
          </w:p>
        </w:tc>
        <w:tc>
          <w:tcPr>
            <w:tcW w:w="1340" w:type="dxa"/>
          </w:tcPr>
          <w:p w14:paraId="315372AD">
            <w:pPr>
              <w:spacing w:line="340" w:lineRule="exact"/>
              <w:rPr>
                <w:rFonts w:ascii="宋体" w:hAnsi="宋体" w:cs="宋体"/>
                <w:color w:val="auto"/>
                <w:sz w:val="24"/>
                <w:highlight w:val="none"/>
              </w:rPr>
            </w:pPr>
          </w:p>
        </w:tc>
        <w:tc>
          <w:tcPr>
            <w:tcW w:w="1347" w:type="dxa"/>
          </w:tcPr>
          <w:p w14:paraId="373366DE">
            <w:pPr>
              <w:spacing w:line="340" w:lineRule="exact"/>
              <w:rPr>
                <w:rFonts w:ascii="宋体" w:hAnsi="宋体" w:cs="宋体"/>
                <w:color w:val="auto"/>
                <w:sz w:val="24"/>
                <w:highlight w:val="none"/>
              </w:rPr>
            </w:pPr>
          </w:p>
        </w:tc>
      </w:tr>
      <w:tr w14:paraId="354AC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71C6F0F">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6</w:t>
            </w:r>
          </w:p>
        </w:tc>
        <w:tc>
          <w:tcPr>
            <w:tcW w:w="2205" w:type="dxa"/>
          </w:tcPr>
          <w:p w14:paraId="701E6BE5">
            <w:pPr>
              <w:spacing w:line="340" w:lineRule="exact"/>
              <w:rPr>
                <w:rFonts w:ascii="宋体" w:hAnsi="宋体" w:cs="宋体"/>
                <w:color w:val="auto"/>
                <w:sz w:val="24"/>
                <w:highlight w:val="none"/>
              </w:rPr>
            </w:pPr>
          </w:p>
        </w:tc>
        <w:tc>
          <w:tcPr>
            <w:tcW w:w="957" w:type="dxa"/>
          </w:tcPr>
          <w:p w14:paraId="1F760865">
            <w:pPr>
              <w:spacing w:line="340" w:lineRule="exact"/>
              <w:rPr>
                <w:rFonts w:ascii="宋体" w:hAnsi="宋体" w:cs="宋体"/>
                <w:color w:val="auto"/>
                <w:sz w:val="24"/>
                <w:highlight w:val="none"/>
              </w:rPr>
            </w:pPr>
          </w:p>
        </w:tc>
        <w:tc>
          <w:tcPr>
            <w:tcW w:w="840" w:type="dxa"/>
          </w:tcPr>
          <w:p w14:paraId="52903D5B">
            <w:pPr>
              <w:spacing w:line="340" w:lineRule="exact"/>
              <w:rPr>
                <w:rFonts w:ascii="宋体" w:hAnsi="宋体" w:cs="宋体"/>
                <w:color w:val="auto"/>
                <w:sz w:val="24"/>
                <w:highlight w:val="none"/>
              </w:rPr>
            </w:pPr>
          </w:p>
        </w:tc>
        <w:tc>
          <w:tcPr>
            <w:tcW w:w="1260" w:type="dxa"/>
          </w:tcPr>
          <w:p w14:paraId="240A1758">
            <w:pPr>
              <w:spacing w:line="340" w:lineRule="exact"/>
              <w:rPr>
                <w:rFonts w:ascii="宋体" w:hAnsi="宋体" w:cs="宋体"/>
                <w:color w:val="auto"/>
                <w:sz w:val="24"/>
                <w:highlight w:val="none"/>
              </w:rPr>
            </w:pPr>
          </w:p>
        </w:tc>
        <w:tc>
          <w:tcPr>
            <w:tcW w:w="1340" w:type="dxa"/>
          </w:tcPr>
          <w:p w14:paraId="44D1B37B">
            <w:pPr>
              <w:spacing w:line="340" w:lineRule="exact"/>
              <w:rPr>
                <w:rFonts w:ascii="宋体" w:hAnsi="宋体" w:cs="宋体"/>
                <w:color w:val="auto"/>
                <w:sz w:val="24"/>
                <w:highlight w:val="none"/>
              </w:rPr>
            </w:pPr>
          </w:p>
        </w:tc>
        <w:tc>
          <w:tcPr>
            <w:tcW w:w="1347" w:type="dxa"/>
          </w:tcPr>
          <w:p w14:paraId="10EECB66">
            <w:pPr>
              <w:spacing w:line="340" w:lineRule="exact"/>
              <w:rPr>
                <w:rFonts w:ascii="宋体" w:hAnsi="宋体" w:cs="宋体"/>
                <w:color w:val="auto"/>
                <w:sz w:val="24"/>
                <w:highlight w:val="none"/>
              </w:rPr>
            </w:pPr>
          </w:p>
        </w:tc>
      </w:tr>
      <w:tr w14:paraId="636CD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AD99677">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7</w:t>
            </w:r>
          </w:p>
        </w:tc>
        <w:tc>
          <w:tcPr>
            <w:tcW w:w="2205" w:type="dxa"/>
          </w:tcPr>
          <w:p w14:paraId="3B3629FB">
            <w:pPr>
              <w:spacing w:line="340" w:lineRule="exact"/>
              <w:rPr>
                <w:rFonts w:ascii="宋体" w:hAnsi="宋体" w:cs="宋体"/>
                <w:color w:val="auto"/>
                <w:sz w:val="24"/>
                <w:highlight w:val="none"/>
              </w:rPr>
            </w:pPr>
          </w:p>
        </w:tc>
        <w:tc>
          <w:tcPr>
            <w:tcW w:w="957" w:type="dxa"/>
          </w:tcPr>
          <w:p w14:paraId="4DA502A1">
            <w:pPr>
              <w:spacing w:line="340" w:lineRule="exact"/>
              <w:rPr>
                <w:rFonts w:ascii="宋体" w:hAnsi="宋体" w:cs="宋体"/>
                <w:color w:val="auto"/>
                <w:sz w:val="24"/>
                <w:highlight w:val="none"/>
              </w:rPr>
            </w:pPr>
          </w:p>
        </w:tc>
        <w:tc>
          <w:tcPr>
            <w:tcW w:w="840" w:type="dxa"/>
          </w:tcPr>
          <w:p w14:paraId="56524672">
            <w:pPr>
              <w:spacing w:line="340" w:lineRule="exact"/>
              <w:rPr>
                <w:rFonts w:ascii="宋体" w:hAnsi="宋体" w:cs="宋体"/>
                <w:color w:val="auto"/>
                <w:sz w:val="24"/>
                <w:highlight w:val="none"/>
              </w:rPr>
            </w:pPr>
          </w:p>
        </w:tc>
        <w:tc>
          <w:tcPr>
            <w:tcW w:w="1260" w:type="dxa"/>
          </w:tcPr>
          <w:p w14:paraId="39EDC2F9">
            <w:pPr>
              <w:spacing w:line="340" w:lineRule="exact"/>
              <w:rPr>
                <w:rFonts w:ascii="宋体" w:hAnsi="宋体" w:cs="宋体"/>
                <w:color w:val="auto"/>
                <w:sz w:val="24"/>
                <w:highlight w:val="none"/>
              </w:rPr>
            </w:pPr>
          </w:p>
        </w:tc>
        <w:tc>
          <w:tcPr>
            <w:tcW w:w="1340" w:type="dxa"/>
          </w:tcPr>
          <w:p w14:paraId="6E7E019F">
            <w:pPr>
              <w:spacing w:line="340" w:lineRule="exact"/>
              <w:rPr>
                <w:rFonts w:ascii="宋体" w:hAnsi="宋体" w:cs="宋体"/>
                <w:color w:val="auto"/>
                <w:sz w:val="24"/>
                <w:highlight w:val="none"/>
              </w:rPr>
            </w:pPr>
          </w:p>
        </w:tc>
        <w:tc>
          <w:tcPr>
            <w:tcW w:w="1347" w:type="dxa"/>
          </w:tcPr>
          <w:p w14:paraId="7E5DC816">
            <w:pPr>
              <w:spacing w:line="340" w:lineRule="exact"/>
              <w:rPr>
                <w:rFonts w:ascii="宋体" w:hAnsi="宋体" w:cs="宋体"/>
                <w:color w:val="auto"/>
                <w:sz w:val="24"/>
                <w:highlight w:val="none"/>
              </w:rPr>
            </w:pPr>
          </w:p>
        </w:tc>
      </w:tr>
      <w:tr w14:paraId="521E9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5DC1781A">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8</w:t>
            </w:r>
          </w:p>
        </w:tc>
        <w:tc>
          <w:tcPr>
            <w:tcW w:w="2205" w:type="dxa"/>
          </w:tcPr>
          <w:p w14:paraId="71D9FA4A">
            <w:pPr>
              <w:spacing w:line="340" w:lineRule="exact"/>
              <w:rPr>
                <w:rFonts w:ascii="宋体" w:hAnsi="宋体" w:cs="宋体"/>
                <w:color w:val="auto"/>
                <w:sz w:val="24"/>
                <w:highlight w:val="none"/>
              </w:rPr>
            </w:pPr>
          </w:p>
        </w:tc>
        <w:tc>
          <w:tcPr>
            <w:tcW w:w="957" w:type="dxa"/>
          </w:tcPr>
          <w:p w14:paraId="42FB15C4">
            <w:pPr>
              <w:spacing w:line="340" w:lineRule="exact"/>
              <w:rPr>
                <w:rFonts w:ascii="宋体" w:hAnsi="宋体" w:cs="宋体"/>
                <w:color w:val="auto"/>
                <w:sz w:val="24"/>
                <w:highlight w:val="none"/>
              </w:rPr>
            </w:pPr>
          </w:p>
        </w:tc>
        <w:tc>
          <w:tcPr>
            <w:tcW w:w="840" w:type="dxa"/>
          </w:tcPr>
          <w:p w14:paraId="1DA97DA7">
            <w:pPr>
              <w:spacing w:line="340" w:lineRule="exact"/>
              <w:rPr>
                <w:rFonts w:ascii="宋体" w:hAnsi="宋体" w:cs="宋体"/>
                <w:color w:val="auto"/>
                <w:sz w:val="24"/>
                <w:highlight w:val="none"/>
              </w:rPr>
            </w:pPr>
          </w:p>
        </w:tc>
        <w:tc>
          <w:tcPr>
            <w:tcW w:w="1260" w:type="dxa"/>
          </w:tcPr>
          <w:p w14:paraId="56EDD45C">
            <w:pPr>
              <w:spacing w:line="340" w:lineRule="exact"/>
              <w:rPr>
                <w:rFonts w:ascii="宋体" w:hAnsi="宋体" w:cs="宋体"/>
                <w:color w:val="auto"/>
                <w:sz w:val="24"/>
                <w:highlight w:val="none"/>
              </w:rPr>
            </w:pPr>
          </w:p>
        </w:tc>
        <w:tc>
          <w:tcPr>
            <w:tcW w:w="1340" w:type="dxa"/>
          </w:tcPr>
          <w:p w14:paraId="688F616E">
            <w:pPr>
              <w:spacing w:line="340" w:lineRule="exact"/>
              <w:rPr>
                <w:rFonts w:ascii="宋体" w:hAnsi="宋体" w:cs="宋体"/>
                <w:color w:val="auto"/>
                <w:sz w:val="24"/>
                <w:highlight w:val="none"/>
              </w:rPr>
            </w:pPr>
          </w:p>
        </w:tc>
        <w:tc>
          <w:tcPr>
            <w:tcW w:w="1347" w:type="dxa"/>
          </w:tcPr>
          <w:p w14:paraId="7B80C19D">
            <w:pPr>
              <w:spacing w:line="340" w:lineRule="exact"/>
              <w:rPr>
                <w:rFonts w:ascii="宋体" w:hAnsi="宋体" w:cs="宋体"/>
                <w:color w:val="auto"/>
                <w:sz w:val="24"/>
                <w:highlight w:val="none"/>
              </w:rPr>
            </w:pPr>
          </w:p>
        </w:tc>
      </w:tr>
      <w:tr w14:paraId="262F4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324AF24">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9</w:t>
            </w:r>
          </w:p>
        </w:tc>
        <w:tc>
          <w:tcPr>
            <w:tcW w:w="2205" w:type="dxa"/>
          </w:tcPr>
          <w:p w14:paraId="491A15C9">
            <w:pPr>
              <w:spacing w:line="340" w:lineRule="exact"/>
              <w:rPr>
                <w:rFonts w:ascii="宋体" w:hAnsi="宋体" w:cs="宋体"/>
                <w:color w:val="auto"/>
                <w:sz w:val="24"/>
                <w:highlight w:val="none"/>
              </w:rPr>
            </w:pPr>
          </w:p>
        </w:tc>
        <w:tc>
          <w:tcPr>
            <w:tcW w:w="957" w:type="dxa"/>
          </w:tcPr>
          <w:p w14:paraId="577D7B38">
            <w:pPr>
              <w:spacing w:line="340" w:lineRule="exact"/>
              <w:rPr>
                <w:rFonts w:ascii="宋体" w:hAnsi="宋体" w:cs="宋体"/>
                <w:color w:val="auto"/>
                <w:sz w:val="24"/>
                <w:highlight w:val="none"/>
              </w:rPr>
            </w:pPr>
          </w:p>
        </w:tc>
        <w:tc>
          <w:tcPr>
            <w:tcW w:w="840" w:type="dxa"/>
          </w:tcPr>
          <w:p w14:paraId="6A222F14">
            <w:pPr>
              <w:spacing w:line="340" w:lineRule="exact"/>
              <w:rPr>
                <w:rFonts w:ascii="宋体" w:hAnsi="宋体" w:cs="宋体"/>
                <w:color w:val="auto"/>
                <w:sz w:val="24"/>
                <w:highlight w:val="none"/>
              </w:rPr>
            </w:pPr>
          </w:p>
        </w:tc>
        <w:tc>
          <w:tcPr>
            <w:tcW w:w="1260" w:type="dxa"/>
          </w:tcPr>
          <w:p w14:paraId="38BFBD53">
            <w:pPr>
              <w:spacing w:line="340" w:lineRule="exact"/>
              <w:rPr>
                <w:rFonts w:ascii="宋体" w:hAnsi="宋体" w:cs="宋体"/>
                <w:color w:val="auto"/>
                <w:sz w:val="24"/>
                <w:highlight w:val="none"/>
              </w:rPr>
            </w:pPr>
          </w:p>
        </w:tc>
        <w:tc>
          <w:tcPr>
            <w:tcW w:w="1340" w:type="dxa"/>
          </w:tcPr>
          <w:p w14:paraId="4C7377B1">
            <w:pPr>
              <w:spacing w:line="340" w:lineRule="exact"/>
              <w:rPr>
                <w:rFonts w:ascii="宋体" w:hAnsi="宋体" w:cs="宋体"/>
                <w:color w:val="auto"/>
                <w:sz w:val="24"/>
                <w:highlight w:val="none"/>
              </w:rPr>
            </w:pPr>
          </w:p>
        </w:tc>
        <w:tc>
          <w:tcPr>
            <w:tcW w:w="1347" w:type="dxa"/>
          </w:tcPr>
          <w:p w14:paraId="11789513">
            <w:pPr>
              <w:spacing w:line="340" w:lineRule="exact"/>
              <w:rPr>
                <w:rFonts w:ascii="宋体" w:hAnsi="宋体" w:cs="宋体"/>
                <w:color w:val="auto"/>
                <w:sz w:val="24"/>
                <w:highlight w:val="none"/>
              </w:rPr>
            </w:pPr>
          </w:p>
        </w:tc>
      </w:tr>
      <w:tr w14:paraId="69DD9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98FACB1">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10</w:t>
            </w:r>
          </w:p>
        </w:tc>
        <w:tc>
          <w:tcPr>
            <w:tcW w:w="2205" w:type="dxa"/>
          </w:tcPr>
          <w:p w14:paraId="69938C4D">
            <w:pPr>
              <w:spacing w:line="340" w:lineRule="exact"/>
              <w:rPr>
                <w:rFonts w:ascii="宋体" w:hAnsi="宋体" w:cs="宋体"/>
                <w:color w:val="auto"/>
                <w:sz w:val="24"/>
                <w:highlight w:val="none"/>
              </w:rPr>
            </w:pPr>
          </w:p>
        </w:tc>
        <w:tc>
          <w:tcPr>
            <w:tcW w:w="957" w:type="dxa"/>
          </w:tcPr>
          <w:p w14:paraId="32BEFF05">
            <w:pPr>
              <w:spacing w:line="340" w:lineRule="exact"/>
              <w:rPr>
                <w:rFonts w:ascii="宋体" w:hAnsi="宋体" w:cs="宋体"/>
                <w:color w:val="auto"/>
                <w:sz w:val="24"/>
                <w:highlight w:val="none"/>
              </w:rPr>
            </w:pPr>
          </w:p>
        </w:tc>
        <w:tc>
          <w:tcPr>
            <w:tcW w:w="840" w:type="dxa"/>
          </w:tcPr>
          <w:p w14:paraId="488CA838">
            <w:pPr>
              <w:spacing w:line="340" w:lineRule="exact"/>
              <w:rPr>
                <w:rFonts w:ascii="宋体" w:hAnsi="宋体" w:cs="宋体"/>
                <w:color w:val="auto"/>
                <w:sz w:val="24"/>
                <w:highlight w:val="none"/>
              </w:rPr>
            </w:pPr>
          </w:p>
        </w:tc>
        <w:tc>
          <w:tcPr>
            <w:tcW w:w="1260" w:type="dxa"/>
          </w:tcPr>
          <w:p w14:paraId="2C8749C6">
            <w:pPr>
              <w:spacing w:line="340" w:lineRule="exact"/>
              <w:rPr>
                <w:rFonts w:ascii="宋体" w:hAnsi="宋体" w:cs="宋体"/>
                <w:color w:val="auto"/>
                <w:sz w:val="24"/>
                <w:highlight w:val="none"/>
              </w:rPr>
            </w:pPr>
          </w:p>
        </w:tc>
        <w:tc>
          <w:tcPr>
            <w:tcW w:w="1340" w:type="dxa"/>
          </w:tcPr>
          <w:p w14:paraId="4B31EF00">
            <w:pPr>
              <w:spacing w:line="340" w:lineRule="exact"/>
              <w:rPr>
                <w:rFonts w:ascii="宋体" w:hAnsi="宋体" w:cs="宋体"/>
                <w:color w:val="auto"/>
                <w:sz w:val="24"/>
                <w:highlight w:val="none"/>
              </w:rPr>
            </w:pPr>
          </w:p>
        </w:tc>
        <w:tc>
          <w:tcPr>
            <w:tcW w:w="1347" w:type="dxa"/>
          </w:tcPr>
          <w:p w14:paraId="62EB9CF9">
            <w:pPr>
              <w:spacing w:line="340" w:lineRule="exact"/>
              <w:rPr>
                <w:rFonts w:ascii="宋体" w:hAnsi="宋体" w:cs="宋体"/>
                <w:color w:val="auto"/>
                <w:sz w:val="24"/>
                <w:highlight w:val="none"/>
              </w:rPr>
            </w:pPr>
          </w:p>
        </w:tc>
      </w:tr>
      <w:tr w14:paraId="19F4E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2BEFA0D">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11</w:t>
            </w:r>
          </w:p>
        </w:tc>
        <w:tc>
          <w:tcPr>
            <w:tcW w:w="2205" w:type="dxa"/>
          </w:tcPr>
          <w:p w14:paraId="7E94B63C">
            <w:pPr>
              <w:spacing w:line="340" w:lineRule="exact"/>
              <w:rPr>
                <w:rFonts w:ascii="宋体" w:hAnsi="宋体" w:cs="宋体"/>
                <w:color w:val="auto"/>
                <w:sz w:val="24"/>
                <w:highlight w:val="none"/>
              </w:rPr>
            </w:pPr>
          </w:p>
        </w:tc>
        <w:tc>
          <w:tcPr>
            <w:tcW w:w="957" w:type="dxa"/>
          </w:tcPr>
          <w:p w14:paraId="4BEFFB8D">
            <w:pPr>
              <w:spacing w:line="340" w:lineRule="exact"/>
              <w:rPr>
                <w:rFonts w:ascii="宋体" w:hAnsi="宋体" w:cs="宋体"/>
                <w:color w:val="auto"/>
                <w:sz w:val="24"/>
                <w:highlight w:val="none"/>
              </w:rPr>
            </w:pPr>
          </w:p>
        </w:tc>
        <w:tc>
          <w:tcPr>
            <w:tcW w:w="840" w:type="dxa"/>
          </w:tcPr>
          <w:p w14:paraId="4CD36192">
            <w:pPr>
              <w:spacing w:line="340" w:lineRule="exact"/>
              <w:rPr>
                <w:rFonts w:ascii="宋体" w:hAnsi="宋体" w:cs="宋体"/>
                <w:color w:val="auto"/>
                <w:sz w:val="24"/>
                <w:highlight w:val="none"/>
              </w:rPr>
            </w:pPr>
          </w:p>
        </w:tc>
        <w:tc>
          <w:tcPr>
            <w:tcW w:w="1260" w:type="dxa"/>
          </w:tcPr>
          <w:p w14:paraId="0FDEDB1D">
            <w:pPr>
              <w:spacing w:line="340" w:lineRule="exact"/>
              <w:rPr>
                <w:rFonts w:ascii="宋体" w:hAnsi="宋体" w:cs="宋体"/>
                <w:color w:val="auto"/>
                <w:sz w:val="24"/>
                <w:highlight w:val="none"/>
              </w:rPr>
            </w:pPr>
          </w:p>
        </w:tc>
        <w:tc>
          <w:tcPr>
            <w:tcW w:w="1340" w:type="dxa"/>
          </w:tcPr>
          <w:p w14:paraId="6EB6809D">
            <w:pPr>
              <w:spacing w:line="340" w:lineRule="exact"/>
              <w:rPr>
                <w:rFonts w:ascii="宋体" w:hAnsi="宋体" w:cs="宋体"/>
                <w:color w:val="auto"/>
                <w:sz w:val="24"/>
                <w:highlight w:val="none"/>
              </w:rPr>
            </w:pPr>
          </w:p>
        </w:tc>
        <w:tc>
          <w:tcPr>
            <w:tcW w:w="1347" w:type="dxa"/>
          </w:tcPr>
          <w:p w14:paraId="30ACA442">
            <w:pPr>
              <w:spacing w:line="340" w:lineRule="exact"/>
              <w:rPr>
                <w:rFonts w:ascii="宋体" w:hAnsi="宋体" w:cs="宋体"/>
                <w:color w:val="auto"/>
                <w:sz w:val="24"/>
                <w:highlight w:val="none"/>
              </w:rPr>
            </w:pPr>
          </w:p>
        </w:tc>
      </w:tr>
      <w:tr w14:paraId="0A0A7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AB12228">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12</w:t>
            </w:r>
          </w:p>
        </w:tc>
        <w:tc>
          <w:tcPr>
            <w:tcW w:w="2205" w:type="dxa"/>
          </w:tcPr>
          <w:p w14:paraId="7E9506E9">
            <w:pPr>
              <w:spacing w:line="340" w:lineRule="exact"/>
              <w:rPr>
                <w:rFonts w:ascii="宋体" w:hAnsi="宋体" w:cs="宋体"/>
                <w:color w:val="auto"/>
                <w:sz w:val="24"/>
                <w:highlight w:val="none"/>
              </w:rPr>
            </w:pPr>
          </w:p>
        </w:tc>
        <w:tc>
          <w:tcPr>
            <w:tcW w:w="957" w:type="dxa"/>
          </w:tcPr>
          <w:p w14:paraId="5ECBE01C">
            <w:pPr>
              <w:spacing w:line="340" w:lineRule="exact"/>
              <w:rPr>
                <w:rFonts w:ascii="宋体" w:hAnsi="宋体" w:cs="宋体"/>
                <w:color w:val="auto"/>
                <w:sz w:val="24"/>
                <w:highlight w:val="none"/>
              </w:rPr>
            </w:pPr>
          </w:p>
        </w:tc>
        <w:tc>
          <w:tcPr>
            <w:tcW w:w="840" w:type="dxa"/>
          </w:tcPr>
          <w:p w14:paraId="1F287C44">
            <w:pPr>
              <w:spacing w:line="340" w:lineRule="exact"/>
              <w:rPr>
                <w:rFonts w:ascii="宋体" w:hAnsi="宋体" w:cs="宋体"/>
                <w:color w:val="auto"/>
                <w:sz w:val="24"/>
                <w:highlight w:val="none"/>
              </w:rPr>
            </w:pPr>
          </w:p>
        </w:tc>
        <w:tc>
          <w:tcPr>
            <w:tcW w:w="1260" w:type="dxa"/>
          </w:tcPr>
          <w:p w14:paraId="007BBE76">
            <w:pPr>
              <w:spacing w:line="340" w:lineRule="exact"/>
              <w:rPr>
                <w:rFonts w:ascii="宋体" w:hAnsi="宋体" w:cs="宋体"/>
                <w:color w:val="auto"/>
                <w:sz w:val="24"/>
                <w:highlight w:val="none"/>
              </w:rPr>
            </w:pPr>
          </w:p>
        </w:tc>
        <w:tc>
          <w:tcPr>
            <w:tcW w:w="1340" w:type="dxa"/>
          </w:tcPr>
          <w:p w14:paraId="660BB813">
            <w:pPr>
              <w:spacing w:line="340" w:lineRule="exact"/>
              <w:rPr>
                <w:rFonts w:ascii="宋体" w:hAnsi="宋体" w:cs="宋体"/>
                <w:color w:val="auto"/>
                <w:sz w:val="24"/>
                <w:highlight w:val="none"/>
              </w:rPr>
            </w:pPr>
          </w:p>
        </w:tc>
        <w:tc>
          <w:tcPr>
            <w:tcW w:w="1347" w:type="dxa"/>
          </w:tcPr>
          <w:p w14:paraId="5DAD1B98">
            <w:pPr>
              <w:spacing w:line="340" w:lineRule="exact"/>
              <w:rPr>
                <w:rFonts w:ascii="宋体" w:hAnsi="宋体" w:cs="宋体"/>
                <w:color w:val="auto"/>
                <w:sz w:val="24"/>
                <w:highlight w:val="none"/>
              </w:rPr>
            </w:pPr>
          </w:p>
        </w:tc>
      </w:tr>
      <w:tr w14:paraId="61282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29BFBD9">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13</w:t>
            </w:r>
          </w:p>
        </w:tc>
        <w:tc>
          <w:tcPr>
            <w:tcW w:w="2205" w:type="dxa"/>
          </w:tcPr>
          <w:p w14:paraId="2FD84CC5">
            <w:pPr>
              <w:spacing w:line="340" w:lineRule="exact"/>
              <w:rPr>
                <w:rFonts w:ascii="宋体" w:hAnsi="宋体" w:cs="宋体"/>
                <w:color w:val="auto"/>
                <w:sz w:val="24"/>
                <w:highlight w:val="none"/>
              </w:rPr>
            </w:pPr>
          </w:p>
        </w:tc>
        <w:tc>
          <w:tcPr>
            <w:tcW w:w="957" w:type="dxa"/>
          </w:tcPr>
          <w:p w14:paraId="5AA1F44F">
            <w:pPr>
              <w:spacing w:line="340" w:lineRule="exact"/>
              <w:rPr>
                <w:rFonts w:ascii="宋体" w:hAnsi="宋体" w:cs="宋体"/>
                <w:color w:val="auto"/>
                <w:sz w:val="24"/>
                <w:highlight w:val="none"/>
              </w:rPr>
            </w:pPr>
          </w:p>
        </w:tc>
        <w:tc>
          <w:tcPr>
            <w:tcW w:w="840" w:type="dxa"/>
          </w:tcPr>
          <w:p w14:paraId="45ACC7E6">
            <w:pPr>
              <w:spacing w:line="340" w:lineRule="exact"/>
              <w:rPr>
                <w:rFonts w:ascii="宋体" w:hAnsi="宋体" w:cs="宋体"/>
                <w:color w:val="auto"/>
                <w:sz w:val="24"/>
                <w:highlight w:val="none"/>
              </w:rPr>
            </w:pPr>
          </w:p>
        </w:tc>
        <w:tc>
          <w:tcPr>
            <w:tcW w:w="1260" w:type="dxa"/>
          </w:tcPr>
          <w:p w14:paraId="518B39C5">
            <w:pPr>
              <w:spacing w:line="340" w:lineRule="exact"/>
              <w:rPr>
                <w:rFonts w:ascii="宋体" w:hAnsi="宋体" w:cs="宋体"/>
                <w:color w:val="auto"/>
                <w:sz w:val="24"/>
                <w:highlight w:val="none"/>
              </w:rPr>
            </w:pPr>
          </w:p>
        </w:tc>
        <w:tc>
          <w:tcPr>
            <w:tcW w:w="1340" w:type="dxa"/>
          </w:tcPr>
          <w:p w14:paraId="54058E6B">
            <w:pPr>
              <w:spacing w:line="340" w:lineRule="exact"/>
              <w:rPr>
                <w:rFonts w:ascii="宋体" w:hAnsi="宋体" w:cs="宋体"/>
                <w:color w:val="auto"/>
                <w:sz w:val="24"/>
                <w:highlight w:val="none"/>
              </w:rPr>
            </w:pPr>
          </w:p>
        </w:tc>
        <w:tc>
          <w:tcPr>
            <w:tcW w:w="1347" w:type="dxa"/>
          </w:tcPr>
          <w:p w14:paraId="006E9D29">
            <w:pPr>
              <w:spacing w:line="340" w:lineRule="exact"/>
              <w:rPr>
                <w:rFonts w:ascii="宋体" w:hAnsi="宋体" w:cs="宋体"/>
                <w:color w:val="auto"/>
                <w:sz w:val="24"/>
                <w:highlight w:val="none"/>
              </w:rPr>
            </w:pPr>
          </w:p>
        </w:tc>
      </w:tr>
      <w:tr w14:paraId="56F75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C4D3D59">
            <w:pPr>
              <w:spacing w:line="340" w:lineRule="exact"/>
              <w:jc w:val="center"/>
              <w:rPr>
                <w:rFonts w:ascii="宋体" w:hAnsi="宋体" w:cs="宋体"/>
                <w:color w:val="auto"/>
                <w:sz w:val="24"/>
                <w:highlight w:val="none"/>
              </w:rPr>
            </w:pPr>
          </w:p>
        </w:tc>
        <w:tc>
          <w:tcPr>
            <w:tcW w:w="2205" w:type="dxa"/>
            <w:vAlign w:val="center"/>
          </w:tcPr>
          <w:p w14:paraId="6DE5CD5D">
            <w:pPr>
              <w:pStyle w:val="43"/>
              <w:spacing w:line="340" w:lineRule="exact"/>
              <w:rPr>
                <w:rFonts w:ascii="宋体" w:hAnsi="宋体" w:cs="宋体"/>
                <w:color w:val="auto"/>
                <w:szCs w:val="24"/>
                <w:highlight w:val="none"/>
              </w:rPr>
            </w:pPr>
            <w:r>
              <w:rPr>
                <w:rFonts w:hint="eastAsia" w:ascii="宋体" w:hAnsi="宋体" w:cs="宋体"/>
                <w:color w:val="auto"/>
                <w:szCs w:val="24"/>
                <w:highlight w:val="none"/>
              </w:rPr>
              <w:t>其他费用</w:t>
            </w:r>
          </w:p>
        </w:tc>
        <w:tc>
          <w:tcPr>
            <w:tcW w:w="957" w:type="dxa"/>
          </w:tcPr>
          <w:p w14:paraId="66A5AF4F">
            <w:pPr>
              <w:spacing w:line="340" w:lineRule="exact"/>
              <w:rPr>
                <w:rFonts w:ascii="宋体" w:hAnsi="宋体" w:cs="宋体"/>
                <w:color w:val="auto"/>
                <w:sz w:val="24"/>
                <w:highlight w:val="none"/>
              </w:rPr>
            </w:pPr>
          </w:p>
        </w:tc>
        <w:tc>
          <w:tcPr>
            <w:tcW w:w="840" w:type="dxa"/>
          </w:tcPr>
          <w:p w14:paraId="4944C2AB">
            <w:pPr>
              <w:spacing w:line="340" w:lineRule="exact"/>
              <w:rPr>
                <w:rFonts w:ascii="宋体" w:hAnsi="宋体" w:cs="宋体"/>
                <w:color w:val="auto"/>
                <w:sz w:val="24"/>
                <w:highlight w:val="none"/>
              </w:rPr>
            </w:pPr>
          </w:p>
        </w:tc>
        <w:tc>
          <w:tcPr>
            <w:tcW w:w="1260" w:type="dxa"/>
          </w:tcPr>
          <w:p w14:paraId="62589F01">
            <w:pPr>
              <w:spacing w:line="340" w:lineRule="exact"/>
              <w:rPr>
                <w:rFonts w:ascii="宋体" w:hAnsi="宋体" w:cs="宋体"/>
                <w:color w:val="auto"/>
                <w:sz w:val="24"/>
                <w:highlight w:val="none"/>
              </w:rPr>
            </w:pPr>
          </w:p>
        </w:tc>
        <w:tc>
          <w:tcPr>
            <w:tcW w:w="1340" w:type="dxa"/>
          </w:tcPr>
          <w:p w14:paraId="7E47A824">
            <w:pPr>
              <w:spacing w:line="340" w:lineRule="exact"/>
              <w:rPr>
                <w:rFonts w:ascii="宋体" w:hAnsi="宋体" w:cs="宋体"/>
                <w:color w:val="auto"/>
                <w:sz w:val="24"/>
                <w:highlight w:val="none"/>
              </w:rPr>
            </w:pPr>
          </w:p>
        </w:tc>
        <w:tc>
          <w:tcPr>
            <w:tcW w:w="1347" w:type="dxa"/>
          </w:tcPr>
          <w:p w14:paraId="39D0F46E">
            <w:pPr>
              <w:spacing w:line="340" w:lineRule="exact"/>
              <w:rPr>
                <w:rFonts w:ascii="宋体" w:hAnsi="宋体" w:cs="宋体"/>
                <w:color w:val="auto"/>
                <w:sz w:val="24"/>
                <w:highlight w:val="none"/>
              </w:rPr>
            </w:pPr>
          </w:p>
        </w:tc>
      </w:tr>
      <w:tr w14:paraId="5D4AD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DB57889">
            <w:pPr>
              <w:spacing w:line="340" w:lineRule="exact"/>
              <w:jc w:val="center"/>
              <w:rPr>
                <w:rFonts w:ascii="宋体" w:hAnsi="宋体" w:cs="宋体"/>
                <w:color w:val="auto"/>
                <w:sz w:val="24"/>
                <w:highlight w:val="none"/>
              </w:rPr>
            </w:pPr>
          </w:p>
        </w:tc>
        <w:tc>
          <w:tcPr>
            <w:tcW w:w="2205" w:type="dxa"/>
          </w:tcPr>
          <w:p w14:paraId="75ADEDEA">
            <w:pPr>
              <w:spacing w:line="340" w:lineRule="exact"/>
              <w:rPr>
                <w:rFonts w:ascii="宋体" w:hAnsi="宋体" w:cs="宋体"/>
                <w:color w:val="auto"/>
                <w:sz w:val="24"/>
                <w:highlight w:val="none"/>
              </w:rPr>
            </w:pPr>
            <w:r>
              <w:rPr>
                <w:rFonts w:hint="eastAsia" w:ascii="宋体" w:hAnsi="宋体" w:cs="宋体"/>
                <w:color w:val="auto"/>
                <w:sz w:val="24"/>
                <w:highlight w:val="none"/>
              </w:rPr>
              <w:t>…</w:t>
            </w:r>
          </w:p>
        </w:tc>
        <w:tc>
          <w:tcPr>
            <w:tcW w:w="957" w:type="dxa"/>
          </w:tcPr>
          <w:p w14:paraId="3AD7CC42">
            <w:pPr>
              <w:spacing w:line="340" w:lineRule="exact"/>
              <w:rPr>
                <w:rFonts w:ascii="宋体" w:hAnsi="宋体" w:cs="宋体"/>
                <w:color w:val="auto"/>
                <w:sz w:val="24"/>
                <w:highlight w:val="none"/>
              </w:rPr>
            </w:pPr>
          </w:p>
        </w:tc>
        <w:tc>
          <w:tcPr>
            <w:tcW w:w="840" w:type="dxa"/>
          </w:tcPr>
          <w:p w14:paraId="45AE60AD">
            <w:pPr>
              <w:spacing w:line="340" w:lineRule="exact"/>
              <w:rPr>
                <w:rFonts w:ascii="宋体" w:hAnsi="宋体" w:cs="宋体"/>
                <w:color w:val="auto"/>
                <w:sz w:val="24"/>
                <w:highlight w:val="none"/>
              </w:rPr>
            </w:pPr>
          </w:p>
        </w:tc>
        <w:tc>
          <w:tcPr>
            <w:tcW w:w="1260" w:type="dxa"/>
          </w:tcPr>
          <w:p w14:paraId="4A8E8692">
            <w:pPr>
              <w:spacing w:line="340" w:lineRule="exact"/>
              <w:rPr>
                <w:rFonts w:ascii="宋体" w:hAnsi="宋体" w:cs="宋体"/>
                <w:color w:val="auto"/>
                <w:sz w:val="24"/>
                <w:highlight w:val="none"/>
              </w:rPr>
            </w:pPr>
          </w:p>
        </w:tc>
        <w:tc>
          <w:tcPr>
            <w:tcW w:w="1340" w:type="dxa"/>
          </w:tcPr>
          <w:p w14:paraId="6DB53000">
            <w:pPr>
              <w:spacing w:line="340" w:lineRule="exact"/>
              <w:rPr>
                <w:rFonts w:ascii="宋体" w:hAnsi="宋体" w:cs="宋体"/>
                <w:color w:val="auto"/>
                <w:sz w:val="24"/>
                <w:highlight w:val="none"/>
              </w:rPr>
            </w:pPr>
          </w:p>
        </w:tc>
        <w:tc>
          <w:tcPr>
            <w:tcW w:w="1347" w:type="dxa"/>
          </w:tcPr>
          <w:p w14:paraId="31A12878">
            <w:pPr>
              <w:spacing w:line="340" w:lineRule="exact"/>
              <w:rPr>
                <w:rFonts w:ascii="宋体" w:hAnsi="宋体" w:cs="宋体"/>
                <w:color w:val="auto"/>
                <w:sz w:val="24"/>
                <w:highlight w:val="none"/>
              </w:rPr>
            </w:pPr>
          </w:p>
        </w:tc>
      </w:tr>
      <w:tr w14:paraId="243CF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4C05035">
            <w:pPr>
              <w:spacing w:line="340" w:lineRule="exact"/>
              <w:jc w:val="center"/>
              <w:rPr>
                <w:rFonts w:ascii="宋体" w:hAnsi="宋体" w:cs="宋体"/>
                <w:color w:val="auto"/>
                <w:sz w:val="24"/>
                <w:highlight w:val="none"/>
              </w:rPr>
            </w:pPr>
          </w:p>
        </w:tc>
        <w:tc>
          <w:tcPr>
            <w:tcW w:w="2205" w:type="dxa"/>
          </w:tcPr>
          <w:p w14:paraId="468DB886">
            <w:pPr>
              <w:pStyle w:val="43"/>
              <w:spacing w:line="340" w:lineRule="exact"/>
              <w:rPr>
                <w:rFonts w:ascii="宋体" w:hAnsi="宋体" w:cs="宋体"/>
                <w:color w:val="auto"/>
                <w:szCs w:val="24"/>
                <w:highlight w:val="none"/>
              </w:rPr>
            </w:pPr>
            <w:r>
              <w:rPr>
                <w:rFonts w:hint="eastAsia" w:ascii="宋体" w:hAnsi="宋体" w:cs="宋体"/>
                <w:color w:val="auto"/>
                <w:szCs w:val="24"/>
                <w:highlight w:val="none"/>
              </w:rPr>
              <w:t>…</w:t>
            </w:r>
          </w:p>
        </w:tc>
        <w:tc>
          <w:tcPr>
            <w:tcW w:w="957" w:type="dxa"/>
          </w:tcPr>
          <w:p w14:paraId="7EC4BAB9">
            <w:pPr>
              <w:spacing w:line="340" w:lineRule="exact"/>
              <w:rPr>
                <w:rFonts w:ascii="宋体" w:hAnsi="宋体" w:cs="宋体"/>
                <w:color w:val="auto"/>
                <w:sz w:val="24"/>
                <w:highlight w:val="none"/>
              </w:rPr>
            </w:pPr>
          </w:p>
        </w:tc>
        <w:tc>
          <w:tcPr>
            <w:tcW w:w="840" w:type="dxa"/>
          </w:tcPr>
          <w:p w14:paraId="1256805F">
            <w:pPr>
              <w:spacing w:line="340" w:lineRule="exact"/>
              <w:rPr>
                <w:rFonts w:ascii="宋体" w:hAnsi="宋体" w:cs="宋体"/>
                <w:color w:val="auto"/>
                <w:sz w:val="24"/>
                <w:highlight w:val="none"/>
              </w:rPr>
            </w:pPr>
          </w:p>
        </w:tc>
        <w:tc>
          <w:tcPr>
            <w:tcW w:w="1260" w:type="dxa"/>
          </w:tcPr>
          <w:p w14:paraId="7435341F">
            <w:pPr>
              <w:spacing w:line="340" w:lineRule="exact"/>
              <w:rPr>
                <w:rFonts w:ascii="宋体" w:hAnsi="宋体" w:cs="宋体"/>
                <w:color w:val="auto"/>
                <w:sz w:val="24"/>
                <w:highlight w:val="none"/>
              </w:rPr>
            </w:pPr>
          </w:p>
        </w:tc>
        <w:tc>
          <w:tcPr>
            <w:tcW w:w="1340" w:type="dxa"/>
          </w:tcPr>
          <w:p w14:paraId="7B52A558">
            <w:pPr>
              <w:spacing w:line="340" w:lineRule="exact"/>
              <w:rPr>
                <w:rFonts w:ascii="宋体" w:hAnsi="宋体" w:cs="宋体"/>
                <w:color w:val="auto"/>
                <w:sz w:val="24"/>
                <w:highlight w:val="none"/>
              </w:rPr>
            </w:pPr>
          </w:p>
        </w:tc>
        <w:tc>
          <w:tcPr>
            <w:tcW w:w="1347" w:type="dxa"/>
          </w:tcPr>
          <w:p w14:paraId="12CD72F4">
            <w:pPr>
              <w:spacing w:line="340" w:lineRule="exact"/>
              <w:rPr>
                <w:rFonts w:ascii="宋体" w:hAnsi="宋体" w:cs="宋体"/>
                <w:color w:val="auto"/>
                <w:sz w:val="24"/>
                <w:highlight w:val="none"/>
              </w:rPr>
            </w:pPr>
          </w:p>
        </w:tc>
      </w:tr>
      <w:tr w14:paraId="3D17F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E6D1F8D">
            <w:pPr>
              <w:spacing w:line="340" w:lineRule="exact"/>
              <w:jc w:val="center"/>
              <w:rPr>
                <w:rFonts w:ascii="宋体" w:hAnsi="宋体" w:cs="宋体"/>
                <w:color w:val="auto"/>
                <w:sz w:val="24"/>
                <w:highlight w:val="none"/>
              </w:rPr>
            </w:pPr>
          </w:p>
        </w:tc>
        <w:tc>
          <w:tcPr>
            <w:tcW w:w="2205" w:type="dxa"/>
          </w:tcPr>
          <w:p w14:paraId="1D00A36A">
            <w:pPr>
              <w:spacing w:line="340" w:lineRule="exact"/>
              <w:rPr>
                <w:rFonts w:ascii="宋体" w:hAnsi="宋体" w:cs="宋体"/>
                <w:color w:val="auto"/>
                <w:sz w:val="24"/>
                <w:highlight w:val="none"/>
              </w:rPr>
            </w:pPr>
            <w:r>
              <w:rPr>
                <w:rFonts w:hint="eastAsia" w:ascii="宋体" w:hAnsi="宋体" w:cs="宋体"/>
                <w:color w:val="auto"/>
                <w:sz w:val="24"/>
                <w:highlight w:val="none"/>
              </w:rPr>
              <w:t>…</w:t>
            </w:r>
          </w:p>
        </w:tc>
        <w:tc>
          <w:tcPr>
            <w:tcW w:w="957" w:type="dxa"/>
          </w:tcPr>
          <w:p w14:paraId="63CD3F5F">
            <w:pPr>
              <w:spacing w:line="340" w:lineRule="exact"/>
              <w:rPr>
                <w:rFonts w:ascii="宋体" w:hAnsi="宋体" w:cs="宋体"/>
                <w:color w:val="auto"/>
                <w:sz w:val="24"/>
                <w:highlight w:val="none"/>
              </w:rPr>
            </w:pPr>
          </w:p>
        </w:tc>
        <w:tc>
          <w:tcPr>
            <w:tcW w:w="840" w:type="dxa"/>
          </w:tcPr>
          <w:p w14:paraId="45220E39">
            <w:pPr>
              <w:spacing w:line="340" w:lineRule="exact"/>
              <w:rPr>
                <w:rFonts w:ascii="宋体" w:hAnsi="宋体" w:cs="宋体"/>
                <w:color w:val="auto"/>
                <w:sz w:val="24"/>
                <w:highlight w:val="none"/>
              </w:rPr>
            </w:pPr>
          </w:p>
        </w:tc>
        <w:tc>
          <w:tcPr>
            <w:tcW w:w="1260" w:type="dxa"/>
          </w:tcPr>
          <w:p w14:paraId="03394FE5">
            <w:pPr>
              <w:spacing w:line="340" w:lineRule="exact"/>
              <w:rPr>
                <w:rFonts w:ascii="宋体" w:hAnsi="宋体" w:cs="宋体"/>
                <w:color w:val="auto"/>
                <w:sz w:val="24"/>
                <w:highlight w:val="none"/>
              </w:rPr>
            </w:pPr>
          </w:p>
        </w:tc>
        <w:tc>
          <w:tcPr>
            <w:tcW w:w="1340" w:type="dxa"/>
          </w:tcPr>
          <w:p w14:paraId="2EE95DCF">
            <w:pPr>
              <w:spacing w:line="340" w:lineRule="exact"/>
              <w:rPr>
                <w:rFonts w:ascii="宋体" w:hAnsi="宋体" w:cs="宋体"/>
                <w:color w:val="auto"/>
                <w:sz w:val="24"/>
                <w:highlight w:val="none"/>
              </w:rPr>
            </w:pPr>
          </w:p>
        </w:tc>
        <w:tc>
          <w:tcPr>
            <w:tcW w:w="1347" w:type="dxa"/>
          </w:tcPr>
          <w:p w14:paraId="36A82EFB">
            <w:pPr>
              <w:spacing w:line="340" w:lineRule="exact"/>
              <w:rPr>
                <w:rFonts w:ascii="宋体" w:hAnsi="宋体" w:cs="宋体"/>
                <w:color w:val="auto"/>
                <w:sz w:val="24"/>
                <w:highlight w:val="none"/>
              </w:rPr>
            </w:pPr>
          </w:p>
        </w:tc>
      </w:tr>
      <w:tr w14:paraId="70097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905576C">
            <w:pPr>
              <w:spacing w:line="340" w:lineRule="exact"/>
              <w:jc w:val="center"/>
              <w:rPr>
                <w:rFonts w:ascii="宋体" w:hAnsi="宋体" w:cs="宋体"/>
                <w:color w:val="auto"/>
                <w:sz w:val="24"/>
                <w:highlight w:val="none"/>
              </w:rPr>
            </w:pPr>
          </w:p>
        </w:tc>
        <w:tc>
          <w:tcPr>
            <w:tcW w:w="2205" w:type="dxa"/>
            <w:vAlign w:val="center"/>
          </w:tcPr>
          <w:p w14:paraId="637205BD">
            <w:pPr>
              <w:pStyle w:val="43"/>
              <w:spacing w:line="340" w:lineRule="exact"/>
              <w:rPr>
                <w:rFonts w:ascii="宋体" w:hAnsi="宋体" w:cs="宋体"/>
                <w:color w:val="auto"/>
                <w:szCs w:val="24"/>
                <w:highlight w:val="none"/>
              </w:rPr>
            </w:pPr>
            <w:r>
              <w:rPr>
                <w:rFonts w:hint="eastAsia" w:ascii="宋体" w:hAnsi="宋体" w:cs="宋体"/>
                <w:color w:val="auto"/>
                <w:szCs w:val="24"/>
                <w:highlight w:val="none"/>
              </w:rPr>
              <w:t>合计</w:t>
            </w:r>
          </w:p>
        </w:tc>
        <w:tc>
          <w:tcPr>
            <w:tcW w:w="957" w:type="dxa"/>
          </w:tcPr>
          <w:p w14:paraId="60DF5652">
            <w:pPr>
              <w:spacing w:line="340" w:lineRule="exact"/>
              <w:rPr>
                <w:rFonts w:ascii="宋体" w:hAnsi="宋体" w:cs="宋体"/>
                <w:color w:val="auto"/>
                <w:sz w:val="24"/>
                <w:highlight w:val="none"/>
              </w:rPr>
            </w:pPr>
          </w:p>
        </w:tc>
        <w:tc>
          <w:tcPr>
            <w:tcW w:w="840" w:type="dxa"/>
          </w:tcPr>
          <w:p w14:paraId="7358DB99">
            <w:pPr>
              <w:spacing w:line="340" w:lineRule="exact"/>
              <w:rPr>
                <w:rFonts w:ascii="宋体" w:hAnsi="宋体" w:cs="宋体"/>
                <w:color w:val="auto"/>
                <w:sz w:val="24"/>
                <w:highlight w:val="none"/>
              </w:rPr>
            </w:pPr>
          </w:p>
        </w:tc>
        <w:tc>
          <w:tcPr>
            <w:tcW w:w="1260" w:type="dxa"/>
          </w:tcPr>
          <w:p w14:paraId="442282CB">
            <w:pPr>
              <w:spacing w:line="340" w:lineRule="exact"/>
              <w:rPr>
                <w:rFonts w:ascii="宋体" w:hAnsi="宋体" w:cs="宋体"/>
                <w:color w:val="auto"/>
                <w:sz w:val="24"/>
                <w:highlight w:val="none"/>
              </w:rPr>
            </w:pPr>
          </w:p>
        </w:tc>
        <w:tc>
          <w:tcPr>
            <w:tcW w:w="1340" w:type="dxa"/>
          </w:tcPr>
          <w:p w14:paraId="6772F4D1">
            <w:pPr>
              <w:spacing w:line="340" w:lineRule="exact"/>
              <w:rPr>
                <w:rFonts w:ascii="宋体" w:hAnsi="宋体" w:cs="宋体"/>
                <w:color w:val="auto"/>
                <w:sz w:val="24"/>
                <w:highlight w:val="none"/>
              </w:rPr>
            </w:pPr>
          </w:p>
        </w:tc>
        <w:tc>
          <w:tcPr>
            <w:tcW w:w="1347" w:type="dxa"/>
          </w:tcPr>
          <w:p w14:paraId="2BAF4DB6">
            <w:pPr>
              <w:spacing w:line="340" w:lineRule="exact"/>
              <w:rPr>
                <w:rFonts w:ascii="宋体" w:hAnsi="宋体" w:cs="宋体"/>
                <w:color w:val="auto"/>
                <w:sz w:val="24"/>
                <w:highlight w:val="none"/>
              </w:rPr>
            </w:pPr>
          </w:p>
        </w:tc>
      </w:tr>
    </w:tbl>
    <w:p w14:paraId="578E7DFF">
      <w:pPr>
        <w:spacing w:line="360" w:lineRule="auto"/>
        <w:rPr>
          <w:rFonts w:ascii="宋体" w:hAnsi="宋体" w:cs="宋体"/>
          <w:color w:val="auto"/>
          <w:sz w:val="24"/>
          <w:highlight w:val="none"/>
        </w:rPr>
      </w:pPr>
      <w:r>
        <w:rPr>
          <w:rFonts w:hint="eastAsia" w:ascii="宋体" w:hAnsi="宋体" w:cs="宋体"/>
          <w:color w:val="auto"/>
          <w:sz w:val="24"/>
          <w:highlight w:val="none"/>
        </w:rPr>
        <w:t>供应商电子公章：</w:t>
      </w:r>
    </w:p>
    <w:p w14:paraId="7B180D63">
      <w:pPr>
        <w:spacing w:before="100" w:after="100"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法定代表人（签章）：</w:t>
      </w:r>
    </w:p>
    <w:p w14:paraId="325ECB07">
      <w:pPr>
        <w:spacing w:line="360" w:lineRule="auto"/>
        <w:rPr>
          <w:rFonts w:ascii="宋体" w:hAnsi="宋体" w:cs="宋体"/>
          <w:color w:val="auto"/>
          <w:sz w:val="24"/>
          <w:highlight w:val="none"/>
        </w:rPr>
      </w:pPr>
      <w:r>
        <w:rPr>
          <w:rFonts w:hint="eastAsia" w:ascii="宋体" w:hAnsi="宋体" w:cs="宋体"/>
          <w:color w:val="auto"/>
          <w:sz w:val="24"/>
          <w:highlight w:val="none"/>
        </w:rPr>
        <w:t>年  月  日</w:t>
      </w:r>
    </w:p>
    <w:p w14:paraId="7F543472">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br w:type="page"/>
      </w:r>
      <w:r>
        <w:rPr>
          <w:rFonts w:ascii="宋体" w:hAnsi="宋体" w:eastAsia="宋体" w:cs="宋体"/>
          <w:color w:val="auto"/>
          <w:sz w:val="24"/>
          <w:highlight w:val="none"/>
        </w:rPr>
        <w:t xml:space="preserve">格式6                     </w:t>
      </w:r>
      <w:r>
        <w:rPr>
          <w:rFonts w:ascii="宋体" w:hAnsi="宋体" w:eastAsia="宋体" w:cs="宋体"/>
          <w:b/>
          <w:color w:val="auto"/>
          <w:sz w:val="24"/>
          <w:highlight w:val="none"/>
        </w:rPr>
        <w:t>技术参数响应表</w:t>
      </w:r>
    </w:p>
    <w:p w14:paraId="62748897">
      <w:pPr>
        <w:rPr>
          <w:rFonts w:ascii="宋体" w:hAnsi="宋体" w:eastAsia="宋体" w:cs="宋体"/>
          <w:color w:val="auto"/>
          <w:sz w:val="24"/>
          <w:highlight w:val="none"/>
        </w:rPr>
      </w:pPr>
    </w:p>
    <w:p w14:paraId="12F69004">
      <w:pPr>
        <w:rPr>
          <w:rFonts w:ascii="宋体" w:hAnsi="宋体" w:eastAsia="宋体" w:cs="宋体"/>
          <w:color w:val="auto"/>
          <w:sz w:val="24"/>
          <w:highlight w:val="none"/>
        </w:rPr>
      </w:pPr>
    </w:p>
    <w:tbl>
      <w:tblPr>
        <w:tblStyle w:val="23"/>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3AED6563">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AA7B36">
            <w:pPr>
              <w:jc w:val="center"/>
              <w:rPr>
                <w:rFonts w:ascii="宋体" w:hAnsi="宋体" w:eastAsia="宋体" w:cs="宋体"/>
                <w:color w:val="auto"/>
                <w:highlight w:val="none"/>
              </w:rPr>
            </w:pPr>
            <w:r>
              <w:rPr>
                <w:rFonts w:ascii="宋体" w:hAnsi="宋体" w:eastAsia="宋体" w:cs="宋体"/>
                <w:color w:val="auto"/>
                <w:sz w:val="24"/>
                <w:highlight w:val="none"/>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E974FB">
            <w:pPr>
              <w:jc w:val="center"/>
              <w:rPr>
                <w:rFonts w:ascii="宋体" w:hAnsi="宋体" w:eastAsia="宋体" w:cs="宋体"/>
                <w:color w:val="auto"/>
                <w:highlight w:val="none"/>
              </w:rPr>
            </w:pPr>
            <w:r>
              <w:rPr>
                <w:rFonts w:ascii="宋体" w:hAnsi="宋体" w:eastAsia="宋体" w:cs="宋体"/>
                <w:color w:val="auto"/>
                <w:sz w:val="24"/>
                <w:highlight w:val="none"/>
              </w:rPr>
              <w:t>按投标人所投内容填写</w:t>
            </w:r>
          </w:p>
        </w:tc>
      </w:tr>
      <w:tr w14:paraId="1A88824C">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65FD95">
            <w:pPr>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82D537">
            <w:pPr>
              <w:jc w:val="center"/>
              <w:rPr>
                <w:rFonts w:ascii="宋体" w:hAnsi="宋体" w:eastAsia="宋体" w:cs="宋体"/>
                <w:color w:val="auto"/>
                <w:highlight w:val="none"/>
              </w:rPr>
            </w:pPr>
            <w:r>
              <w:rPr>
                <w:rFonts w:ascii="宋体" w:hAnsi="宋体" w:eastAsia="宋体" w:cs="宋体"/>
                <w:color w:val="auto"/>
                <w:sz w:val="24"/>
                <w:highlight w:val="none"/>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39436E">
            <w:pPr>
              <w:jc w:val="center"/>
              <w:rPr>
                <w:rFonts w:ascii="宋体" w:hAnsi="宋体" w:eastAsia="宋体" w:cs="宋体"/>
                <w:color w:val="auto"/>
                <w:highlight w:val="none"/>
              </w:rPr>
            </w:pPr>
            <w:r>
              <w:rPr>
                <w:rFonts w:ascii="宋体" w:hAnsi="宋体" w:eastAsia="宋体" w:cs="宋体"/>
                <w:color w:val="auto"/>
                <w:sz w:val="24"/>
                <w:highlight w:val="none"/>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585488">
            <w:pPr>
              <w:jc w:val="center"/>
              <w:rPr>
                <w:rFonts w:ascii="宋体" w:hAnsi="宋体" w:eastAsia="宋体" w:cs="宋体"/>
                <w:color w:val="auto"/>
                <w:highlight w:val="none"/>
              </w:rPr>
            </w:pPr>
            <w:r>
              <w:rPr>
                <w:rFonts w:ascii="宋体" w:hAnsi="宋体" w:eastAsia="宋体" w:cs="宋体"/>
                <w:color w:val="auto"/>
                <w:sz w:val="24"/>
                <w:highlight w:val="none"/>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1CAB60">
            <w:pPr>
              <w:jc w:val="center"/>
              <w:rPr>
                <w:rFonts w:ascii="宋体" w:hAnsi="宋体" w:eastAsia="宋体" w:cs="宋体"/>
                <w:color w:val="auto"/>
                <w:highlight w:val="none"/>
              </w:rPr>
            </w:pPr>
            <w:r>
              <w:rPr>
                <w:rFonts w:ascii="宋体" w:hAnsi="宋体" w:eastAsia="宋体" w:cs="宋体"/>
                <w:color w:val="auto"/>
                <w:sz w:val="24"/>
                <w:highlight w:val="none"/>
              </w:rPr>
              <w:t>偏离说明</w:t>
            </w:r>
          </w:p>
        </w:tc>
      </w:tr>
      <w:tr w14:paraId="22438EC2">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AB0202">
            <w:pPr>
              <w:jc w:val="center"/>
              <w:rPr>
                <w:rFonts w:ascii="宋体" w:hAnsi="宋体" w:eastAsia="宋体" w:cs="宋体"/>
                <w:color w:val="auto"/>
                <w:highlight w:val="none"/>
              </w:rPr>
            </w:pPr>
            <w:r>
              <w:rPr>
                <w:rFonts w:ascii="宋体" w:hAnsi="宋体" w:eastAsia="宋体" w:cs="宋体"/>
                <w:color w:val="auto"/>
                <w:sz w:val="24"/>
                <w:highlight w:val="none"/>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BC4B8C">
            <w:pPr>
              <w:jc w:val="left"/>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D686648">
            <w:pPr>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3258CC6">
            <w:pPr>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6AAA86">
            <w:pPr>
              <w:jc w:val="center"/>
              <w:rPr>
                <w:rFonts w:ascii="宋体" w:hAnsi="宋体" w:eastAsia="宋体" w:cs="宋体"/>
                <w:color w:val="auto"/>
                <w:sz w:val="22"/>
                <w:highlight w:val="none"/>
              </w:rPr>
            </w:pPr>
          </w:p>
        </w:tc>
      </w:tr>
      <w:tr w14:paraId="0403C76E">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65BA27">
            <w:pPr>
              <w:jc w:val="center"/>
              <w:rPr>
                <w:rFonts w:ascii="宋体" w:hAnsi="宋体" w:eastAsia="宋体" w:cs="宋体"/>
                <w:color w:val="auto"/>
                <w:highlight w:val="none"/>
              </w:rPr>
            </w:pPr>
            <w:r>
              <w:rPr>
                <w:rFonts w:ascii="宋体" w:hAnsi="宋体" w:eastAsia="宋体" w:cs="宋体"/>
                <w:color w:val="auto"/>
                <w:sz w:val="24"/>
                <w:highlight w:val="none"/>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8200E1">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0B7FF5">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B2163B">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9A1F1A">
            <w:pPr>
              <w:jc w:val="center"/>
              <w:rPr>
                <w:rFonts w:ascii="宋体" w:hAnsi="宋体" w:eastAsia="宋体" w:cs="宋体"/>
                <w:color w:val="auto"/>
                <w:sz w:val="22"/>
                <w:highlight w:val="none"/>
              </w:rPr>
            </w:pPr>
          </w:p>
        </w:tc>
      </w:tr>
      <w:tr w14:paraId="4A1C060B">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468FD4">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6E85CD">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87F19B">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FB0CD2">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92CCBB">
            <w:pPr>
              <w:jc w:val="center"/>
              <w:rPr>
                <w:rFonts w:ascii="宋体" w:hAnsi="宋体" w:eastAsia="宋体" w:cs="宋体"/>
                <w:color w:val="auto"/>
                <w:sz w:val="22"/>
                <w:highlight w:val="none"/>
              </w:rPr>
            </w:pPr>
          </w:p>
        </w:tc>
      </w:tr>
      <w:tr w14:paraId="4EAF5587">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C977EF">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30B58A">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772884">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CEB77E">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6D3ECE">
            <w:pPr>
              <w:jc w:val="center"/>
              <w:rPr>
                <w:rFonts w:ascii="宋体" w:hAnsi="宋体" w:eastAsia="宋体" w:cs="宋体"/>
                <w:color w:val="auto"/>
                <w:sz w:val="22"/>
                <w:highlight w:val="none"/>
              </w:rPr>
            </w:pPr>
          </w:p>
        </w:tc>
      </w:tr>
      <w:tr w14:paraId="41913E2F">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209AB1">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04EDC6">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0990A1">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DC765D">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C0428D">
            <w:pPr>
              <w:jc w:val="center"/>
              <w:rPr>
                <w:rFonts w:ascii="宋体" w:hAnsi="宋体" w:eastAsia="宋体" w:cs="宋体"/>
                <w:color w:val="auto"/>
                <w:sz w:val="22"/>
                <w:highlight w:val="none"/>
              </w:rPr>
            </w:pPr>
          </w:p>
        </w:tc>
      </w:tr>
      <w:tr w14:paraId="01DB3A46">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B770B1">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AD7F9B">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D1587A">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B719A1">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A8100B">
            <w:pPr>
              <w:jc w:val="center"/>
              <w:rPr>
                <w:rFonts w:ascii="宋体" w:hAnsi="宋体" w:eastAsia="宋体" w:cs="宋体"/>
                <w:color w:val="auto"/>
                <w:sz w:val="22"/>
                <w:highlight w:val="none"/>
              </w:rPr>
            </w:pPr>
          </w:p>
        </w:tc>
      </w:tr>
    </w:tbl>
    <w:p w14:paraId="27BA4CE7">
      <w:pPr>
        <w:rPr>
          <w:rFonts w:ascii="宋体" w:hAnsi="宋体" w:eastAsia="宋体" w:cs="宋体"/>
          <w:color w:val="auto"/>
          <w:sz w:val="24"/>
          <w:highlight w:val="none"/>
        </w:rPr>
      </w:pPr>
    </w:p>
    <w:p w14:paraId="3282E63B">
      <w:pPr>
        <w:rPr>
          <w:rFonts w:ascii="宋体" w:hAnsi="宋体" w:eastAsia="宋体" w:cs="宋体"/>
          <w:color w:val="auto"/>
          <w:sz w:val="24"/>
          <w:highlight w:val="none"/>
        </w:rPr>
      </w:pPr>
      <w:r>
        <w:rPr>
          <w:rFonts w:ascii="宋体" w:hAnsi="宋体" w:eastAsia="宋体" w:cs="宋体"/>
          <w:color w:val="auto"/>
          <w:sz w:val="24"/>
          <w:highlight w:val="none"/>
        </w:rPr>
        <w:t>(可根据需求自行更改)</w:t>
      </w:r>
    </w:p>
    <w:p w14:paraId="1DA2D069">
      <w:pPr>
        <w:rPr>
          <w:rFonts w:ascii="宋体" w:hAnsi="宋体" w:eastAsia="宋体" w:cs="宋体"/>
          <w:color w:val="auto"/>
          <w:sz w:val="24"/>
          <w:highlight w:val="none"/>
        </w:rPr>
      </w:pPr>
    </w:p>
    <w:p w14:paraId="62428786">
      <w:pPr>
        <w:spacing w:line="360" w:lineRule="auto"/>
        <w:ind w:left="5250" w:firstLine="240"/>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1BC37C47">
      <w:pPr>
        <w:spacing w:line="360" w:lineRule="auto"/>
        <w:jc w:val="right"/>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7D6D5D0A">
      <w:pPr>
        <w:spacing w:line="360" w:lineRule="auto"/>
        <w:rPr>
          <w:rFonts w:ascii="宋体" w:hAnsi="宋体" w:eastAsia="宋体" w:cs="宋体"/>
          <w:b/>
          <w:color w:val="auto"/>
          <w:sz w:val="24"/>
          <w:highlight w:val="none"/>
        </w:rPr>
      </w:pPr>
    </w:p>
    <w:p w14:paraId="62853329">
      <w:pPr>
        <w:spacing w:line="360" w:lineRule="auto"/>
        <w:rPr>
          <w:rFonts w:ascii="宋体" w:hAnsi="宋体" w:eastAsia="宋体" w:cs="宋体"/>
          <w:b/>
          <w:color w:val="auto"/>
          <w:sz w:val="24"/>
          <w:highlight w:val="none"/>
        </w:rPr>
      </w:pPr>
    </w:p>
    <w:p w14:paraId="210BE634">
      <w:pPr>
        <w:spacing w:line="360" w:lineRule="auto"/>
        <w:rPr>
          <w:rFonts w:ascii="宋体" w:hAnsi="宋体" w:eastAsia="宋体" w:cs="宋体"/>
          <w:b/>
          <w:color w:val="auto"/>
          <w:sz w:val="24"/>
          <w:highlight w:val="none"/>
        </w:rPr>
      </w:pPr>
    </w:p>
    <w:p w14:paraId="6FD0ECC8">
      <w:pPr>
        <w:spacing w:line="360" w:lineRule="auto"/>
        <w:rPr>
          <w:rFonts w:ascii="宋体" w:hAnsi="宋体" w:eastAsia="宋体" w:cs="宋体"/>
          <w:b/>
          <w:color w:val="auto"/>
          <w:sz w:val="24"/>
          <w:highlight w:val="none"/>
        </w:rPr>
      </w:pPr>
    </w:p>
    <w:p w14:paraId="15CA5FF9">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 xml:space="preserve"> </w:t>
      </w:r>
    </w:p>
    <w:p w14:paraId="71294DE0">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br w:type="page"/>
      </w:r>
      <w:r>
        <w:rPr>
          <w:rFonts w:ascii="宋体" w:hAnsi="宋体" w:eastAsia="宋体" w:cs="宋体"/>
          <w:color w:val="auto"/>
          <w:sz w:val="24"/>
          <w:highlight w:val="none"/>
        </w:rPr>
        <w:t>格式7</w:t>
      </w:r>
    </w:p>
    <w:p w14:paraId="6F19362F">
      <w:pPr>
        <w:tabs>
          <w:tab w:val="left" w:pos="0"/>
          <w:tab w:val="left" w:pos="993"/>
          <w:tab w:val="left" w:pos="1134"/>
        </w:tabs>
        <w:ind w:firstLine="480"/>
        <w:rPr>
          <w:rFonts w:ascii="宋体" w:hAnsi="宋体" w:eastAsia="宋体" w:cs="宋体"/>
          <w:color w:val="auto"/>
          <w:sz w:val="24"/>
          <w:highlight w:val="none"/>
        </w:rPr>
      </w:pPr>
    </w:p>
    <w:p w14:paraId="0986B8F5">
      <w:pPr>
        <w:spacing w:line="380" w:lineRule="auto"/>
        <w:jc w:val="center"/>
        <w:rPr>
          <w:rFonts w:ascii="宋体" w:hAnsi="宋体" w:eastAsia="宋体" w:cs="宋体"/>
          <w:color w:val="auto"/>
          <w:sz w:val="24"/>
          <w:highlight w:val="none"/>
        </w:rPr>
      </w:pPr>
      <w:r>
        <w:rPr>
          <w:rFonts w:ascii="宋体" w:hAnsi="宋体" w:eastAsia="宋体" w:cs="宋体"/>
          <w:color w:val="auto"/>
          <w:sz w:val="24"/>
          <w:highlight w:val="none"/>
        </w:rPr>
        <w:t>售后服务承诺</w:t>
      </w:r>
    </w:p>
    <w:p w14:paraId="6E6309EE">
      <w:pPr>
        <w:spacing w:line="380" w:lineRule="auto"/>
        <w:jc w:val="center"/>
        <w:rPr>
          <w:rFonts w:ascii="宋体" w:hAnsi="宋体" w:eastAsia="宋体" w:cs="宋体"/>
          <w:color w:val="auto"/>
          <w:sz w:val="24"/>
          <w:highlight w:val="none"/>
        </w:rPr>
      </w:pPr>
    </w:p>
    <w:p w14:paraId="45A76C01">
      <w:pPr>
        <w:spacing w:line="380" w:lineRule="auto"/>
        <w:ind w:firstLine="360"/>
        <w:rPr>
          <w:rFonts w:ascii="宋体" w:hAnsi="宋体" w:eastAsia="宋体" w:cs="宋体"/>
          <w:color w:val="auto"/>
          <w:sz w:val="24"/>
          <w:highlight w:val="none"/>
        </w:rPr>
      </w:pPr>
    </w:p>
    <w:p w14:paraId="695A8F24">
      <w:pPr>
        <w:rPr>
          <w:rFonts w:ascii="宋体" w:hAnsi="宋体" w:eastAsia="宋体" w:cs="宋体"/>
          <w:color w:val="auto"/>
          <w:sz w:val="24"/>
          <w:highlight w:val="none"/>
        </w:rPr>
      </w:pPr>
    </w:p>
    <w:p w14:paraId="481FDF64">
      <w:pPr>
        <w:rPr>
          <w:rFonts w:ascii="宋体" w:hAnsi="宋体" w:eastAsia="宋体" w:cs="宋体"/>
          <w:color w:val="auto"/>
          <w:sz w:val="24"/>
          <w:highlight w:val="none"/>
        </w:rPr>
      </w:pPr>
    </w:p>
    <w:p w14:paraId="0CE2384B">
      <w:pPr>
        <w:rPr>
          <w:rFonts w:ascii="宋体" w:hAnsi="宋体" w:eastAsia="宋体" w:cs="宋体"/>
          <w:color w:val="auto"/>
          <w:sz w:val="24"/>
          <w:highlight w:val="none"/>
        </w:rPr>
      </w:pPr>
    </w:p>
    <w:p w14:paraId="0565C6D9">
      <w:pPr>
        <w:rPr>
          <w:rFonts w:ascii="宋体" w:hAnsi="宋体" w:eastAsia="宋体" w:cs="宋体"/>
          <w:color w:val="auto"/>
          <w:sz w:val="24"/>
          <w:highlight w:val="none"/>
        </w:rPr>
      </w:pPr>
    </w:p>
    <w:p w14:paraId="6A908717">
      <w:pPr>
        <w:rPr>
          <w:rFonts w:ascii="宋体" w:hAnsi="宋体" w:eastAsia="宋体" w:cs="宋体"/>
          <w:color w:val="auto"/>
          <w:sz w:val="24"/>
          <w:highlight w:val="none"/>
        </w:rPr>
      </w:pPr>
    </w:p>
    <w:p w14:paraId="0FCE25A5">
      <w:pPr>
        <w:rPr>
          <w:rFonts w:ascii="宋体" w:hAnsi="宋体" w:eastAsia="宋体" w:cs="宋体"/>
          <w:color w:val="auto"/>
          <w:sz w:val="24"/>
          <w:highlight w:val="none"/>
        </w:rPr>
      </w:pPr>
    </w:p>
    <w:p w14:paraId="3C28DC34">
      <w:pPr>
        <w:spacing w:line="380" w:lineRule="auto"/>
        <w:rPr>
          <w:rFonts w:ascii="宋体" w:hAnsi="宋体" w:eastAsia="宋体" w:cs="宋体"/>
          <w:color w:val="auto"/>
          <w:sz w:val="24"/>
          <w:highlight w:val="none"/>
        </w:rPr>
      </w:pPr>
    </w:p>
    <w:p w14:paraId="129909A4">
      <w:pPr>
        <w:spacing w:line="380" w:lineRule="auto"/>
        <w:ind w:firstLine="4008"/>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60499467">
      <w:pPr>
        <w:spacing w:line="380" w:lineRule="auto"/>
        <w:ind w:right="640" w:firstLine="1560"/>
        <w:rPr>
          <w:rFonts w:ascii="宋体" w:hAnsi="宋体" w:eastAsia="宋体" w:cs="宋体"/>
          <w:color w:val="auto"/>
          <w:sz w:val="24"/>
          <w:highlight w:val="none"/>
        </w:rPr>
      </w:pPr>
    </w:p>
    <w:p w14:paraId="4D863B10">
      <w:pPr>
        <w:spacing w:line="380" w:lineRule="auto"/>
        <w:ind w:right="640" w:firstLine="4080" w:firstLineChars="1700"/>
        <w:rPr>
          <w:rFonts w:ascii="宋体" w:hAnsi="宋体" w:eastAsia="宋体" w:cs="宋体"/>
          <w:color w:val="auto"/>
          <w:sz w:val="24"/>
          <w:highlight w:val="none"/>
        </w:rPr>
      </w:pPr>
      <w:r>
        <w:rPr>
          <w:rFonts w:hint="eastAsia" w:ascii="宋体" w:hAnsi="宋体" w:eastAsia="宋体" w:cs="宋体"/>
          <w:color w:val="auto"/>
          <w:sz w:val="24"/>
          <w:highlight w:val="none"/>
        </w:rPr>
        <w:t>法定代表：（签章）</w:t>
      </w:r>
    </w:p>
    <w:p w14:paraId="5789976A">
      <w:pPr>
        <w:spacing w:line="380" w:lineRule="auto"/>
        <w:jc w:val="center"/>
        <w:rPr>
          <w:rFonts w:ascii="宋体" w:hAnsi="宋体" w:eastAsia="宋体" w:cs="宋体"/>
          <w:color w:val="auto"/>
          <w:sz w:val="24"/>
          <w:highlight w:val="none"/>
        </w:rPr>
      </w:pPr>
    </w:p>
    <w:p w14:paraId="5D16B146">
      <w:pPr>
        <w:spacing w:line="380" w:lineRule="auto"/>
        <w:ind w:firstLine="3600"/>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3D66D126">
      <w:pPr>
        <w:spacing w:line="380" w:lineRule="auto"/>
        <w:ind w:firstLine="3600"/>
        <w:rPr>
          <w:rFonts w:ascii="宋体" w:hAnsi="宋体" w:eastAsia="宋体" w:cs="宋体"/>
          <w:b/>
          <w:color w:val="auto"/>
          <w:sz w:val="24"/>
          <w:highlight w:val="none"/>
        </w:rPr>
      </w:pPr>
      <w:r>
        <w:rPr>
          <w:rFonts w:ascii="宋体" w:hAnsi="宋体" w:eastAsia="宋体" w:cs="宋体"/>
          <w:b/>
          <w:color w:val="auto"/>
          <w:sz w:val="24"/>
          <w:highlight w:val="none"/>
        </w:rPr>
        <w:t xml:space="preserve"> </w:t>
      </w:r>
    </w:p>
    <w:p w14:paraId="66088ECA">
      <w:pPr>
        <w:spacing w:line="360" w:lineRule="auto"/>
        <w:jc w:val="center"/>
        <w:rPr>
          <w:rFonts w:ascii="宋体" w:hAnsi="宋体" w:eastAsia="宋体" w:cs="宋体"/>
          <w:b/>
          <w:color w:val="auto"/>
          <w:sz w:val="24"/>
          <w:highlight w:val="none"/>
        </w:rPr>
      </w:pPr>
    </w:p>
    <w:p w14:paraId="780EBC87">
      <w:pPr>
        <w:pStyle w:val="30"/>
        <w:rPr>
          <w:rFonts w:ascii="宋体" w:hAnsi="宋体" w:cs="宋体"/>
          <w:b/>
          <w:color w:val="auto"/>
          <w:sz w:val="24"/>
          <w:highlight w:val="none"/>
        </w:rPr>
      </w:pPr>
    </w:p>
    <w:p w14:paraId="0A52E13C">
      <w:pPr>
        <w:pStyle w:val="9"/>
        <w:rPr>
          <w:rFonts w:ascii="宋体" w:hAnsi="宋体" w:eastAsia="宋体" w:cs="宋体"/>
          <w:b/>
          <w:color w:val="auto"/>
          <w:sz w:val="24"/>
          <w:highlight w:val="none"/>
        </w:rPr>
      </w:pPr>
    </w:p>
    <w:p w14:paraId="0F907147">
      <w:pPr>
        <w:rPr>
          <w:rFonts w:ascii="宋体" w:hAnsi="宋体" w:eastAsia="宋体" w:cs="宋体"/>
          <w:b/>
          <w:color w:val="auto"/>
          <w:sz w:val="24"/>
          <w:highlight w:val="none"/>
        </w:rPr>
      </w:pPr>
    </w:p>
    <w:p w14:paraId="1965366F">
      <w:pPr>
        <w:pStyle w:val="30"/>
        <w:rPr>
          <w:rFonts w:ascii="宋体" w:hAnsi="宋体" w:cs="宋体"/>
          <w:b/>
          <w:color w:val="auto"/>
          <w:sz w:val="24"/>
          <w:highlight w:val="none"/>
        </w:rPr>
      </w:pPr>
    </w:p>
    <w:p w14:paraId="7F294127">
      <w:pPr>
        <w:pStyle w:val="9"/>
        <w:rPr>
          <w:rFonts w:ascii="宋体" w:hAnsi="宋体" w:eastAsia="宋体" w:cs="宋体"/>
          <w:b/>
          <w:color w:val="auto"/>
          <w:sz w:val="24"/>
          <w:highlight w:val="none"/>
        </w:rPr>
      </w:pPr>
    </w:p>
    <w:p w14:paraId="73144406">
      <w:pPr>
        <w:rPr>
          <w:rFonts w:ascii="宋体" w:hAnsi="宋体" w:eastAsia="宋体" w:cs="宋体"/>
          <w:b/>
          <w:color w:val="auto"/>
          <w:sz w:val="24"/>
          <w:highlight w:val="none"/>
        </w:rPr>
      </w:pPr>
    </w:p>
    <w:p w14:paraId="309FD7D8">
      <w:pPr>
        <w:pStyle w:val="30"/>
        <w:rPr>
          <w:rFonts w:ascii="宋体" w:hAnsi="宋体" w:cs="宋体"/>
          <w:b/>
          <w:color w:val="auto"/>
          <w:sz w:val="24"/>
          <w:highlight w:val="none"/>
        </w:rPr>
      </w:pPr>
    </w:p>
    <w:p w14:paraId="35920E21">
      <w:pPr>
        <w:pStyle w:val="9"/>
        <w:rPr>
          <w:rFonts w:ascii="宋体" w:hAnsi="宋体" w:eastAsia="宋体" w:cs="宋体"/>
          <w:b/>
          <w:color w:val="auto"/>
          <w:sz w:val="24"/>
          <w:highlight w:val="none"/>
        </w:rPr>
      </w:pPr>
    </w:p>
    <w:p w14:paraId="1E8EDE22">
      <w:pPr>
        <w:rPr>
          <w:rFonts w:ascii="宋体" w:hAnsi="宋体" w:eastAsia="宋体" w:cs="宋体"/>
          <w:b/>
          <w:color w:val="auto"/>
          <w:sz w:val="24"/>
          <w:highlight w:val="none"/>
        </w:rPr>
      </w:pPr>
    </w:p>
    <w:p w14:paraId="7436B205">
      <w:pPr>
        <w:pStyle w:val="30"/>
        <w:rPr>
          <w:rFonts w:ascii="宋体" w:hAnsi="宋体" w:cs="宋体"/>
          <w:b/>
          <w:color w:val="auto"/>
          <w:sz w:val="24"/>
          <w:highlight w:val="none"/>
        </w:rPr>
      </w:pPr>
    </w:p>
    <w:p w14:paraId="28B2E10D">
      <w:pPr>
        <w:pStyle w:val="9"/>
        <w:rPr>
          <w:rFonts w:ascii="宋体" w:hAnsi="宋体" w:eastAsia="宋体" w:cs="宋体"/>
          <w:b/>
          <w:color w:val="auto"/>
          <w:sz w:val="24"/>
          <w:highlight w:val="none"/>
        </w:rPr>
      </w:pPr>
    </w:p>
    <w:p w14:paraId="1DAA4A4C">
      <w:pPr>
        <w:rPr>
          <w:rFonts w:ascii="宋体" w:hAnsi="宋体" w:eastAsia="宋体" w:cs="宋体"/>
          <w:b/>
          <w:color w:val="auto"/>
          <w:sz w:val="24"/>
          <w:highlight w:val="none"/>
        </w:rPr>
      </w:pPr>
    </w:p>
    <w:p w14:paraId="199B7ABD">
      <w:pPr>
        <w:pStyle w:val="30"/>
        <w:rPr>
          <w:rFonts w:ascii="宋体" w:hAnsi="宋体" w:cs="宋体"/>
          <w:b/>
          <w:color w:val="auto"/>
          <w:sz w:val="24"/>
          <w:highlight w:val="none"/>
        </w:rPr>
      </w:pPr>
    </w:p>
    <w:p w14:paraId="578ADC7F">
      <w:pPr>
        <w:pStyle w:val="9"/>
        <w:rPr>
          <w:rFonts w:ascii="宋体" w:hAnsi="宋体" w:eastAsia="宋体" w:cs="宋体"/>
          <w:b/>
          <w:color w:val="auto"/>
          <w:sz w:val="24"/>
          <w:highlight w:val="none"/>
        </w:rPr>
      </w:pPr>
    </w:p>
    <w:p w14:paraId="48B957AA">
      <w:pPr>
        <w:rPr>
          <w:rFonts w:ascii="宋体" w:hAnsi="宋体" w:eastAsia="宋体" w:cs="宋体"/>
          <w:b/>
          <w:color w:val="auto"/>
          <w:sz w:val="24"/>
          <w:highlight w:val="none"/>
        </w:rPr>
      </w:pPr>
    </w:p>
    <w:p w14:paraId="3F801690">
      <w:pPr>
        <w:pStyle w:val="30"/>
        <w:rPr>
          <w:rFonts w:ascii="宋体" w:hAnsi="宋体" w:cs="宋体"/>
          <w:b/>
          <w:color w:val="auto"/>
          <w:sz w:val="24"/>
          <w:highlight w:val="none"/>
        </w:rPr>
      </w:pPr>
    </w:p>
    <w:p w14:paraId="136E9A55">
      <w:pPr>
        <w:pStyle w:val="9"/>
        <w:rPr>
          <w:rFonts w:ascii="宋体" w:hAnsi="宋体" w:eastAsia="宋体" w:cs="宋体"/>
          <w:b/>
          <w:color w:val="auto"/>
          <w:sz w:val="24"/>
          <w:highlight w:val="none"/>
        </w:rPr>
      </w:pPr>
    </w:p>
    <w:p w14:paraId="2AF25639">
      <w:pPr>
        <w:rPr>
          <w:color w:val="auto"/>
          <w:highlight w:val="none"/>
        </w:rPr>
      </w:pPr>
    </w:p>
    <w:p w14:paraId="0054E744">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格式8</w:t>
      </w:r>
    </w:p>
    <w:p w14:paraId="714D9356">
      <w:pPr>
        <w:spacing w:line="360" w:lineRule="auto"/>
        <w:ind w:firstLine="1680"/>
        <w:rPr>
          <w:rFonts w:ascii="宋体" w:hAnsi="宋体" w:eastAsia="宋体" w:cs="宋体"/>
          <w:color w:val="auto"/>
          <w:sz w:val="24"/>
          <w:highlight w:val="none"/>
        </w:rPr>
      </w:pPr>
      <w:r>
        <w:rPr>
          <w:rFonts w:ascii="宋体" w:hAnsi="宋体" w:eastAsia="宋体" w:cs="宋体"/>
          <w:color w:val="auto"/>
          <w:sz w:val="24"/>
          <w:highlight w:val="none"/>
        </w:rPr>
        <w:t>合格供应商的声明函和承诺书</w:t>
      </w:r>
    </w:p>
    <w:p w14:paraId="179B68AB">
      <w:pPr>
        <w:spacing w:line="360" w:lineRule="auto"/>
        <w:jc w:val="center"/>
        <w:rPr>
          <w:rFonts w:ascii="宋体" w:hAnsi="宋体" w:eastAsia="宋体" w:cs="宋体"/>
          <w:b/>
          <w:color w:val="auto"/>
          <w:sz w:val="24"/>
          <w:highlight w:val="none"/>
        </w:rPr>
      </w:pPr>
    </w:p>
    <w:p w14:paraId="45AE91BA">
      <w:pPr>
        <w:spacing w:line="360" w:lineRule="auto"/>
        <w:jc w:val="center"/>
        <w:rPr>
          <w:rFonts w:ascii="宋体" w:hAnsi="宋体" w:eastAsia="宋体" w:cs="宋体"/>
          <w:b/>
          <w:color w:val="auto"/>
          <w:sz w:val="24"/>
          <w:highlight w:val="none"/>
        </w:rPr>
      </w:pPr>
    </w:p>
    <w:p w14:paraId="7E651129">
      <w:pPr>
        <w:spacing w:line="360" w:lineRule="auto"/>
        <w:jc w:val="center"/>
        <w:rPr>
          <w:rFonts w:ascii="宋体" w:hAnsi="宋体" w:eastAsia="宋体" w:cs="宋体"/>
          <w:b/>
          <w:color w:val="auto"/>
          <w:sz w:val="24"/>
          <w:highlight w:val="none"/>
        </w:rPr>
      </w:pPr>
    </w:p>
    <w:p w14:paraId="5E68CCCD">
      <w:pPr>
        <w:spacing w:line="360" w:lineRule="auto"/>
        <w:jc w:val="center"/>
        <w:rPr>
          <w:rFonts w:ascii="宋体" w:hAnsi="宋体" w:eastAsia="宋体" w:cs="宋体"/>
          <w:b/>
          <w:color w:val="auto"/>
          <w:sz w:val="24"/>
          <w:highlight w:val="none"/>
        </w:rPr>
      </w:pPr>
    </w:p>
    <w:p w14:paraId="1400BAB7">
      <w:pPr>
        <w:spacing w:line="360" w:lineRule="auto"/>
        <w:jc w:val="center"/>
        <w:rPr>
          <w:rFonts w:ascii="宋体" w:hAnsi="宋体" w:eastAsia="宋体" w:cs="宋体"/>
          <w:b/>
          <w:color w:val="auto"/>
          <w:sz w:val="24"/>
          <w:highlight w:val="none"/>
        </w:rPr>
      </w:pPr>
    </w:p>
    <w:p w14:paraId="7D69D79E">
      <w:pPr>
        <w:spacing w:line="360" w:lineRule="auto"/>
        <w:jc w:val="center"/>
        <w:rPr>
          <w:rFonts w:ascii="宋体" w:hAnsi="宋体" w:eastAsia="宋体" w:cs="宋体"/>
          <w:b/>
          <w:color w:val="auto"/>
          <w:sz w:val="24"/>
          <w:highlight w:val="none"/>
        </w:rPr>
      </w:pPr>
    </w:p>
    <w:p w14:paraId="4E48BA40">
      <w:pPr>
        <w:spacing w:line="360" w:lineRule="auto"/>
        <w:jc w:val="center"/>
        <w:rPr>
          <w:rFonts w:ascii="宋体" w:hAnsi="宋体" w:eastAsia="宋体" w:cs="宋体"/>
          <w:b/>
          <w:color w:val="auto"/>
          <w:sz w:val="24"/>
          <w:highlight w:val="none"/>
        </w:rPr>
      </w:pPr>
    </w:p>
    <w:p w14:paraId="3E02F099">
      <w:pPr>
        <w:pStyle w:val="30"/>
        <w:rPr>
          <w:color w:val="auto"/>
          <w:highlight w:val="none"/>
        </w:rPr>
      </w:pPr>
    </w:p>
    <w:p w14:paraId="75D5FC27">
      <w:pPr>
        <w:spacing w:line="360" w:lineRule="auto"/>
        <w:jc w:val="center"/>
        <w:rPr>
          <w:rFonts w:ascii="宋体" w:hAnsi="宋体" w:eastAsia="宋体" w:cs="宋体"/>
          <w:b/>
          <w:color w:val="auto"/>
          <w:sz w:val="24"/>
          <w:highlight w:val="none"/>
        </w:rPr>
      </w:pPr>
    </w:p>
    <w:p w14:paraId="004881F2">
      <w:pPr>
        <w:spacing w:line="360" w:lineRule="auto"/>
        <w:jc w:val="center"/>
        <w:rPr>
          <w:rFonts w:ascii="宋体" w:hAnsi="宋体" w:eastAsia="宋体" w:cs="宋体"/>
          <w:b/>
          <w:color w:val="auto"/>
          <w:sz w:val="24"/>
          <w:highlight w:val="none"/>
        </w:rPr>
      </w:pPr>
    </w:p>
    <w:p w14:paraId="7CC98E35">
      <w:pPr>
        <w:spacing w:line="360" w:lineRule="auto"/>
        <w:jc w:val="center"/>
        <w:rPr>
          <w:rFonts w:ascii="宋体" w:hAnsi="宋体" w:eastAsia="宋体" w:cs="宋体"/>
          <w:b/>
          <w:color w:val="auto"/>
          <w:sz w:val="24"/>
          <w:highlight w:val="none"/>
        </w:rPr>
      </w:pPr>
    </w:p>
    <w:p w14:paraId="7CBD95C5">
      <w:pPr>
        <w:spacing w:line="360" w:lineRule="auto"/>
        <w:jc w:val="center"/>
        <w:rPr>
          <w:rFonts w:ascii="宋体" w:hAnsi="宋体" w:eastAsia="宋体" w:cs="宋体"/>
          <w:b/>
          <w:color w:val="auto"/>
          <w:sz w:val="24"/>
          <w:highlight w:val="none"/>
        </w:rPr>
      </w:pPr>
    </w:p>
    <w:p w14:paraId="26D9B1FF">
      <w:pPr>
        <w:spacing w:line="360" w:lineRule="auto"/>
        <w:jc w:val="center"/>
        <w:rPr>
          <w:rFonts w:ascii="宋体" w:hAnsi="宋体" w:eastAsia="宋体" w:cs="宋体"/>
          <w:b/>
          <w:color w:val="auto"/>
          <w:sz w:val="24"/>
          <w:highlight w:val="none"/>
        </w:rPr>
      </w:pPr>
    </w:p>
    <w:p w14:paraId="3A61A847">
      <w:pPr>
        <w:spacing w:line="360" w:lineRule="auto"/>
        <w:jc w:val="center"/>
        <w:rPr>
          <w:rFonts w:ascii="宋体" w:hAnsi="宋体" w:eastAsia="宋体" w:cs="宋体"/>
          <w:b/>
          <w:color w:val="auto"/>
          <w:sz w:val="24"/>
          <w:highlight w:val="none"/>
        </w:rPr>
      </w:pPr>
    </w:p>
    <w:p w14:paraId="2E75297F">
      <w:pPr>
        <w:spacing w:line="360" w:lineRule="auto"/>
        <w:jc w:val="center"/>
        <w:rPr>
          <w:rFonts w:ascii="宋体" w:hAnsi="宋体" w:eastAsia="宋体" w:cs="宋体"/>
          <w:b/>
          <w:color w:val="auto"/>
          <w:sz w:val="24"/>
          <w:highlight w:val="none"/>
        </w:rPr>
      </w:pPr>
    </w:p>
    <w:p w14:paraId="61566E3B">
      <w:pPr>
        <w:spacing w:line="380" w:lineRule="auto"/>
        <w:ind w:firstLine="3360"/>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1719FF89">
      <w:pPr>
        <w:spacing w:line="380" w:lineRule="auto"/>
        <w:ind w:right="640" w:firstLine="1560"/>
        <w:rPr>
          <w:rFonts w:ascii="宋体" w:hAnsi="宋体" w:eastAsia="宋体" w:cs="宋体"/>
          <w:color w:val="auto"/>
          <w:sz w:val="24"/>
          <w:highlight w:val="none"/>
        </w:rPr>
      </w:pPr>
    </w:p>
    <w:p w14:paraId="5B02F545">
      <w:pPr>
        <w:spacing w:line="360" w:lineRule="auto"/>
        <w:jc w:val="center"/>
        <w:rPr>
          <w:rFonts w:ascii="宋体" w:hAnsi="宋体" w:eastAsia="宋体" w:cs="宋体"/>
          <w:b/>
          <w:color w:val="auto"/>
          <w:sz w:val="24"/>
          <w:highlight w:val="none"/>
        </w:rPr>
      </w:pPr>
      <w:r>
        <w:rPr>
          <w:rFonts w:ascii="宋体" w:hAnsi="宋体" w:eastAsia="宋体" w:cs="宋体"/>
          <w:color w:val="auto"/>
          <w:sz w:val="24"/>
          <w:highlight w:val="none"/>
        </w:rPr>
        <w:t xml:space="preserve">      年   月    日</w:t>
      </w:r>
    </w:p>
    <w:p w14:paraId="74340BCB">
      <w:pPr>
        <w:spacing w:line="360" w:lineRule="auto"/>
        <w:jc w:val="center"/>
        <w:rPr>
          <w:rFonts w:ascii="宋体" w:hAnsi="宋体" w:eastAsia="宋体" w:cs="宋体"/>
          <w:b/>
          <w:color w:val="auto"/>
          <w:sz w:val="24"/>
          <w:highlight w:val="none"/>
        </w:rPr>
      </w:pPr>
    </w:p>
    <w:p w14:paraId="1EEDEC77">
      <w:pPr>
        <w:pStyle w:val="30"/>
        <w:rPr>
          <w:rFonts w:ascii="宋体" w:hAnsi="宋体" w:cs="宋体"/>
          <w:b/>
          <w:color w:val="auto"/>
          <w:sz w:val="24"/>
          <w:highlight w:val="none"/>
        </w:rPr>
      </w:pPr>
    </w:p>
    <w:p w14:paraId="0A71D2E1">
      <w:pPr>
        <w:pStyle w:val="9"/>
        <w:rPr>
          <w:rFonts w:ascii="宋体" w:hAnsi="宋体" w:eastAsia="宋体" w:cs="宋体"/>
          <w:b/>
          <w:color w:val="auto"/>
          <w:sz w:val="24"/>
          <w:highlight w:val="none"/>
        </w:rPr>
      </w:pPr>
    </w:p>
    <w:p w14:paraId="4B154CD7">
      <w:pPr>
        <w:rPr>
          <w:rFonts w:ascii="宋体" w:hAnsi="宋体" w:eastAsia="宋体" w:cs="宋体"/>
          <w:b/>
          <w:color w:val="auto"/>
          <w:sz w:val="24"/>
          <w:highlight w:val="none"/>
        </w:rPr>
      </w:pPr>
    </w:p>
    <w:p w14:paraId="12E1EFCD">
      <w:pPr>
        <w:pStyle w:val="30"/>
        <w:rPr>
          <w:rFonts w:ascii="宋体" w:hAnsi="宋体" w:cs="宋体"/>
          <w:b/>
          <w:color w:val="auto"/>
          <w:sz w:val="24"/>
          <w:highlight w:val="none"/>
        </w:rPr>
      </w:pPr>
    </w:p>
    <w:p w14:paraId="3AA9615C">
      <w:pPr>
        <w:pStyle w:val="9"/>
        <w:rPr>
          <w:rFonts w:ascii="宋体" w:hAnsi="宋体" w:eastAsia="宋体" w:cs="宋体"/>
          <w:b/>
          <w:color w:val="auto"/>
          <w:sz w:val="24"/>
          <w:highlight w:val="none"/>
        </w:rPr>
      </w:pPr>
    </w:p>
    <w:p w14:paraId="18A23C97">
      <w:pPr>
        <w:rPr>
          <w:rFonts w:ascii="宋体" w:hAnsi="宋体" w:eastAsia="宋体" w:cs="宋体"/>
          <w:b/>
          <w:color w:val="auto"/>
          <w:sz w:val="24"/>
          <w:highlight w:val="none"/>
        </w:rPr>
      </w:pPr>
    </w:p>
    <w:p w14:paraId="2F25B6AD">
      <w:pPr>
        <w:pStyle w:val="30"/>
        <w:rPr>
          <w:rFonts w:ascii="宋体" w:hAnsi="宋体" w:cs="宋体"/>
          <w:b/>
          <w:color w:val="auto"/>
          <w:sz w:val="24"/>
          <w:highlight w:val="none"/>
        </w:rPr>
      </w:pPr>
    </w:p>
    <w:p w14:paraId="738525D4">
      <w:pPr>
        <w:pStyle w:val="9"/>
        <w:rPr>
          <w:rFonts w:ascii="宋体" w:hAnsi="宋体" w:eastAsia="宋体" w:cs="宋体"/>
          <w:b/>
          <w:color w:val="auto"/>
          <w:sz w:val="24"/>
          <w:highlight w:val="none"/>
        </w:rPr>
      </w:pPr>
    </w:p>
    <w:p w14:paraId="62E45A91">
      <w:pPr>
        <w:rPr>
          <w:rFonts w:ascii="宋体" w:hAnsi="宋体" w:eastAsia="宋体" w:cs="宋体"/>
          <w:b/>
          <w:color w:val="auto"/>
          <w:sz w:val="24"/>
          <w:highlight w:val="none"/>
        </w:rPr>
      </w:pPr>
    </w:p>
    <w:p w14:paraId="25BDA2E8">
      <w:pPr>
        <w:pStyle w:val="30"/>
        <w:rPr>
          <w:rFonts w:ascii="宋体" w:hAnsi="宋体" w:cs="宋体"/>
          <w:b/>
          <w:color w:val="auto"/>
          <w:sz w:val="24"/>
          <w:highlight w:val="none"/>
        </w:rPr>
      </w:pPr>
    </w:p>
    <w:p w14:paraId="39C7EE25">
      <w:pPr>
        <w:pStyle w:val="9"/>
        <w:rPr>
          <w:rFonts w:ascii="宋体" w:hAnsi="宋体" w:eastAsia="宋体" w:cs="宋体"/>
          <w:b/>
          <w:color w:val="auto"/>
          <w:sz w:val="24"/>
          <w:highlight w:val="none"/>
        </w:rPr>
      </w:pPr>
    </w:p>
    <w:p w14:paraId="301854CB">
      <w:pPr>
        <w:rPr>
          <w:color w:val="auto"/>
          <w:highlight w:val="none"/>
        </w:rPr>
      </w:pPr>
    </w:p>
    <w:p w14:paraId="4AA0DFC8">
      <w:pPr>
        <w:spacing w:line="360" w:lineRule="auto"/>
        <w:jc w:val="center"/>
        <w:rPr>
          <w:rFonts w:ascii="宋体" w:hAnsi="宋体" w:eastAsia="宋体" w:cs="宋体"/>
          <w:b/>
          <w:color w:val="auto"/>
          <w:sz w:val="24"/>
          <w:highlight w:val="none"/>
        </w:rPr>
      </w:pPr>
    </w:p>
    <w:p w14:paraId="6E8821DD">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格式9</w:t>
      </w:r>
    </w:p>
    <w:p w14:paraId="48BB0467">
      <w:pPr>
        <w:jc w:val="center"/>
        <w:rPr>
          <w:rFonts w:cs="Times New Roman"/>
          <w:bCs/>
          <w:color w:val="auto"/>
          <w:sz w:val="24"/>
          <w:szCs w:val="24"/>
          <w:highlight w:val="none"/>
        </w:rPr>
      </w:pPr>
      <w:r>
        <w:rPr>
          <w:rFonts w:hint="eastAsia" w:cs="Times New Roman"/>
          <w:bCs/>
          <w:color w:val="auto"/>
          <w:sz w:val="24"/>
          <w:szCs w:val="24"/>
          <w:highlight w:val="none"/>
        </w:rPr>
        <w:t>中小企业声明函（工程、服务）</w:t>
      </w:r>
    </w:p>
    <w:p w14:paraId="2395A60A">
      <w:pPr>
        <w:spacing w:line="360" w:lineRule="auto"/>
        <w:rPr>
          <w:color w:val="auto"/>
          <w:sz w:val="24"/>
          <w:szCs w:val="24"/>
          <w:highlight w:val="none"/>
        </w:rPr>
      </w:pPr>
    </w:p>
    <w:p w14:paraId="263C6FA1">
      <w:pPr>
        <w:spacing w:line="360" w:lineRule="auto"/>
        <w:ind w:firstLine="480" w:firstLineChars="200"/>
        <w:rPr>
          <w:color w:val="auto"/>
          <w:sz w:val="24"/>
          <w:szCs w:val="24"/>
          <w:highlight w:val="none"/>
        </w:rPr>
      </w:pPr>
      <w:r>
        <w:rPr>
          <w:rFonts w:hint="eastAsia"/>
          <w:color w:val="auto"/>
          <w:sz w:val="24"/>
          <w:szCs w:val="24"/>
          <w:highlight w:val="none"/>
        </w:rPr>
        <w:t>本公司（联合体）郑重声明，根据《政府采购促进中小企业发展管理办法》（财库﹝2020﹞46号）的规定，本公司（联合体）参加</w:t>
      </w:r>
      <w:r>
        <w:rPr>
          <w:rFonts w:hint="eastAsia"/>
          <w:color w:val="auto"/>
          <w:sz w:val="24"/>
          <w:szCs w:val="24"/>
          <w:highlight w:val="none"/>
          <w:u w:val="single"/>
        </w:rPr>
        <w:t>（单位名称）</w:t>
      </w:r>
      <w:r>
        <w:rPr>
          <w:rFonts w:hint="eastAsia"/>
          <w:color w:val="auto"/>
          <w:sz w:val="24"/>
          <w:szCs w:val="24"/>
          <w:highlight w:val="none"/>
        </w:rPr>
        <w:t>的</w:t>
      </w:r>
      <w:r>
        <w:rPr>
          <w:rFonts w:hint="eastAsia"/>
          <w:color w:val="auto"/>
          <w:sz w:val="24"/>
          <w:szCs w:val="24"/>
          <w:highlight w:val="none"/>
          <w:u w:val="single"/>
        </w:rPr>
        <w:t>（项目名称）</w:t>
      </w:r>
      <w:r>
        <w:rPr>
          <w:rFonts w:hint="eastAsia"/>
          <w:color w:val="auto"/>
          <w:sz w:val="24"/>
          <w:szCs w:val="24"/>
          <w:highlight w:val="none"/>
        </w:rPr>
        <w:t>采购活动，工程的施工单位全部为符合政策要求的中小企业（或者：服务全部由符合政策要求的中小企业承接）。相关企业（含联合体中的中小企业、签订分包意向协议的中小企业）的具体情 况如下：</w:t>
      </w:r>
    </w:p>
    <w:p w14:paraId="530BED7C">
      <w:pPr>
        <w:spacing w:line="360" w:lineRule="auto"/>
        <w:ind w:firstLine="480" w:firstLineChars="200"/>
        <w:rPr>
          <w:color w:val="auto"/>
          <w:sz w:val="24"/>
          <w:szCs w:val="24"/>
          <w:highlight w:val="none"/>
        </w:rPr>
      </w:pPr>
      <w:r>
        <w:rPr>
          <w:rFonts w:hint="eastAsia"/>
          <w:color w:val="auto"/>
          <w:sz w:val="24"/>
          <w:szCs w:val="24"/>
          <w:highlight w:val="none"/>
        </w:rPr>
        <w:t>1.</w:t>
      </w:r>
      <w:r>
        <w:rPr>
          <w:rFonts w:hint="eastAsia"/>
          <w:color w:val="auto"/>
          <w:sz w:val="24"/>
          <w:szCs w:val="24"/>
          <w:highlight w:val="none"/>
          <w:u w:val="single"/>
        </w:rPr>
        <w:t>（标的名称）</w:t>
      </w:r>
      <w:r>
        <w:rPr>
          <w:rFonts w:hint="eastAsia"/>
          <w:color w:val="auto"/>
          <w:sz w:val="24"/>
          <w:szCs w:val="24"/>
          <w:highlight w:val="none"/>
        </w:rPr>
        <w:t>，属于</w:t>
      </w:r>
      <w:r>
        <w:rPr>
          <w:rFonts w:hint="eastAsia"/>
          <w:color w:val="auto"/>
          <w:sz w:val="24"/>
          <w:szCs w:val="24"/>
          <w:highlight w:val="none"/>
          <w:u w:val="single"/>
        </w:rPr>
        <w:t>（采购文件中明确的所属行业）</w:t>
      </w:r>
      <w:r>
        <w:rPr>
          <w:rFonts w:hint="eastAsia"/>
          <w:color w:val="auto"/>
          <w:sz w:val="24"/>
          <w:szCs w:val="24"/>
          <w:highlight w:val="none"/>
        </w:rPr>
        <w:t>； 承建（承接）企业为</w:t>
      </w:r>
      <w:r>
        <w:rPr>
          <w:rFonts w:hint="eastAsia"/>
          <w:color w:val="auto"/>
          <w:sz w:val="24"/>
          <w:szCs w:val="24"/>
          <w:highlight w:val="none"/>
          <w:u w:val="single"/>
        </w:rPr>
        <w:t>（企业名称）</w:t>
      </w:r>
      <w:r>
        <w:rPr>
          <w:rFonts w:hint="eastAsia"/>
          <w:color w:val="auto"/>
          <w:sz w:val="24"/>
          <w:szCs w:val="24"/>
          <w:highlight w:val="none"/>
        </w:rPr>
        <w:t>，从业人员</w:t>
      </w:r>
      <w:r>
        <w:rPr>
          <w:rFonts w:hint="eastAsia"/>
          <w:color w:val="auto"/>
          <w:sz w:val="24"/>
          <w:szCs w:val="24"/>
          <w:highlight w:val="none"/>
          <w:u w:val="single"/>
        </w:rPr>
        <w:t xml:space="preserve">   </w:t>
      </w:r>
      <w:r>
        <w:rPr>
          <w:rFonts w:hint="eastAsia"/>
          <w:color w:val="auto"/>
          <w:sz w:val="24"/>
          <w:szCs w:val="24"/>
          <w:highlight w:val="none"/>
        </w:rPr>
        <w:t>人，营业收入为</w:t>
      </w:r>
      <w:r>
        <w:rPr>
          <w:rFonts w:hint="eastAsia"/>
          <w:color w:val="auto"/>
          <w:sz w:val="24"/>
          <w:szCs w:val="24"/>
          <w:highlight w:val="none"/>
          <w:u w:val="single"/>
        </w:rPr>
        <w:t xml:space="preserve">   </w:t>
      </w:r>
      <w:r>
        <w:rPr>
          <w:rFonts w:hint="eastAsia"/>
          <w:color w:val="auto"/>
          <w:sz w:val="24"/>
          <w:szCs w:val="24"/>
          <w:highlight w:val="none"/>
        </w:rPr>
        <w:t>万元，资产总额为</w:t>
      </w:r>
      <w:r>
        <w:rPr>
          <w:rFonts w:hint="eastAsia"/>
          <w:color w:val="auto"/>
          <w:sz w:val="24"/>
          <w:szCs w:val="24"/>
          <w:highlight w:val="none"/>
          <w:u w:val="single"/>
        </w:rPr>
        <w:t xml:space="preserve">   </w:t>
      </w:r>
      <w:r>
        <w:rPr>
          <w:rFonts w:hint="eastAsia"/>
          <w:color w:val="auto"/>
          <w:sz w:val="24"/>
          <w:szCs w:val="24"/>
          <w:highlight w:val="none"/>
        </w:rPr>
        <w:t>万元，属于</w:t>
      </w:r>
      <w:r>
        <w:rPr>
          <w:rFonts w:hint="eastAsia"/>
          <w:color w:val="auto"/>
          <w:sz w:val="24"/>
          <w:szCs w:val="24"/>
          <w:highlight w:val="none"/>
          <w:u w:val="single"/>
        </w:rPr>
        <w:t>（中型企业、小型企业、微型企业）</w:t>
      </w:r>
      <w:r>
        <w:rPr>
          <w:rFonts w:hint="eastAsia"/>
          <w:color w:val="auto"/>
          <w:sz w:val="24"/>
          <w:szCs w:val="24"/>
          <w:highlight w:val="none"/>
        </w:rPr>
        <w:t xml:space="preserve">； </w:t>
      </w:r>
    </w:p>
    <w:p w14:paraId="19ACDDD7">
      <w:pPr>
        <w:spacing w:line="360" w:lineRule="auto"/>
        <w:ind w:firstLine="480" w:firstLineChars="200"/>
        <w:rPr>
          <w:color w:val="auto"/>
          <w:sz w:val="24"/>
          <w:szCs w:val="24"/>
          <w:highlight w:val="none"/>
        </w:rPr>
      </w:pPr>
      <w:r>
        <w:rPr>
          <w:rFonts w:hint="eastAsia"/>
          <w:color w:val="auto"/>
          <w:sz w:val="24"/>
          <w:szCs w:val="24"/>
          <w:highlight w:val="none"/>
        </w:rPr>
        <w:t>2.</w:t>
      </w:r>
      <w:r>
        <w:rPr>
          <w:rFonts w:hint="eastAsia"/>
          <w:color w:val="auto"/>
          <w:sz w:val="24"/>
          <w:szCs w:val="24"/>
          <w:highlight w:val="none"/>
          <w:u w:val="single"/>
        </w:rPr>
        <w:t>（标的名称）</w:t>
      </w:r>
      <w:r>
        <w:rPr>
          <w:rFonts w:hint="eastAsia"/>
          <w:color w:val="auto"/>
          <w:sz w:val="24"/>
          <w:szCs w:val="24"/>
          <w:highlight w:val="none"/>
        </w:rPr>
        <w:t>，属于</w:t>
      </w:r>
      <w:r>
        <w:rPr>
          <w:rFonts w:hint="eastAsia"/>
          <w:color w:val="auto"/>
          <w:sz w:val="24"/>
          <w:szCs w:val="24"/>
          <w:highlight w:val="none"/>
          <w:u w:val="single"/>
        </w:rPr>
        <w:t>（采购文件中明确的所属行业）</w:t>
      </w:r>
      <w:r>
        <w:rPr>
          <w:rFonts w:hint="eastAsia"/>
          <w:color w:val="auto"/>
          <w:sz w:val="24"/>
          <w:szCs w:val="24"/>
          <w:highlight w:val="none"/>
        </w:rPr>
        <w:t>； 承建（承接）企业为</w:t>
      </w:r>
      <w:r>
        <w:rPr>
          <w:rFonts w:hint="eastAsia"/>
          <w:color w:val="auto"/>
          <w:sz w:val="24"/>
          <w:szCs w:val="24"/>
          <w:highlight w:val="none"/>
          <w:u w:val="single"/>
        </w:rPr>
        <w:t>（企业名称）</w:t>
      </w:r>
      <w:r>
        <w:rPr>
          <w:rFonts w:hint="eastAsia"/>
          <w:color w:val="auto"/>
          <w:sz w:val="24"/>
          <w:szCs w:val="24"/>
          <w:highlight w:val="none"/>
        </w:rPr>
        <w:t>，从业人员</w:t>
      </w:r>
      <w:r>
        <w:rPr>
          <w:rFonts w:hint="eastAsia"/>
          <w:color w:val="auto"/>
          <w:sz w:val="24"/>
          <w:szCs w:val="24"/>
          <w:highlight w:val="none"/>
          <w:u w:val="single"/>
        </w:rPr>
        <w:t xml:space="preserve">    </w:t>
      </w:r>
      <w:r>
        <w:rPr>
          <w:rFonts w:hint="eastAsia"/>
          <w:color w:val="auto"/>
          <w:sz w:val="24"/>
          <w:szCs w:val="24"/>
          <w:highlight w:val="none"/>
        </w:rPr>
        <w:t>人，营业收入为</w:t>
      </w:r>
      <w:r>
        <w:rPr>
          <w:rFonts w:hint="eastAsia"/>
          <w:color w:val="auto"/>
          <w:sz w:val="24"/>
          <w:szCs w:val="24"/>
          <w:highlight w:val="none"/>
          <w:u w:val="single"/>
        </w:rPr>
        <w:t xml:space="preserve">   </w:t>
      </w:r>
      <w:r>
        <w:rPr>
          <w:rFonts w:hint="eastAsia"/>
          <w:color w:val="auto"/>
          <w:sz w:val="24"/>
          <w:szCs w:val="24"/>
          <w:highlight w:val="none"/>
        </w:rPr>
        <w:t>万元，资产总额为</w:t>
      </w:r>
      <w:r>
        <w:rPr>
          <w:rFonts w:hint="eastAsia"/>
          <w:color w:val="auto"/>
          <w:sz w:val="24"/>
          <w:szCs w:val="24"/>
          <w:highlight w:val="none"/>
          <w:u w:val="single"/>
        </w:rPr>
        <w:t xml:space="preserve">    </w:t>
      </w:r>
      <w:r>
        <w:rPr>
          <w:rFonts w:hint="eastAsia"/>
          <w:color w:val="auto"/>
          <w:sz w:val="24"/>
          <w:szCs w:val="24"/>
          <w:highlight w:val="none"/>
        </w:rPr>
        <w:t>万元，属于</w:t>
      </w:r>
      <w:r>
        <w:rPr>
          <w:rFonts w:hint="eastAsia"/>
          <w:color w:val="auto"/>
          <w:sz w:val="24"/>
          <w:szCs w:val="24"/>
          <w:highlight w:val="none"/>
          <w:u w:val="single"/>
        </w:rPr>
        <w:t>（中型企业、 小型企业、微型企业）</w:t>
      </w:r>
      <w:r>
        <w:rPr>
          <w:rFonts w:hint="eastAsia"/>
          <w:color w:val="auto"/>
          <w:sz w:val="24"/>
          <w:szCs w:val="24"/>
          <w:highlight w:val="none"/>
        </w:rPr>
        <w:t>； ……</w:t>
      </w:r>
    </w:p>
    <w:p w14:paraId="10A5AB3F">
      <w:pPr>
        <w:spacing w:line="360" w:lineRule="auto"/>
        <w:ind w:firstLine="480" w:firstLineChars="200"/>
        <w:rPr>
          <w:color w:val="auto"/>
          <w:sz w:val="24"/>
          <w:szCs w:val="24"/>
          <w:highlight w:val="none"/>
        </w:rPr>
      </w:pPr>
      <w:r>
        <w:rPr>
          <w:rFonts w:hint="eastAsia"/>
          <w:color w:val="auto"/>
          <w:sz w:val="24"/>
          <w:szCs w:val="24"/>
          <w:highlight w:val="none"/>
        </w:rPr>
        <w:t>以上企业，不属于大企业的分支机构，不存在控股股东为大企业的情形，也不存在与大企业的负责人为同一人的情形。</w:t>
      </w:r>
    </w:p>
    <w:p w14:paraId="326D60B0">
      <w:pPr>
        <w:spacing w:line="360" w:lineRule="auto"/>
        <w:ind w:firstLine="480" w:firstLineChars="200"/>
        <w:rPr>
          <w:color w:val="auto"/>
          <w:sz w:val="24"/>
          <w:szCs w:val="24"/>
          <w:highlight w:val="none"/>
        </w:rPr>
      </w:pPr>
      <w:r>
        <w:rPr>
          <w:rFonts w:hint="eastAsia"/>
          <w:color w:val="auto"/>
          <w:sz w:val="24"/>
          <w:szCs w:val="24"/>
          <w:highlight w:val="none"/>
        </w:rPr>
        <w:t xml:space="preserve">本企业对上述声明内容的真实性负责。如有虚假，将依法承担相应责任。 </w:t>
      </w:r>
    </w:p>
    <w:p w14:paraId="0C6DA795">
      <w:pPr>
        <w:spacing w:line="360" w:lineRule="auto"/>
        <w:ind w:firstLine="3600" w:firstLineChars="1500"/>
        <w:rPr>
          <w:color w:val="auto"/>
          <w:sz w:val="24"/>
          <w:szCs w:val="24"/>
          <w:highlight w:val="none"/>
        </w:rPr>
      </w:pPr>
      <w:r>
        <w:rPr>
          <w:rFonts w:hint="eastAsia"/>
          <w:color w:val="auto"/>
          <w:sz w:val="24"/>
          <w:szCs w:val="24"/>
          <w:highlight w:val="none"/>
        </w:rPr>
        <w:t xml:space="preserve">企业名称（盖章）： </w:t>
      </w:r>
    </w:p>
    <w:p w14:paraId="41724610">
      <w:pPr>
        <w:spacing w:line="360" w:lineRule="auto"/>
        <w:ind w:firstLine="4800" w:firstLineChars="2000"/>
        <w:rPr>
          <w:color w:val="auto"/>
          <w:sz w:val="24"/>
          <w:szCs w:val="24"/>
          <w:highlight w:val="none"/>
        </w:rPr>
      </w:pPr>
      <w:r>
        <w:rPr>
          <w:rFonts w:hint="eastAsia"/>
          <w:color w:val="auto"/>
          <w:sz w:val="24"/>
          <w:szCs w:val="24"/>
          <w:highlight w:val="none"/>
        </w:rPr>
        <w:t xml:space="preserve">日 期： </w:t>
      </w:r>
    </w:p>
    <w:p w14:paraId="051ACA74">
      <w:pPr>
        <w:pStyle w:val="9"/>
        <w:ind w:firstLine="480"/>
        <w:rPr>
          <w:rFonts w:ascii="宋体" w:hAnsi="宋体" w:eastAsia="宋体"/>
          <w:color w:val="auto"/>
          <w:sz w:val="24"/>
          <w:szCs w:val="24"/>
          <w:highlight w:val="none"/>
        </w:rPr>
      </w:pPr>
    </w:p>
    <w:p w14:paraId="193B4DEC">
      <w:pPr>
        <w:spacing w:line="360" w:lineRule="auto"/>
        <w:rPr>
          <w:color w:val="auto"/>
          <w:szCs w:val="21"/>
          <w:highlight w:val="none"/>
        </w:rPr>
      </w:pPr>
      <w:r>
        <w:rPr>
          <w:rFonts w:hint="eastAsia"/>
          <w:color w:val="auto"/>
          <w:szCs w:val="21"/>
          <w:highlight w:val="none"/>
        </w:rPr>
        <w:t>注：1.从业人员、营业收入、资产总额填报上一年度数据，无上一年度数据的新成立企业可不填报。</w:t>
      </w:r>
    </w:p>
    <w:p w14:paraId="432CC812">
      <w:pPr>
        <w:pStyle w:val="18"/>
        <w:rPr>
          <w:color w:val="auto"/>
          <w:sz w:val="28"/>
          <w:highlight w:val="none"/>
        </w:rPr>
      </w:pPr>
      <w:r>
        <w:rPr>
          <w:rFonts w:hint="eastAsia"/>
          <w:color w:val="auto"/>
          <w:szCs w:val="21"/>
          <w:highlight w:val="none"/>
        </w:rPr>
        <w:t>2.本项目如是只面向中小企业采购的应当必须提供。</w:t>
      </w:r>
    </w:p>
    <w:p w14:paraId="4A459A9B">
      <w:pPr>
        <w:pStyle w:val="18"/>
        <w:rPr>
          <w:color w:val="auto"/>
          <w:sz w:val="28"/>
          <w:highlight w:val="none"/>
        </w:rPr>
      </w:pPr>
    </w:p>
    <w:p w14:paraId="655692DF">
      <w:pPr>
        <w:pStyle w:val="18"/>
        <w:rPr>
          <w:color w:val="auto"/>
          <w:sz w:val="28"/>
          <w:highlight w:val="none"/>
        </w:rPr>
      </w:pPr>
    </w:p>
    <w:p w14:paraId="45958403">
      <w:pPr>
        <w:pStyle w:val="18"/>
        <w:rPr>
          <w:color w:val="auto"/>
          <w:sz w:val="28"/>
          <w:highlight w:val="none"/>
        </w:rPr>
      </w:pPr>
    </w:p>
    <w:p w14:paraId="5611E45E">
      <w:pPr>
        <w:pStyle w:val="11"/>
        <w:rPr>
          <w:color w:val="auto"/>
          <w:highlight w:val="none"/>
        </w:rPr>
      </w:pPr>
    </w:p>
    <w:p w14:paraId="5DB09F0D">
      <w:pPr>
        <w:rPr>
          <w:color w:val="auto"/>
          <w:highlight w:val="none"/>
        </w:rPr>
      </w:pPr>
    </w:p>
    <w:p w14:paraId="2FB863CF">
      <w:pPr>
        <w:pStyle w:val="9"/>
        <w:rPr>
          <w:rFonts w:ascii="宋体" w:hAnsi="宋体" w:eastAsia="宋体" w:cs="宋体"/>
          <w:color w:val="auto"/>
          <w:sz w:val="24"/>
          <w:highlight w:val="none"/>
        </w:rPr>
      </w:pPr>
    </w:p>
    <w:p w14:paraId="50A3462A">
      <w:pPr>
        <w:rPr>
          <w:rFonts w:ascii="宋体" w:hAnsi="宋体" w:eastAsia="宋体" w:cs="宋体"/>
          <w:color w:val="auto"/>
          <w:sz w:val="24"/>
          <w:highlight w:val="none"/>
        </w:rPr>
      </w:pPr>
    </w:p>
    <w:p w14:paraId="61B54DE4">
      <w:pPr>
        <w:pStyle w:val="2"/>
        <w:ind w:firstLine="240"/>
        <w:rPr>
          <w:rFonts w:ascii="宋体" w:hAnsi="宋体" w:eastAsia="宋体" w:cs="宋体"/>
          <w:color w:val="auto"/>
          <w:sz w:val="24"/>
          <w:highlight w:val="none"/>
        </w:rPr>
      </w:pPr>
    </w:p>
    <w:p w14:paraId="78B7FC6A">
      <w:pPr>
        <w:pStyle w:val="2"/>
        <w:ind w:firstLine="240"/>
        <w:rPr>
          <w:rFonts w:ascii="宋体" w:hAnsi="宋体" w:eastAsia="宋体" w:cs="宋体"/>
          <w:color w:val="auto"/>
          <w:sz w:val="24"/>
          <w:highlight w:val="none"/>
        </w:rPr>
      </w:pPr>
    </w:p>
    <w:p w14:paraId="1DCA9850">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格式</w:t>
      </w:r>
      <w:r>
        <w:rPr>
          <w:rFonts w:hint="eastAsia" w:ascii="宋体" w:hAnsi="宋体" w:eastAsia="宋体" w:cs="宋体"/>
          <w:color w:val="auto"/>
          <w:sz w:val="24"/>
          <w:highlight w:val="none"/>
        </w:rPr>
        <w:t>10</w:t>
      </w:r>
      <w:r>
        <w:rPr>
          <w:rFonts w:ascii="宋体" w:hAnsi="宋体" w:eastAsia="宋体" w:cs="宋体"/>
          <w:color w:val="auto"/>
          <w:sz w:val="24"/>
          <w:highlight w:val="none"/>
        </w:rPr>
        <w:t xml:space="preserve">  其他资料</w:t>
      </w:r>
    </w:p>
    <w:p w14:paraId="26FDBD14">
      <w:pPr>
        <w:ind w:firstLine="240"/>
        <w:jc w:val="left"/>
        <w:rPr>
          <w:rFonts w:ascii="宋体" w:hAnsi="宋体" w:eastAsia="宋体" w:cs="宋体"/>
          <w:color w:val="auto"/>
          <w:sz w:val="24"/>
          <w:highlight w:val="none"/>
        </w:rPr>
      </w:pPr>
    </w:p>
    <w:p w14:paraId="2D45B566">
      <w:pPr>
        <w:ind w:firstLine="321"/>
        <w:jc w:val="center"/>
        <w:rPr>
          <w:rFonts w:ascii="宋体" w:hAnsi="宋体" w:eastAsia="宋体" w:cs="宋体"/>
          <w:b/>
          <w:color w:val="auto"/>
          <w:sz w:val="32"/>
          <w:highlight w:val="none"/>
        </w:rPr>
      </w:pPr>
    </w:p>
    <w:p w14:paraId="67648D3B">
      <w:pPr>
        <w:ind w:firstLine="321"/>
        <w:jc w:val="center"/>
        <w:rPr>
          <w:rFonts w:ascii="宋体" w:hAnsi="宋体" w:eastAsia="宋体" w:cs="宋体"/>
          <w:b/>
          <w:color w:val="auto"/>
          <w:sz w:val="32"/>
          <w:highlight w:val="none"/>
        </w:rPr>
      </w:pPr>
    </w:p>
    <w:p w14:paraId="49641126">
      <w:pPr>
        <w:ind w:firstLine="321"/>
        <w:jc w:val="center"/>
        <w:rPr>
          <w:rFonts w:ascii="宋体" w:hAnsi="宋体" w:eastAsia="宋体" w:cs="宋体"/>
          <w:b/>
          <w:color w:val="auto"/>
          <w:sz w:val="32"/>
          <w:highlight w:val="none"/>
        </w:rPr>
      </w:pPr>
    </w:p>
    <w:p w14:paraId="77292D7F">
      <w:pPr>
        <w:ind w:firstLine="321"/>
        <w:jc w:val="center"/>
        <w:rPr>
          <w:rFonts w:ascii="宋体" w:hAnsi="宋体" w:eastAsia="宋体" w:cs="宋体"/>
          <w:b/>
          <w:color w:val="auto"/>
          <w:sz w:val="32"/>
          <w:highlight w:val="none"/>
        </w:rPr>
      </w:pPr>
    </w:p>
    <w:p w14:paraId="669D9BF7">
      <w:pPr>
        <w:ind w:firstLine="321"/>
        <w:jc w:val="center"/>
        <w:rPr>
          <w:rFonts w:ascii="宋体" w:hAnsi="宋体" w:eastAsia="宋体" w:cs="宋体"/>
          <w:b/>
          <w:color w:val="auto"/>
          <w:sz w:val="32"/>
          <w:highlight w:val="none"/>
        </w:rPr>
      </w:pPr>
    </w:p>
    <w:p w14:paraId="33C4D9BD">
      <w:pPr>
        <w:ind w:firstLine="321"/>
        <w:jc w:val="center"/>
        <w:rPr>
          <w:rFonts w:ascii="宋体" w:hAnsi="宋体" w:eastAsia="宋体" w:cs="宋体"/>
          <w:b/>
          <w:color w:val="auto"/>
          <w:sz w:val="32"/>
          <w:highlight w:val="none"/>
        </w:rPr>
      </w:pPr>
    </w:p>
    <w:p w14:paraId="366D3F05">
      <w:pPr>
        <w:ind w:firstLine="321"/>
        <w:jc w:val="center"/>
        <w:rPr>
          <w:rFonts w:ascii="宋体" w:hAnsi="宋体" w:eastAsia="宋体" w:cs="宋体"/>
          <w:b/>
          <w:color w:val="auto"/>
          <w:sz w:val="32"/>
          <w:highlight w:val="none"/>
        </w:rPr>
      </w:pPr>
    </w:p>
    <w:p w14:paraId="4D0CEF91">
      <w:pPr>
        <w:ind w:firstLine="321"/>
        <w:jc w:val="center"/>
        <w:rPr>
          <w:rFonts w:ascii="宋体" w:hAnsi="宋体" w:eastAsia="宋体" w:cs="宋体"/>
          <w:b/>
          <w:color w:val="auto"/>
          <w:sz w:val="32"/>
          <w:highlight w:val="none"/>
        </w:rPr>
      </w:pPr>
    </w:p>
    <w:p w14:paraId="1511CF9C">
      <w:pPr>
        <w:ind w:firstLine="321"/>
        <w:jc w:val="center"/>
        <w:rPr>
          <w:rFonts w:ascii="宋体" w:hAnsi="宋体" w:eastAsia="宋体" w:cs="宋体"/>
          <w:b/>
          <w:color w:val="0000FF"/>
          <w:sz w:val="32"/>
          <w:highlight w:val="none"/>
        </w:rPr>
      </w:pPr>
    </w:p>
    <w:p w14:paraId="06EBB704">
      <w:pPr>
        <w:ind w:firstLine="321"/>
        <w:jc w:val="center"/>
        <w:rPr>
          <w:rFonts w:ascii="宋体" w:hAnsi="宋体" w:eastAsia="宋体" w:cs="宋体"/>
          <w:b/>
          <w:color w:val="0000FF"/>
          <w:sz w:val="32"/>
          <w:highlight w:val="none"/>
        </w:rPr>
      </w:pPr>
    </w:p>
    <w:p w14:paraId="15D1D382">
      <w:pPr>
        <w:ind w:firstLine="321"/>
        <w:jc w:val="center"/>
        <w:rPr>
          <w:rFonts w:ascii="宋体" w:hAnsi="宋体" w:eastAsia="宋体" w:cs="宋体"/>
          <w:b/>
          <w:color w:val="0000FF"/>
          <w:sz w:val="32"/>
          <w:highlight w:val="none"/>
        </w:rPr>
      </w:pPr>
    </w:p>
    <w:p w14:paraId="7D20F0E3">
      <w:pPr>
        <w:jc w:val="left"/>
        <w:rPr>
          <w:rFonts w:ascii="宋体" w:hAnsi="宋体" w:eastAsia="宋体" w:cs="宋体"/>
          <w:color w:val="0000FF"/>
          <w:sz w:val="24"/>
          <w:highlight w:val="none"/>
        </w:rPr>
      </w:pPr>
    </w:p>
    <w:p w14:paraId="7C992900">
      <w:pPr>
        <w:pStyle w:val="30"/>
        <w:rPr>
          <w:rFonts w:ascii="宋体" w:hAnsi="宋体" w:cs="宋体"/>
          <w:color w:val="0000FF"/>
          <w:sz w:val="24"/>
          <w:highlight w:val="none"/>
        </w:rPr>
      </w:pPr>
    </w:p>
    <w:p w14:paraId="2BD826CE">
      <w:pPr>
        <w:pStyle w:val="9"/>
        <w:rPr>
          <w:rFonts w:ascii="宋体" w:hAnsi="宋体" w:eastAsia="宋体" w:cs="宋体"/>
          <w:color w:val="0000FF"/>
          <w:sz w:val="24"/>
          <w:highlight w:val="none"/>
        </w:rPr>
      </w:pPr>
    </w:p>
    <w:p w14:paraId="068B638A">
      <w:pPr>
        <w:rPr>
          <w:rFonts w:ascii="宋体" w:hAnsi="宋体" w:eastAsia="宋体" w:cs="宋体"/>
          <w:color w:val="0000FF"/>
          <w:sz w:val="24"/>
          <w:highlight w:val="none"/>
        </w:rPr>
      </w:pPr>
    </w:p>
    <w:p w14:paraId="079D73BA">
      <w:pPr>
        <w:pStyle w:val="30"/>
        <w:rPr>
          <w:rFonts w:ascii="宋体" w:hAnsi="宋体" w:cs="宋体"/>
          <w:color w:val="0000FF"/>
          <w:sz w:val="24"/>
          <w:highlight w:val="none"/>
        </w:rPr>
      </w:pPr>
    </w:p>
    <w:p w14:paraId="308615D1">
      <w:pPr>
        <w:pStyle w:val="9"/>
        <w:rPr>
          <w:rFonts w:ascii="宋体" w:hAnsi="宋体" w:eastAsia="宋体" w:cs="宋体"/>
          <w:color w:val="0000FF"/>
          <w:sz w:val="24"/>
          <w:highlight w:val="none"/>
        </w:rPr>
      </w:pPr>
    </w:p>
    <w:p w14:paraId="42229DC1">
      <w:pPr>
        <w:rPr>
          <w:rFonts w:ascii="宋体" w:hAnsi="宋体" w:eastAsia="宋体" w:cs="宋体"/>
          <w:color w:val="0000FF"/>
          <w:sz w:val="24"/>
          <w:highlight w:val="none"/>
        </w:rPr>
      </w:pPr>
    </w:p>
    <w:p w14:paraId="7C98C264">
      <w:pPr>
        <w:pStyle w:val="30"/>
        <w:rPr>
          <w:rFonts w:ascii="宋体" w:hAnsi="宋体" w:cs="宋体"/>
          <w:color w:val="0000FF"/>
          <w:sz w:val="24"/>
          <w:highlight w:val="none"/>
        </w:rPr>
      </w:pPr>
    </w:p>
    <w:p w14:paraId="76559125">
      <w:pPr>
        <w:pStyle w:val="9"/>
        <w:rPr>
          <w:rFonts w:ascii="宋体" w:hAnsi="宋体" w:eastAsia="宋体" w:cs="宋体"/>
          <w:color w:val="auto"/>
          <w:sz w:val="24"/>
          <w:highlight w:val="none"/>
        </w:rPr>
      </w:pPr>
    </w:p>
    <w:p w14:paraId="78D4B229">
      <w:pPr>
        <w:pStyle w:val="2"/>
        <w:ind w:firstLine="240"/>
        <w:rPr>
          <w:rFonts w:ascii="宋体" w:hAnsi="宋体" w:eastAsia="宋体" w:cs="宋体"/>
          <w:color w:val="auto"/>
          <w:sz w:val="24"/>
          <w:highlight w:val="none"/>
        </w:rPr>
      </w:pPr>
    </w:p>
    <w:p w14:paraId="58B0C3CF">
      <w:pPr>
        <w:pStyle w:val="2"/>
        <w:ind w:firstLine="240"/>
        <w:rPr>
          <w:rFonts w:ascii="宋体" w:hAnsi="宋体" w:eastAsia="宋体" w:cs="宋体"/>
          <w:color w:val="auto"/>
          <w:sz w:val="24"/>
          <w:highlight w:val="none"/>
        </w:rPr>
      </w:pPr>
    </w:p>
    <w:p w14:paraId="5A31311B">
      <w:pPr>
        <w:pStyle w:val="2"/>
        <w:ind w:firstLine="240"/>
        <w:rPr>
          <w:rFonts w:ascii="宋体" w:hAnsi="宋体" w:eastAsia="宋体" w:cs="宋体"/>
          <w:color w:val="auto"/>
          <w:sz w:val="24"/>
          <w:highlight w:val="none"/>
        </w:rPr>
      </w:pPr>
    </w:p>
    <w:p w14:paraId="29A1E955">
      <w:pPr>
        <w:pStyle w:val="2"/>
        <w:ind w:firstLine="240"/>
        <w:rPr>
          <w:rFonts w:ascii="宋体" w:hAnsi="宋体" w:eastAsia="宋体" w:cs="宋体"/>
          <w:color w:val="auto"/>
          <w:sz w:val="24"/>
          <w:highlight w:val="none"/>
        </w:rPr>
      </w:pPr>
    </w:p>
    <w:p w14:paraId="2DFFD2E1">
      <w:pPr>
        <w:pStyle w:val="30"/>
        <w:rPr>
          <w:rFonts w:ascii="宋体" w:hAnsi="宋体" w:cs="宋体"/>
          <w:color w:val="auto"/>
          <w:sz w:val="24"/>
          <w:highlight w:val="none"/>
        </w:rPr>
      </w:pPr>
    </w:p>
    <w:p w14:paraId="2CCE7579">
      <w:pPr>
        <w:pStyle w:val="9"/>
        <w:rPr>
          <w:rFonts w:ascii="宋体" w:hAnsi="宋体" w:eastAsia="宋体" w:cs="宋体"/>
          <w:color w:val="auto"/>
          <w:sz w:val="24"/>
          <w:highlight w:val="none"/>
        </w:rPr>
      </w:pPr>
    </w:p>
    <w:p w14:paraId="13C5B44E">
      <w:pPr>
        <w:rPr>
          <w:rFonts w:ascii="宋体" w:hAnsi="宋体" w:eastAsia="宋体" w:cs="宋体"/>
          <w:color w:val="auto"/>
          <w:sz w:val="24"/>
          <w:highlight w:val="none"/>
        </w:rPr>
      </w:pPr>
    </w:p>
    <w:p w14:paraId="4E096074">
      <w:pPr>
        <w:pStyle w:val="30"/>
        <w:rPr>
          <w:color w:val="auto"/>
          <w:highlight w:val="none"/>
        </w:rPr>
      </w:pPr>
    </w:p>
    <w:p w14:paraId="078D8330">
      <w:pPr>
        <w:ind w:firstLine="240"/>
        <w:jc w:val="left"/>
        <w:rPr>
          <w:rFonts w:ascii="宋体" w:hAnsi="宋体" w:eastAsia="宋体" w:cs="宋体"/>
          <w:color w:val="auto"/>
          <w:sz w:val="24"/>
          <w:highlight w:val="none"/>
        </w:rPr>
      </w:pPr>
    </w:p>
    <w:p w14:paraId="1BFEE40D">
      <w:pPr>
        <w:spacing w:line="360" w:lineRule="auto"/>
        <w:rPr>
          <w:rFonts w:ascii="宋体" w:hAnsi="宋体" w:eastAsia="宋体" w:cs="宋体"/>
          <w:b/>
          <w:color w:val="auto"/>
          <w:szCs w:val="21"/>
          <w:highlight w:val="none"/>
        </w:rPr>
      </w:pPr>
      <w:r>
        <w:rPr>
          <w:rFonts w:hint="eastAsia" w:ascii="宋体" w:hAnsi="宋体" w:eastAsia="宋体" w:cs="宋体"/>
          <w:color w:val="auto"/>
          <w:szCs w:val="21"/>
          <w:highlight w:val="none"/>
        </w:rPr>
        <w:t>格式11</w:t>
      </w:r>
    </w:p>
    <w:p w14:paraId="63E030A1">
      <w:pPr>
        <w:spacing w:line="380" w:lineRule="auto"/>
        <w:jc w:val="center"/>
        <w:rPr>
          <w:rFonts w:ascii="宋体" w:hAnsi="宋体" w:eastAsia="宋体" w:cs="宋体"/>
          <w:b/>
          <w:color w:val="auto"/>
          <w:szCs w:val="21"/>
          <w:highlight w:val="none"/>
        </w:rPr>
      </w:pPr>
      <w:r>
        <w:rPr>
          <w:rFonts w:hint="eastAsia" w:ascii="宋体" w:hAnsi="宋体" w:eastAsia="宋体" w:cs="宋体"/>
          <w:b/>
          <w:color w:val="auto"/>
          <w:szCs w:val="21"/>
          <w:highlight w:val="none"/>
        </w:rPr>
        <w:t>政府采购供应商诚信承诺书</w:t>
      </w:r>
    </w:p>
    <w:p w14:paraId="31049E66">
      <w:pPr>
        <w:spacing w:line="380" w:lineRule="auto"/>
        <w:jc w:val="center"/>
        <w:rPr>
          <w:rFonts w:ascii="宋体" w:hAnsi="宋体" w:eastAsia="宋体" w:cs="宋体"/>
          <w:b/>
          <w:color w:val="auto"/>
          <w:szCs w:val="21"/>
          <w:highlight w:val="none"/>
        </w:rPr>
      </w:pPr>
    </w:p>
    <w:p w14:paraId="1E5B2509">
      <w:pPr>
        <w:spacing w:line="380" w:lineRule="auto"/>
        <w:ind w:firstLine="720"/>
        <w:rPr>
          <w:rFonts w:ascii="宋体" w:hAnsi="宋体" w:eastAsia="宋体" w:cs="宋体"/>
          <w:color w:val="auto"/>
          <w:szCs w:val="21"/>
          <w:highlight w:val="none"/>
        </w:rPr>
      </w:pPr>
      <w:r>
        <w:rPr>
          <w:rFonts w:hint="eastAsia" w:ascii="宋体" w:hAnsi="宋体" w:eastAsia="宋体" w:cs="宋体"/>
          <w:color w:val="auto"/>
          <w:szCs w:val="21"/>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7F9453B">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（一）提供虚假材料谋取中标;</w:t>
      </w:r>
    </w:p>
    <w:p w14:paraId="0D85D1E5">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（二）采取不正当手段诋毁、排挤其他供应商;</w:t>
      </w:r>
    </w:p>
    <w:p w14:paraId="344053FD">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（三）与招标采购单位、其他投标人恶意串通;</w:t>
      </w:r>
    </w:p>
    <w:p w14:paraId="313192DD">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（四）向招标采购单位或提供其他不正当利益;</w:t>
      </w:r>
    </w:p>
    <w:p w14:paraId="585A6699">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（五）在招标过程中与招标采购单位进行协商谈判、不按照招标文件和投标文件订立合同，或者与采购人另立背离合同实质性内容协议;</w:t>
      </w:r>
    </w:p>
    <w:p w14:paraId="58229AAF">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（六）开标后擅自撤销投标，影响招标继续进行的或领取招标文件纳投标保证金后不投标导致废标;</w:t>
      </w:r>
    </w:p>
    <w:p w14:paraId="1F23FC3D">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（七）中标后无正当理由，在规定时间内不与采购单位签订合同;</w:t>
      </w:r>
    </w:p>
    <w:p w14:paraId="7CB102E1">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（八）将中标项目转让给他人或非法分包他人;</w:t>
      </w:r>
    </w:p>
    <w:p w14:paraId="1943DC3D">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（九）无正当理由，拒绝履行合同义务;</w:t>
      </w:r>
    </w:p>
    <w:p w14:paraId="6641CBFA">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（十）无正当理由放弃中标（成交）项目;</w:t>
      </w:r>
    </w:p>
    <w:p w14:paraId="72BC5CF6">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（十ー）撞自或与与采购人串通或接受采购人要求，在履约合同中通过减少货物数量，更换品牌、降低配置、技术要求、质量和服务标准等，却仍按原合同进行虚假验收或终止政府采购合同;</w:t>
      </w:r>
    </w:p>
    <w:p w14:paraId="47A5C7D8">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（十二）与采购人串通，对尚未履约完毕的采购项目出具虚假验收报告；</w:t>
      </w:r>
    </w:p>
    <w:p w14:paraId="0075AFF6">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（十三）无不可抗力因素，拒绝提供售后服务、售后服务态度恶劣、故意提高维修配件价格（高于市场平均价）；</w:t>
      </w:r>
    </w:p>
    <w:p w14:paraId="4EC81677">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（十四）开标后对招标文件的相关内容再进行质疑；</w:t>
      </w:r>
    </w:p>
    <w:p w14:paraId="2BD1D5A3">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（十五）恶意投诉的行为：投诉经查无实据的、捏造事实或者提供虚假设诉材料；</w:t>
      </w:r>
    </w:p>
    <w:p w14:paraId="0D8A775C">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（十六）拒绝有关部门监督检查或者提供虚假情况；</w:t>
      </w:r>
    </w:p>
    <w:p w14:paraId="2D177D65">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（十七）政府采购监管部门认定的其他政府采购活动中的不诚信行为。</w:t>
      </w:r>
    </w:p>
    <w:p w14:paraId="01FBB835">
      <w:pPr>
        <w:spacing w:line="380" w:lineRule="auto"/>
        <w:ind w:firstLine="3360"/>
        <w:rPr>
          <w:rFonts w:ascii="宋体" w:hAnsi="宋体" w:eastAsia="宋体" w:cs="宋体"/>
          <w:color w:val="auto"/>
          <w:szCs w:val="21"/>
          <w:highlight w:val="none"/>
        </w:rPr>
      </w:pPr>
    </w:p>
    <w:p w14:paraId="3D58BB57">
      <w:pPr>
        <w:spacing w:line="380" w:lineRule="auto"/>
        <w:ind w:firstLine="3360"/>
        <w:rPr>
          <w:rFonts w:ascii="宋体" w:hAnsi="宋体" w:eastAsia="宋体" w:cs="宋体"/>
          <w:color w:val="auto"/>
          <w:szCs w:val="21"/>
          <w:highlight w:val="none"/>
        </w:rPr>
      </w:pPr>
      <w:r>
        <w:rPr>
          <w:rFonts w:hint="eastAsia" w:ascii="宋体" w:hAnsi="宋体" w:eastAsia="宋体" w:cs="宋体"/>
          <w:color w:val="auto"/>
          <w:szCs w:val="21"/>
          <w:highlight w:val="none"/>
        </w:rPr>
        <w:t>供应商名称：（盖章）</w:t>
      </w:r>
    </w:p>
    <w:p w14:paraId="249CCDA0">
      <w:pPr>
        <w:spacing w:line="380" w:lineRule="auto"/>
        <w:ind w:firstLine="3360"/>
        <w:rPr>
          <w:rFonts w:ascii="宋体" w:hAnsi="宋体" w:eastAsia="宋体" w:cs="宋体"/>
          <w:color w:val="auto"/>
          <w:szCs w:val="21"/>
          <w:highlight w:val="none"/>
        </w:rPr>
      </w:pPr>
      <w:r>
        <w:rPr>
          <w:rFonts w:hint="eastAsia" w:ascii="宋体" w:hAnsi="宋体" w:eastAsia="宋体" w:cs="宋体"/>
          <w:color w:val="auto"/>
          <w:szCs w:val="21"/>
          <w:highlight w:val="none"/>
        </w:rPr>
        <w:t>法人代表或授权委托人：（签字）</w:t>
      </w:r>
    </w:p>
    <w:p w14:paraId="2A1E13FE">
      <w:pPr>
        <w:spacing w:line="380" w:lineRule="auto"/>
        <w:ind w:firstLine="3360"/>
        <w:rPr>
          <w:rFonts w:ascii="宋体" w:hAnsi="宋体" w:eastAsia="宋体" w:cs="宋体"/>
          <w:color w:val="auto"/>
          <w:szCs w:val="21"/>
          <w:highlight w:val="none"/>
        </w:rPr>
      </w:pPr>
    </w:p>
    <w:p w14:paraId="56CE173B">
      <w:pPr>
        <w:spacing w:line="380" w:lineRule="auto"/>
        <w:ind w:firstLine="3360"/>
        <w:rPr>
          <w:rFonts w:ascii="宋体" w:hAnsi="宋体" w:eastAsia="宋体" w:cs="宋体"/>
          <w:b/>
          <w:color w:val="auto"/>
          <w:szCs w:val="21"/>
          <w:highlight w:val="none"/>
        </w:rPr>
      </w:pPr>
      <w:r>
        <w:rPr>
          <w:rFonts w:hint="eastAsia" w:ascii="宋体" w:hAnsi="宋体" w:eastAsia="宋体" w:cs="宋体"/>
          <w:color w:val="auto"/>
          <w:szCs w:val="21"/>
          <w:highlight w:val="none"/>
        </w:rPr>
        <w:t>日期：年月日</w:t>
      </w:r>
    </w:p>
    <w:p w14:paraId="73A31FEA">
      <w:pPr>
        <w:spacing w:line="360" w:lineRule="auto"/>
        <w:jc w:val="center"/>
        <w:rPr>
          <w:rFonts w:ascii="宋体" w:hAnsi="宋体" w:eastAsia="宋体" w:cs="宋体"/>
          <w:b/>
          <w:color w:val="auto"/>
          <w:szCs w:val="21"/>
          <w:highlight w:val="none"/>
        </w:rPr>
      </w:pPr>
    </w:p>
    <w:p w14:paraId="62AAE40A">
      <w:pPr>
        <w:spacing w:line="360" w:lineRule="auto"/>
        <w:jc w:val="center"/>
        <w:rPr>
          <w:rFonts w:ascii="宋体" w:hAnsi="宋体" w:eastAsia="宋体" w:cs="宋体"/>
          <w:b/>
          <w:color w:val="auto"/>
          <w:szCs w:val="21"/>
          <w:highlight w:val="none"/>
        </w:rPr>
      </w:pPr>
    </w:p>
    <w:p w14:paraId="1A5309C6">
      <w:pP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br w:type="page"/>
      </w:r>
    </w:p>
    <w:p w14:paraId="25CF4319">
      <w:pPr>
        <w:ind w:firstLine="321"/>
        <w:jc w:val="center"/>
        <w:rPr>
          <w:rFonts w:ascii="宋体" w:hAnsi="宋体" w:eastAsia="宋体" w:cs="宋体"/>
          <w:b/>
          <w:color w:val="auto"/>
          <w:szCs w:val="21"/>
          <w:highlight w:val="none"/>
        </w:rPr>
      </w:pPr>
      <w:r>
        <w:rPr>
          <w:rFonts w:hint="eastAsia" w:ascii="宋体" w:hAnsi="宋体" w:eastAsia="宋体" w:cs="宋体"/>
          <w:b/>
          <w:color w:val="auto"/>
          <w:szCs w:val="21"/>
          <w:highlight w:val="none"/>
        </w:rPr>
        <w:t>周口市政府采购合同融资政策告知函</w:t>
      </w:r>
    </w:p>
    <w:p w14:paraId="6FE3C89E">
      <w:pPr>
        <w:ind w:firstLine="240"/>
        <w:jc w:val="left"/>
        <w:rPr>
          <w:rFonts w:ascii="宋体" w:hAnsi="宋体" w:eastAsia="宋体" w:cs="宋体"/>
          <w:color w:val="auto"/>
          <w:szCs w:val="21"/>
          <w:highlight w:val="none"/>
        </w:rPr>
      </w:pPr>
    </w:p>
    <w:p w14:paraId="4B373FA5">
      <w:pPr>
        <w:ind w:firstLine="240"/>
        <w:jc w:val="left"/>
        <w:rPr>
          <w:rFonts w:ascii="宋体" w:hAnsi="宋体" w:eastAsia="宋体" w:cs="宋体"/>
          <w:color w:val="auto"/>
          <w:szCs w:val="21"/>
          <w:highlight w:val="none"/>
        </w:rPr>
      </w:pPr>
    </w:p>
    <w:p w14:paraId="6791C45C">
      <w:pPr>
        <w:ind w:firstLine="240"/>
        <w:jc w:val="left"/>
        <w:rPr>
          <w:rFonts w:ascii="宋体" w:hAnsi="宋体" w:eastAsia="宋体" w:cs="宋体"/>
          <w:color w:val="auto"/>
          <w:szCs w:val="21"/>
          <w:highlight w:val="none"/>
        </w:rPr>
      </w:pPr>
    </w:p>
    <w:p w14:paraId="5857D495">
      <w:pPr>
        <w:ind w:firstLine="240"/>
        <w:jc w:val="left"/>
        <w:rPr>
          <w:rFonts w:ascii="宋体" w:hAnsi="宋体" w:eastAsia="宋体" w:cs="宋体"/>
          <w:color w:val="auto"/>
          <w:szCs w:val="21"/>
          <w:highlight w:val="none"/>
        </w:rPr>
      </w:pPr>
      <w:r>
        <w:rPr>
          <w:rFonts w:hint="eastAsia" w:ascii="宋体" w:hAnsi="宋体" w:eastAsia="宋体" w:cs="宋体"/>
          <w:color w:val="auto"/>
          <w:szCs w:val="21"/>
          <w:highlight w:val="none"/>
        </w:rPr>
        <w:t>各供应商：</w:t>
      </w:r>
    </w:p>
    <w:p w14:paraId="51C9E9EC">
      <w:pPr>
        <w:ind w:firstLine="240"/>
        <w:jc w:val="left"/>
        <w:rPr>
          <w:rFonts w:ascii="宋体" w:hAnsi="宋体" w:eastAsia="宋体" w:cs="宋体"/>
          <w:color w:val="auto"/>
          <w:szCs w:val="21"/>
          <w:highlight w:val="none"/>
        </w:rPr>
      </w:pPr>
      <w:r>
        <w:rPr>
          <w:rFonts w:hint="eastAsia" w:ascii="宋体" w:hAnsi="宋体" w:eastAsia="宋体" w:cs="宋体"/>
          <w:color w:val="auto"/>
          <w:szCs w:val="21"/>
          <w:highlight w:val="none"/>
        </w:rPr>
        <w:t>欢迎贵公司参与周口市政府采购活动！</w:t>
      </w:r>
    </w:p>
    <w:p w14:paraId="05D6E4E3">
      <w:pPr>
        <w:ind w:firstLine="240"/>
        <w:jc w:val="left"/>
        <w:rPr>
          <w:rFonts w:ascii="宋体" w:hAnsi="宋体" w:eastAsia="宋体" w:cs="宋体"/>
          <w:color w:val="auto"/>
          <w:szCs w:val="21"/>
          <w:highlight w:val="none"/>
        </w:rPr>
      </w:pPr>
      <w:r>
        <w:rPr>
          <w:rFonts w:hint="eastAsia" w:ascii="宋体" w:hAnsi="宋体" w:eastAsia="宋体" w:cs="宋体"/>
          <w:color w:val="auto"/>
          <w:szCs w:val="21"/>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6D96685">
      <w:pPr>
        <w:ind w:firstLine="240"/>
        <w:jc w:val="left"/>
        <w:rPr>
          <w:rFonts w:ascii="宋体" w:hAnsi="宋体" w:eastAsia="宋体" w:cs="宋体"/>
          <w:color w:val="auto"/>
          <w:szCs w:val="21"/>
          <w:highlight w:val="none"/>
        </w:rPr>
      </w:pPr>
      <w:r>
        <w:rPr>
          <w:rFonts w:hint="eastAsia" w:ascii="宋体" w:hAnsi="宋体" w:eastAsia="宋体" w:cs="宋体"/>
          <w:color w:val="auto"/>
          <w:szCs w:val="21"/>
          <w:highlight w:val="none"/>
        </w:rPr>
        <w:t>贷款渠道和提供贷款的金融机构，可在河南省政府采购网“河南省政府采购合同融资平台”查询联系。</w:t>
      </w:r>
    </w:p>
    <w:p w14:paraId="6ABBB469">
      <w:pPr>
        <w:rPr>
          <w:rFonts w:ascii="宋体" w:hAnsi="宋体" w:eastAsia="宋体" w:cs="宋体"/>
          <w:color w:val="auto"/>
          <w:sz w:val="28"/>
          <w:highlight w:val="none"/>
        </w:rPr>
      </w:pPr>
      <w:r>
        <w:rPr>
          <w:rFonts w:ascii="宋体" w:hAnsi="宋体" w:eastAsia="宋体" w:cs="宋体"/>
          <w:color w:val="auto"/>
          <w:sz w:val="28"/>
          <w:highlight w:val="none"/>
        </w:rPr>
        <w:br w:type="page"/>
      </w:r>
    </w:p>
    <w:p w14:paraId="2F70E622">
      <w:pPr>
        <w:pStyle w:val="5"/>
        <w:spacing w:before="0" w:after="0" w:line="500" w:lineRule="exact"/>
        <w:ind w:firstLine="0"/>
        <w:rPr>
          <w:rFonts w:hint="eastAsia" w:ascii="宋体" w:hAnsi="宋体" w:eastAsia="宋体" w:cs="宋体"/>
          <w:b/>
          <w:bCs w:val="0"/>
          <w:sz w:val="32"/>
          <w:szCs w:val="32"/>
          <w:lang w:val="en-US"/>
        </w:rPr>
      </w:pPr>
      <w:r>
        <w:rPr>
          <w:rFonts w:hint="eastAsia" w:ascii="宋体" w:hAnsi="宋体" w:cs="宋体"/>
          <w:b/>
          <w:bCs w:val="0"/>
          <w:sz w:val="32"/>
          <w:szCs w:val="32"/>
        </w:rPr>
        <w:t xml:space="preserve">第五章  </w:t>
      </w:r>
      <w:r>
        <w:rPr>
          <w:rFonts w:hint="eastAsia" w:ascii="宋体" w:hAnsi="宋体" w:eastAsia="宋体" w:cs="宋体"/>
          <w:b/>
          <w:bCs w:val="0"/>
          <w:w w:val="92"/>
          <w:sz w:val="32"/>
          <w:szCs w:val="32"/>
          <w:lang w:val="en-US"/>
        </w:rPr>
        <w:t>周口市</w:t>
      </w:r>
      <w:r>
        <w:rPr>
          <w:rFonts w:hint="eastAsia" w:ascii="宋体" w:hAnsi="宋体" w:eastAsia="宋体" w:cs="宋体"/>
          <w:b/>
          <w:bCs w:val="0"/>
          <w:sz w:val="32"/>
          <w:szCs w:val="32"/>
          <w:lang w:val="en-US"/>
        </w:rPr>
        <w:t>政府采购合同（服务类）标准文本</w:t>
      </w:r>
    </w:p>
    <w:p w14:paraId="72E3A75D">
      <w:pPr>
        <w:ind w:firstLine="640" w:firstLineChars="200"/>
        <w:jc w:val="both"/>
        <w:rPr>
          <w:rFonts w:hint="eastAsia" w:ascii="宋体" w:hAnsi="宋体" w:eastAsia="宋体" w:cs="宋体"/>
          <w:sz w:val="32"/>
          <w:szCs w:val="32"/>
          <w:lang w:val="en-US"/>
        </w:rPr>
      </w:pPr>
    </w:p>
    <w:p w14:paraId="33D873AC">
      <w:pPr>
        <w:pStyle w:val="45"/>
        <w:spacing w:beforeLines="0" w:afterLines="0"/>
        <w:ind w:left="0" w:firstLine="640" w:firstLineChars="200"/>
        <w:jc w:val="both"/>
        <w:rPr>
          <w:rFonts w:hint="eastAsia" w:ascii="宋体" w:hAnsi="宋体" w:eastAsia="宋体" w:cs="宋体"/>
          <w:sz w:val="32"/>
          <w:szCs w:val="32"/>
          <w:lang w:val="en-US"/>
        </w:rPr>
      </w:pPr>
    </w:p>
    <w:p w14:paraId="23F204A5">
      <w:pPr>
        <w:pStyle w:val="45"/>
        <w:spacing w:beforeLines="0" w:afterLines="0"/>
        <w:ind w:left="0" w:firstLine="640" w:firstLineChars="200"/>
        <w:jc w:val="both"/>
        <w:rPr>
          <w:rFonts w:hint="eastAsia" w:ascii="宋体" w:hAnsi="宋体" w:eastAsia="宋体" w:cs="宋体"/>
          <w:sz w:val="32"/>
          <w:szCs w:val="32"/>
          <w:lang w:val="en-US"/>
        </w:rPr>
      </w:pPr>
    </w:p>
    <w:p w14:paraId="00D52EF7">
      <w:pPr>
        <w:pStyle w:val="45"/>
        <w:spacing w:beforeLines="0" w:afterLines="0"/>
        <w:ind w:left="0" w:firstLine="600" w:firstLineChars="200"/>
        <w:jc w:val="both"/>
        <w:rPr>
          <w:rFonts w:hint="eastAsia" w:ascii="宋体" w:hAnsi="宋体" w:eastAsia="宋体" w:cs="宋体"/>
          <w:sz w:val="30"/>
          <w:szCs w:val="30"/>
          <w:lang w:val="en-US"/>
        </w:rPr>
      </w:pPr>
    </w:p>
    <w:p w14:paraId="44371315">
      <w:pPr>
        <w:pStyle w:val="45"/>
        <w:spacing w:beforeLines="0" w:afterLines="0"/>
        <w:ind w:left="0" w:firstLine="600" w:firstLineChars="200"/>
        <w:jc w:val="both"/>
        <w:rPr>
          <w:rFonts w:hint="eastAsia" w:ascii="宋体" w:hAnsi="宋体" w:eastAsia="宋体" w:cs="宋体"/>
          <w:sz w:val="30"/>
          <w:szCs w:val="30"/>
          <w:lang w:val="en-US"/>
        </w:rPr>
      </w:pPr>
    </w:p>
    <w:p w14:paraId="21A7FE28">
      <w:pPr>
        <w:pStyle w:val="45"/>
        <w:spacing w:beforeLines="0" w:afterLines="0"/>
        <w:ind w:left="0" w:firstLine="600" w:firstLineChars="200"/>
        <w:jc w:val="both"/>
        <w:rPr>
          <w:rFonts w:hint="eastAsia" w:ascii="宋体" w:hAnsi="宋体" w:eastAsia="宋体" w:cs="宋体"/>
          <w:sz w:val="30"/>
          <w:szCs w:val="30"/>
          <w:lang w:val="en-US"/>
        </w:rPr>
      </w:pPr>
    </w:p>
    <w:p w14:paraId="5FC82855">
      <w:pPr>
        <w:pStyle w:val="45"/>
        <w:spacing w:beforeLines="0" w:afterLines="0"/>
        <w:ind w:left="0" w:firstLine="600" w:firstLineChars="200"/>
        <w:jc w:val="both"/>
        <w:rPr>
          <w:rFonts w:hint="eastAsia" w:ascii="宋体" w:hAnsi="宋体" w:eastAsia="宋体" w:cs="宋体"/>
          <w:sz w:val="30"/>
          <w:szCs w:val="30"/>
          <w:lang w:val="en-US"/>
        </w:rPr>
      </w:pPr>
    </w:p>
    <w:p w14:paraId="4DE789CA">
      <w:pPr>
        <w:pStyle w:val="45"/>
        <w:spacing w:beforeLines="0" w:afterLines="0"/>
        <w:ind w:left="0" w:firstLine="600" w:firstLineChars="200"/>
        <w:jc w:val="both"/>
        <w:rPr>
          <w:rFonts w:hint="eastAsia" w:ascii="宋体" w:hAnsi="宋体" w:eastAsia="宋体" w:cs="宋体"/>
          <w:sz w:val="30"/>
          <w:szCs w:val="30"/>
          <w:lang w:val="en-US"/>
        </w:rPr>
      </w:pPr>
    </w:p>
    <w:p w14:paraId="7139EF30">
      <w:pPr>
        <w:pStyle w:val="45"/>
        <w:spacing w:beforeLines="0" w:afterLines="0"/>
        <w:ind w:left="0" w:firstLine="600" w:firstLineChars="200"/>
        <w:jc w:val="both"/>
        <w:rPr>
          <w:rFonts w:hint="eastAsia" w:ascii="宋体" w:hAnsi="宋体" w:eastAsia="宋体" w:cs="宋体"/>
          <w:sz w:val="30"/>
          <w:szCs w:val="30"/>
          <w:lang w:val="en-US"/>
        </w:rPr>
      </w:pPr>
    </w:p>
    <w:p w14:paraId="16573F38">
      <w:pPr>
        <w:pStyle w:val="45"/>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政府采购项目名称：</w:t>
      </w:r>
    </w:p>
    <w:p w14:paraId="4913FD7B">
      <w:pPr>
        <w:pStyle w:val="45"/>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政府采购项目编号：</w:t>
      </w:r>
    </w:p>
    <w:p w14:paraId="616FA1B7">
      <w:pPr>
        <w:pStyle w:val="45"/>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采      购    人：</w:t>
      </w:r>
    </w:p>
    <w:p w14:paraId="6AFEFE93">
      <w:pPr>
        <w:pStyle w:val="45"/>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供      应    商：</w:t>
      </w:r>
    </w:p>
    <w:p w14:paraId="09B68B27">
      <w:pPr>
        <w:pStyle w:val="45"/>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 订 地：</w:t>
      </w:r>
    </w:p>
    <w:p w14:paraId="483D4692">
      <w:pPr>
        <w:pStyle w:val="45"/>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签订 时 间：</w:t>
      </w:r>
    </w:p>
    <w:p w14:paraId="16A2D39D">
      <w:pPr>
        <w:pStyle w:val="45"/>
        <w:spacing w:beforeLines="0" w:afterLines="0"/>
        <w:ind w:left="0" w:firstLine="600" w:firstLineChars="200"/>
        <w:jc w:val="both"/>
        <w:rPr>
          <w:rFonts w:hint="eastAsia" w:ascii="宋体" w:hAnsi="宋体" w:eastAsia="宋体" w:cs="宋体"/>
          <w:sz w:val="30"/>
          <w:szCs w:val="30"/>
          <w:lang w:val="en-US"/>
        </w:rPr>
      </w:pPr>
    </w:p>
    <w:p w14:paraId="7BEDC56C">
      <w:pPr>
        <w:pStyle w:val="45"/>
        <w:spacing w:beforeLines="0" w:afterLines="0"/>
        <w:ind w:left="0" w:firstLine="600" w:firstLineChars="200"/>
        <w:jc w:val="both"/>
        <w:rPr>
          <w:rFonts w:hint="eastAsia" w:ascii="宋体" w:hAnsi="宋体" w:eastAsia="宋体" w:cs="宋体"/>
          <w:sz w:val="30"/>
          <w:szCs w:val="30"/>
          <w:lang w:val="en-US"/>
        </w:rPr>
      </w:pPr>
    </w:p>
    <w:p w14:paraId="20D0B380">
      <w:pPr>
        <w:pStyle w:val="45"/>
        <w:spacing w:beforeLines="0" w:afterLines="0"/>
        <w:ind w:left="0" w:firstLine="600" w:firstLineChars="200"/>
        <w:jc w:val="both"/>
        <w:rPr>
          <w:rFonts w:hint="eastAsia" w:ascii="宋体" w:hAnsi="宋体" w:eastAsia="宋体" w:cs="宋体"/>
          <w:sz w:val="30"/>
          <w:szCs w:val="30"/>
          <w:lang w:val="en-US"/>
        </w:rPr>
      </w:pPr>
    </w:p>
    <w:p w14:paraId="2859F3F4">
      <w:pPr>
        <w:pStyle w:val="45"/>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sz w:val="32"/>
          <w:szCs w:val="32"/>
        </w:rPr>
        <w:t>合同签订指引</w:t>
      </w:r>
    </w:p>
    <w:p w14:paraId="09CC07E8">
      <w:pPr>
        <w:pStyle w:val="45"/>
        <w:spacing w:beforeLines="0" w:afterLines="0" w:line="440" w:lineRule="exact"/>
        <w:ind w:left="0"/>
        <w:jc w:val="both"/>
        <w:rPr>
          <w:rFonts w:hint="eastAsia" w:ascii="宋体" w:hAnsi="宋体" w:eastAsia="宋体" w:cs="宋体"/>
          <w:sz w:val="30"/>
          <w:szCs w:val="30"/>
        </w:rPr>
      </w:pPr>
    </w:p>
    <w:p w14:paraId="4E57B3D6">
      <w:pPr>
        <w:pStyle w:val="45"/>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rPr>
        <w:t>一、采购人在签订合同时应提供的资料：</w:t>
      </w:r>
    </w:p>
    <w:p w14:paraId="3931AF20">
      <w:pPr>
        <w:pStyle w:val="45"/>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招标采购文件（以网上发布内容为准）；</w:t>
      </w:r>
    </w:p>
    <w:p w14:paraId="42A9C624">
      <w:pPr>
        <w:pStyle w:val="45"/>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2、该政府采购项目</w:t>
      </w:r>
      <w:r>
        <w:rPr>
          <w:rFonts w:hint="eastAsia" w:ascii="宋体" w:hAnsi="宋体" w:eastAsia="宋体" w:cs="宋体"/>
          <w:sz w:val="21"/>
          <w:szCs w:val="21"/>
        </w:rPr>
        <w:t>招标文件的澄清和修改内容（公告内容）；</w:t>
      </w:r>
    </w:p>
    <w:p w14:paraId="720A37F0">
      <w:pPr>
        <w:pStyle w:val="45"/>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3、该政府采购项目评审报告；</w:t>
      </w:r>
    </w:p>
    <w:p w14:paraId="019B15B9">
      <w:pPr>
        <w:pStyle w:val="45"/>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4、采购单位法人授权委托书（法人到场并签字的除外）；</w:t>
      </w:r>
    </w:p>
    <w:p w14:paraId="2E6930F0">
      <w:pPr>
        <w:pStyle w:val="45"/>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5、采购单位被授权人身份证件（法人到场并签字的除外）；</w:t>
      </w:r>
    </w:p>
    <w:p w14:paraId="044945ED">
      <w:pPr>
        <w:pStyle w:val="45"/>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6、采购人和中标供应商（或服务商，下同）约定的其它内容（不得超出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71D463B1">
      <w:pPr>
        <w:pStyle w:val="45"/>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二、</w:t>
      </w:r>
      <w:r>
        <w:rPr>
          <w:rFonts w:hint="eastAsia" w:ascii="宋体" w:hAnsi="宋体" w:eastAsia="宋体" w:cs="宋体"/>
          <w:sz w:val="21"/>
          <w:szCs w:val="21"/>
        </w:rPr>
        <w:t>供应商在签订合同时应提供的资料：</w:t>
      </w:r>
    </w:p>
    <w:p w14:paraId="162FF760">
      <w:pPr>
        <w:pStyle w:val="45"/>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投标文件（纸质或</w:t>
      </w:r>
      <w:r>
        <w:rPr>
          <w:rFonts w:hint="eastAsia" w:ascii="宋体" w:hAnsi="宋体" w:eastAsia="宋体" w:cs="宋体"/>
          <w:sz w:val="21"/>
          <w:szCs w:val="21"/>
          <w:lang w:val="en-US"/>
        </w:rPr>
        <w:t>DPF格式的电子</w:t>
      </w:r>
      <w:r>
        <w:rPr>
          <w:rFonts w:hint="eastAsia" w:ascii="宋体" w:hAnsi="宋体" w:eastAsia="宋体" w:cs="宋体"/>
          <w:sz w:val="21"/>
          <w:szCs w:val="21"/>
        </w:rPr>
        <w:t>投标文件）；</w:t>
      </w:r>
    </w:p>
    <w:p w14:paraId="662B56AA">
      <w:pPr>
        <w:pStyle w:val="45"/>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2、针对该项目评审时评审委员会提出的质询答复（纸质并签章）；</w:t>
      </w:r>
    </w:p>
    <w:p w14:paraId="52BD05D7">
      <w:pPr>
        <w:pStyle w:val="45"/>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3、该政府采购项目中标通知书；</w:t>
      </w:r>
    </w:p>
    <w:p w14:paraId="4E1159D9">
      <w:pPr>
        <w:pStyle w:val="45"/>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4、供应商法人授权委托书（法人到场并签字的除外）；</w:t>
      </w:r>
    </w:p>
    <w:p w14:paraId="65260A9F">
      <w:pPr>
        <w:pStyle w:val="45"/>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5、供应商被授权人身份证件（法人到场并签字的除外）；</w:t>
      </w:r>
    </w:p>
    <w:p w14:paraId="70A6D4CE">
      <w:pPr>
        <w:pStyle w:val="45"/>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6、供应商和采购人约定的其它内容（不得超出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46C0F10E">
      <w:pPr>
        <w:pStyle w:val="45"/>
        <w:spacing w:beforeLines="0" w:afterLines="0" w:line="440" w:lineRule="exact"/>
        <w:ind w:left="0" w:firstLine="420" w:firstLineChars="200"/>
        <w:jc w:val="both"/>
        <w:rPr>
          <w:rFonts w:hint="eastAsia" w:ascii="宋体" w:hAnsi="宋体" w:eastAsia="宋体" w:cs="宋体"/>
          <w:sz w:val="30"/>
          <w:szCs w:val="30"/>
        </w:rPr>
      </w:pPr>
      <w:r>
        <w:rPr>
          <w:rFonts w:hint="eastAsia" w:ascii="宋体" w:hAnsi="宋体" w:eastAsia="宋体" w:cs="宋体"/>
          <w:sz w:val="21"/>
          <w:szCs w:val="21"/>
        </w:rPr>
        <w:t>三、本合同签订后二个工作日内有采购人在“周口市政府采购网”上进行合同公示。</w:t>
      </w:r>
    </w:p>
    <w:p w14:paraId="52BB74CA">
      <w:pPr>
        <w:pStyle w:val="45"/>
        <w:spacing w:beforeLines="0" w:afterLines="0" w:line="440" w:lineRule="exact"/>
        <w:ind w:left="0"/>
        <w:jc w:val="center"/>
        <w:rPr>
          <w:rFonts w:hint="eastAsia" w:ascii="宋体" w:hAnsi="宋体" w:eastAsia="宋体" w:cs="宋体"/>
          <w:bCs/>
          <w:sz w:val="32"/>
          <w:szCs w:val="32"/>
        </w:rPr>
      </w:pPr>
    </w:p>
    <w:p w14:paraId="7A40E7C3">
      <w:pPr>
        <w:pStyle w:val="45"/>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bCs/>
          <w:sz w:val="32"/>
          <w:szCs w:val="32"/>
        </w:rPr>
        <w:t>供应商履约验收指引</w:t>
      </w:r>
    </w:p>
    <w:p w14:paraId="0A950AA2">
      <w:pPr>
        <w:pStyle w:val="45"/>
        <w:spacing w:beforeLines="0" w:afterLines="0" w:line="440" w:lineRule="exact"/>
        <w:ind w:left="0" w:firstLine="420" w:firstLineChars="200"/>
        <w:jc w:val="both"/>
        <w:rPr>
          <w:rFonts w:hint="eastAsia" w:ascii="宋体" w:hAnsi="宋体" w:eastAsia="宋体" w:cs="宋体"/>
          <w:szCs w:val="27"/>
        </w:rPr>
      </w:pPr>
      <w:r>
        <w:rPr>
          <w:rFonts w:hint="eastAsia" w:ascii="宋体" w:hAnsi="宋体" w:eastAsia="宋体" w:cs="宋体"/>
          <w:sz w:val="21"/>
          <w:szCs w:val="21"/>
          <w:lang w:val="en-US"/>
        </w:rPr>
        <w:t>1、供应商不得</w:t>
      </w:r>
      <w:r>
        <w:rPr>
          <w:rFonts w:hint="eastAsia" w:ascii="宋体" w:hAnsi="宋体" w:eastAsia="宋体" w:cs="宋体"/>
          <w:sz w:val="21"/>
          <w:szCs w:val="21"/>
        </w:rPr>
        <w:t>擅自变更合同标的服务内容；</w:t>
      </w:r>
    </w:p>
    <w:p w14:paraId="064024A2">
      <w:pPr>
        <w:pStyle w:val="45"/>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w:t>
      </w:r>
      <w:r>
        <w:rPr>
          <w:rFonts w:hint="eastAsia" w:ascii="宋体" w:hAnsi="宋体" w:eastAsia="宋体" w:cs="宋体"/>
          <w:sz w:val="21"/>
          <w:szCs w:val="21"/>
        </w:rPr>
        <w:t>不得以次充优，随意降低服务标准和水平；</w:t>
      </w:r>
    </w:p>
    <w:p w14:paraId="66D64A9F">
      <w:pPr>
        <w:pStyle w:val="45"/>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3、</w:t>
      </w:r>
      <w:r>
        <w:rPr>
          <w:rFonts w:hint="eastAsia" w:ascii="宋体" w:hAnsi="宋体" w:eastAsia="宋体" w:cs="宋体"/>
          <w:sz w:val="21"/>
          <w:szCs w:val="21"/>
        </w:rPr>
        <w:t>对因客观上采购人采购需求发生变化造成的，应提供采、供双方的纸质备忘录材料；</w:t>
      </w:r>
    </w:p>
    <w:p w14:paraId="245B2C7C">
      <w:pPr>
        <w:pStyle w:val="45"/>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4、在满足</w:t>
      </w:r>
      <w:r>
        <w:rPr>
          <w:rFonts w:hint="eastAsia" w:ascii="宋体" w:hAnsi="宋体" w:eastAsia="宋体" w:cs="宋体"/>
          <w:sz w:val="21"/>
          <w:szCs w:val="21"/>
        </w:rPr>
        <w:t>验收条件</w:t>
      </w:r>
      <w:r>
        <w:rPr>
          <w:rFonts w:hint="eastAsia" w:ascii="宋体" w:hAnsi="宋体" w:eastAsia="宋体" w:cs="宋体"/>
          <w:sz w:val="21"/>
          <w:szCs w:val="21"/>
          <w:lang w:val="en-US"/>
        </w:rPr>
        <w:t>5个工作日</w:t>
      </w:r>
      <w:r>
        <w:rPr>
          <w:rFonts w:hint="eastAsia" w:ascii="宋体" w:hAnsi="宋体" w:eastAsia="宋体" w:cs="宋体"/>
          <w:sz w:val="21"/>
          <w:szCs w:val="21"/>
        </w:rPr>
        <w:t>内通知采购人组织验收；</w:t>
      </w:r>
    </w:p>
    <w:p w14:paraId="0F09EF4F">
      <w:pPr>
        <w:pStyle w:val="45"/>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5、供应商应提供需验收服务的清单、标准、达到的水平等量化资料；</w:t>
      </w:r>
    </w:p>
    <w:p w14:paraId="4D0E0342">
      <w:pPr>
        <w:pStyle w:val="45"/>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6、采、供</w:t>
      </w:r>
      <w:r>
        <w:rPr>
          <w:rFonts w:hint="eastAsia" w:ascii="宋体" w:hAnsi="宋体" w:eastAsia="宋体" w:cs="宋体"/>
          <w:sz w:val="21"/>
          <w:szCs w:val="21"/>
        </w:rPr>
        <w:t>双方约定的验收机构及相关人员组成情况。</w:t>
      </w:r>
    </w:p>
    <w:p w14:paraId="0E1FF3C8">
      <w:pPr>
        <w:pStyle w:val="45"/>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7、督促采购人在项目验收结束并达到相关要求后一个工作日内，在</w:t>
      </w:r>
      <w:r>
        <w:rPr>
          <w:rFonts w:hint="eastAsia" w:ascii="宋体" w:hAnsi="宋体" w:eastAsia="宋体" w:cs="宋体"/>
          <w:sz w:val="21"/>
          <w:szCs w:val="21"/>
        </w:rPr>
        <w:t>“周口市政府采购网”上进行“履约验收”公示。</w:t>
      </w:r>
    </w:p>
    <w:p w14:paraId="12B7D724">
      <w:pPr>
        <w:pStyle w:val="5"/>
        <w:spacing w:before="0" w:after="0" w:line="500" w:lineRule="exact"/>
        <w:ind w:firstLine="0"/>
        <w:jc w:val="both"/>
        <w:rPr>
          <w:rFonts w:hint="eastAsia" w:ascii="宋体" w:hAnsi="宋体" w:eastAsia="宋体" w:cs="宋体"/>
          <w:b w:val="0"/>
          <w:bCs w:val="0"/>
          <w:sz w:val="21"/>
          <w:szCs w:val="21"/>
        </w:rPr>
      </w:pPr>
    </w:p>
    <w:p w14:paraId="111C2EA8">
      <w:pPr>
        <w:pStyle w:val="5"/>
        <w:spacing w:before="0" w:after="0" w:line="500" w:lineRule="exact"/>
        <w:ind w:firstLine="0"/>
        <w:rPr>
          <w:rFonts w:hint="eastAsia" w:ascii="宋体" w:hAnsi="宋体" w:eastAsia="宋体" w:cs="宋体"/>
          <w:b w:val="0"/>
          <w:sz w:val="44"/>
          <w:szCs w:val="44"/>
        </w:rPr>
      </w:pPr>
      <w:r>
        <w:rPr>
          <w:rFonts w:hint="eastAsia" w:ascii="宋体" w:hAnsi="宋体" w:eastAsia="宋体" w:cs="宋体"/>
          <w:b w:val="0"/>
          <w:sz w:val="44"/>
          <w:szCs w:val="44"/>
        </w:rPr>
        <w:t>服务合同内容</w:t>
      </w:r>
    </w:p>
    <w:p w14:paraId="0412032E">
      <w:pPr>
        <w:spacing w:line="360" w:lineRule="auto"/>
        <w:ind w:firstLine="420" w:firstLineChars="200"/>
        <w:jc w:val="both"/>
        <w:rPr>
          <w:rFonts w:hint="eastAsia" w:ascii="宋体" w:hAnsi="宋体" w:eastAsia="宋体" w:cs="宋体"/>
          <w:szCs w:val="27"/>
        </w:rPr>
      </w:pPr>
    </w:p>
    <w:p w14:paraId="363C4FB4">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 xml:space="preserve">采购人（甲方）： </w:t>
      </w:r>
    </w:p>
    <w:p w14:paraId="2BBA881B">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供应商（乙方）：</w:t>
      </w:r>
    </w:p>
    <w:p w14:paraId="771B9851">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签订地点：</w:t>
      </w:r>
    </w:p>
    <w:p w14:paraId="1F3E33F4">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项目名称：</w:t>
      </w:r>
    </w:p>
    <w:p w14:paraId="722ADBDB">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项目编号：</w:t>
      </w:r>
    </w:p>
    <w:p w14:paraId="5B362876">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财政委托号：</w:t>
      </w:r>
      <w:r>
        <w:rPr>
          <w:rFonts w:hint="eastAsia" w:ascii="宋体" w:hAnsi="宋体" w:eastAsia="宋体" w:cs="宋体"/>
          <w:szCs w:val="27"/>
          <w:u w:val="single"/>
        </w:rPr>
        <w:t xml:space="preserve">      </w:t>
      </w:r>
      <w:r>
        <w:rPr>
          <w:rFonts w:hint="eastAsia" w:ascii="宋体" w:hAnsi="宋体" w:eastAsia="宋体" w:cs="宋体"/>
          <w:szCs w:val="27"/>
        </w:rPr>
        <w:t>(财政资金项目必须填写)</w:t>
      </w:r>
    </w:p>
    <w:p w14:paraId="572D5CD6">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本项目经批准采用</w:t>
      </w:r>
      <w:r>
        <w:rPr>
          <w:rFonts w:hint="eastAsia" w:ascii="宋体" w:hAnsi="宋体" w:eastAsia="宋体" w:cs="宋体"/>
          <w:szCs w:val="27"/>
          <w:u w:val="single"/>
        </w:rPr>
        <w:t xml:space="preserve">           </w:t>
      </w:r>
      <w:r>
        <w:rPr>
          <w:rFonts w:hint="eastAsia" w:ascii="宋体" w:hAnsi="宋体" w:eastAsia="宋体" w:cs="宋体"/>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3780F0E7">
      <w:pPr>
        <w:spacing w:line="360" w:lineRule="auto"/>
        <w:ind w:firstLine="422" w:firstLineChars="200"/>
        <w:jc w:val="both"/>
        <w:rPr>
          <w:rFonts w:hint="eastAsia" w:ascii="宋体" w:hAnsi="宋体" w:eastAsia="宋体" w:cs="宋体"/>
          <w:u w:val="single"/>
        </w:rPr>
      </w:pPr>
      <w:r>
        <w:rPr>
          <w:rFonts w:hint="eastAsia" w:ascii="宋体" w:hAnsi="宋体" w:eastAsia="宋体" w:cs="宋体"/>
          <w:b/>
          <w:bCs/>
          <w:szCs w:val="27"/>
        </w:rPr>
        <w:t>第一条</w:t>
      </w:r>
      <w:r>
        <w:rPr>
          <w:rFonts w:hint="eastAsia" w:ascii="宋体" w:hAnsi="宋体" w:eastAsia="宋体" w:cs="宋体"/>
          <w:szCs w:val="27"/>
        </w:rPr>
        <w:t>   服务的内容、标准、数量和价格：（若服务项目过多则见附表，如有附表则必须加盖印章）</w:t>
      </w:r>
    </w:p>
    <w:tbl>
      <w:tblPr>
        <w:tblStyle w:val="23"/>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51B2B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58F51F0">
            <w:pPr>
              <w:spacing w:line="360" w:lineRule="auto"/>
              <w:ind w:firstLine="420" w:firstLineChars="200"/>
              <w:jc w:val="both"/>
              <w:rPr>
                <w:rFonts w:hint="eastAsia" w:ascii="宋体" w:hAnsi="宋体" w:eastAsia="宋体" w:cs="宋体"/>
              </w:rPr>
            </w:pPr>
            <w:r>
              <w:rPr>
                <w:rFonts w:hint="eastAsia" w:ascii="宋体" w:hAnsi="宋体" w:eastAsia="宋体" w:cs="宋体"/>
              </w:rPr>
              <w:t>服务内容</w:t>
            </w:r>
          </w:p>
        </w:tc>
        <w:tc>
          <w:tcPr>
            <w:tcW w:w="1623" w:type="dxa"/>
            <w:noWrap w:val="0"/>
            <w:vAlign w:val="top"/>
          </w:tcPr>
          <w:p w14:paraId="4ACF485A">
            <w:pPr>
              <w:spacing w:line="360" w:lineRule="auto"/>
              <w:ind w:firstLine="420" w:firstLineChars="200"/>
              <w:jc w:val="both"/>
              <w:rPr>
                <w:rFonts w:hint="eastAsia" w:ascii="宋体" w:hAnsi="宋体" w:eastAsia="宋体" w:cs="宋体"/>
              </w:rPr>
            </w:pPr>
            <w:r>
              <w:rPr>
                <w:rFonts w:hint="eastAsia" w:ascii="宋体" w:hAnsi="宋体" w:eastAsia="宋体" w:cs="宋体"/>
              </w:rPr>
              <w:t>标准水平</w:t>
            </w:r>
          </w:p>
        </w:tc>
        <w:tc>
          <w:tcPr>
            <w:tcW w:w="902" w:type="dxa"/>
            <w:noWrap w:val="0"/>
            <w:vAlign w:val="top"/>
          </w:tcPr>
          <w:p w14:paraId="5CA935B0">
            <w:pPr>
              <w:spacing w:line="360" w:lineRule="auto"/>
              <w:jc w:val="both"/>
              <w:rPr>
                <w:rFonts w:hint="eastAsia" w:ascii="宋体" w:hAnsi="宋体" w:eastAsia="宋体" w:cs="宋体"/>
              </w:rPr>
            </w:pPr>
            <w:r>
              <w:rPr>
                <w:rFonts w:hint="eastAsia" w:ascii="宋体" w:hAnsi="宋体" w:eastAsia="宋体" w:cs="宋体"/>
              </w:rPr>
              <w:t>单位</w:t>
            </w:r>
          </w:p>
        </w:tc>
        <w:tc>
          <w:tcPr>
            <w:tcW w:w="902" w:type="dxa"/>
            <w:noWrap w:val="0"/>
            <w:vAlign w:val="top"/>
          </w:tcPr>
          <w:p w14:paraId="12439EB0">
            <w:pPr>
              <w:spacing w:line="360" w:lineRule="auto"/>
              <w:jc w:val="both"/>
              <w:rPr>
                <w:rFonts w:hint="eastAsia" w:ascii="宋体" w:hAnsi="宋体" w:eastAsia="宋体" w:cs="宋体"/>
              </w:rPr>
            </w:pPr>
            <w:r>
              <w:rPr>
                <w:rFonts w:hint="eastAsia" w:ascii="宋体" w:hAnsi="宋体" w:eastAsia="宋体" w:cs="宋体"/>
              </w:rPr>
              <w:t>数量</w:t>
            </w:r>
          </w:p>
        </w:tc>
        <w:tc>
          <w:tcPr>
            <w:tcW w:w="1071" w:type="dxa"/>
            <w:noWrap w:val="0"/>
            <w:vAlign w:val="top"/>
          </w:tcPr>
          <w:p w14:paraId="6EF8EA79">
            <w:pPr>
              <w:spacing w:line="360" w:lineRule="auto"/>
              <w:ind w:firstLine="420" w:firstLineChars="200"/>
              <w:jc w:val="both"/>
              <w:rPr>
                <w:rFonts w:hint="eastAsia" w:ascii="宋体" w:hAnsi="宋体" w:eastAsia="宋体" w:cs="宋体"/>
              </w:rPr>
            </w:pPr>
            <w:r>
              <w:rPr>
                <w:rFonts w:hint="eastAsia" w:ascii="宋体" w:hAnsi="宋体" w:eastAsia="宋体" w:cs="宋体"/>
              </w:rPr>
              <w:t>单价</w:t>
            </w:r>
          </w:p>
        </w:tc>
        <w:tc>
          <w:tcPr>
            <w:tcW w:w="1250" w:type="dxa"/>
            <w:noWrap w:val="0"/>
            <w:vAlign w:val="top"/>
          </w:tcPr>
          <w:p w14:paraId="20F5F886">
            <w:pPr>
              <w:spacing w:line="360" w:lineRule="auto"/>
              <w:ind w:firstLine="420" w:firstLineChars="200"/>
              <w:jc w:val="both"/>
              <w:rPr>
                <w:rFonts w:hint="eastAsia" w:ascii="宋体" w:hAnsi="宋体" w:eastAsia="宋体" w:cs="宋体"/>
              </w:rPr>
            </w:pPr>
            <w:r>
              <w:rPr>
                <w:rFonts w:hint="eastAsia" w:ascii="宋体" w:hAnsi="宋体" w:eastAsia="宋体" w:cs="宋体"/>
              </w:rPr>
              <w:t>小计</w:t>
            </w:r>
          </w:p>
        </w:tc>
        <w:tc>
          <w:tcPr>
            <w:tcW w:w="1106" w:type="dxa"/>
            <w:noWrap w:val="0"/>
            <w:vAlign w:val="top"/>
          </w:tcPr>
          <w:p w14:paraId="63EF9DED">
            <w:pPr>
              <w:spacing w:line="360" w:lineRule="auto"/>
              <w:ind w:firstLine="420" w:firstLineChars="200"/>
              <w:jc w:val="both"/>
              <w:rPr>
                <w:rFonts w:hint="eastAsia" w:ascii="宋体" w:hAnsi="宋体" w:eastAsia="宋体" w:cs="宋体"/>
              </w:rPr>
            </w:pPr>
            <w:r>
              <w:rPr>
                <w:rFonts w:hint="eastAsia" w:ascii="宋体" w:hAnsi="宋体" w:eastAsia="宋体" w:cs="宋体"/>
              </w:rPr>
              <w:t>备注</w:t>
            </w:r>
          </w:p>
        </w:tc>
      </w:tr>
      <w:tr w14:paraId="5A2B1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5E549829">
            <w:pPr>
              <w:spacing w:line="360" w:lineRule="auto"/>
              <w:ind w:firstLine="420" w:firstLineChars="200"/>
              <w:jc w:val="both"/>
              <w:rPr>
                <w:rFonts w:hint="eastAsia" w:ascii="宋体" w:hAnsi="宋体" w:eastAsia="宋体" w:cs="宋体"/>
              </w:rPr>
            </w:pPr>
          </w:p>
        </w:tc>
        <w:tc>
          <w:tcPr>
            <w:tcW w:w="1623" w:type="dxa"/>
            <w:noWrap w:val="0"/>
            <w:vAlign w:val="top"/>
          </w:tcPr>
          <w:p w14:paraId="3FE46B53">
            <w:pPr>
              <w:spacing w:line="360" w:lineRule="auto"/>
              <w:ind w:firstLine="420" w:firstLineChars="200"/>
              <w:jc w:val="both"/>
              <w:rPr>
                <w:rFonts w:hint="eastAsia" w:ascii="宋体" w:hAnsi="宋体" w:eastAsia="宋体" w:cs="宋体"/>
              </w:rPr>
            </w:pPr>
          </w:p>
        </w:tc>
        <w:tc>
          <w:tcPr>
            <w:tcW w:w="902" w:type="dxa"/>
            <w:noWrap w:val="0"/>
            <w:vAlign w:val="top"/>
          </w:tcPr>
          <w:p w14:paraId="791AB206">
            <w:pPr>
              <w:spacing w:line="360" w:lineRule="auto"/>
              <w:ind w:firstLine="420" w:firstLineChars="200"/>
              <w:jc w:val="both"/>
              <w:rPr>
                <w:rFonts w:hint="eastAsia" w:ascii="宋体" w:hAnsi="宋体" w:eastAsia="宋体" w:cs="宋体"/>
              </w:rPr>
            </w:pPr>
          </w:p>
        </w:tc>
        <w:tc>
          <w:tcPr>
            <w:tcW w:w="902" w:type="dxa"/>
            <w:noWrap w:val="0"/>
            <w:vAlign w:val="top"/>
          </w:tcPr>
          <w:p w14:paraId="2C133724">
            <w:pPr>
              <w:spacing w:line="360" w:lineRule="auto"/>
              <w:ind w:firstLine="420" w:firstLineChars="200"/>
              <w:jc w:val="both"/>
              <w:rPr>
                <w:rFonts w:hint="eastAsia" w:ascii="宋体" w:hAnsi="宋体" w:eastAsia="宋体" w:cs="宋体"/>
              </w:rPr>
            </w:pPr>
          </w:p>
        </w:tc>
        <w:tc>
          <w:tcPr>
            <w:tcW w:w="1071" w:type="dxa"/>
            <w:noWrap w:val="0"/>
            <w:vAlign w:val="top"/>
          </w:tcPr>
          <w:p w14:paraId="368AFD6C">
            <w:pPr>
              <w:spacing w:line="360" w:lineRule="auto"/>
              <w:ind w:firstLine="420" w:firstLineChars="200"/>
              <w:jc w:val="both"/>
              <w:rPr>
                <w:rFonts w:hint="eastAsia" w:ascii="宋体" w:hAnsi="宋体" w:eastAsia="宋体" w:cs="宋体"/>
              </w:rPr>
            </w:pPr>
          </w:p>
        </w:tc>
        <w:tc>
          <w:tcPr>
            <w:tcW w:w="1250" w:type="dxa"/>
            <w:noWrap w:val="0"/>
            <w:vAlign w:val="top"/>
          </w:tcPr>
          <w:p w14:paraId="0448BDA6">
            <w:pPr>
              <w:spacing w:line="360" w:lineRule="auto"/>
              <w:ind w:firstLine="420" w:firstLineChars="200"/>
              <w:jc w:val="both"/>
              <w:rPr>
                <w:rFonts w:hint="eastAsia" w:ascii="宋体" w:hAnsi="宋体" w:eastAsia="宋体" w:cs="宋体"/>
              </w:rPr>
            </w:pPr>
          </w:p>
        </w:tc>
        <w:tc>
          <w:tcPr>
            <w:tcW w:w="1106" w:type="dxa"/>
            <w:noWrap w:val="0"/>
            <w:vAlign w:val="top"/>
          </w:tcPr>
          <w:p w14:paraId="261011CC">
            <w:pPr>
              <w:spacing w:line="360" w:lineRule="auto"/>
              <w:ind w:firstLine="420" w:firstLineChars="200"/>
              <w:jc w:val="both"/>
              <w:rPr>
                <w:rFonts w:hint="eastAsia" w:ascii="宋体" w:hAnsi="宋体" w:eastAsia="宋体" w:cs="宋体"/>
              </w:rPr>
            </w:pPr>
          </w:p>
        </w:tc>
      </w:tr>
      <w:tr w14:paraId="1063D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28D2306">
            <w:pPr>
              <w:spacing w:line="360" w:lineRule="auto"/>
              <w:ind w:firstLine="420" w:firstLineChars="200"/>
              <w:jc w:val="both"/>
              <w:rPr>
                <w:rFonts w:hint="eastAsia" w:ascii="宋体" w:hAnsi="宋体" w:eastAsia="宋体" w:cs="宋体"/>
              </w:rPr>
            </w:pPr>
          </w:p>
        </w:tc>
        <w:tc>
          <w:tcPr>
            <w:tcW w:w="1623" w:type="dxa"/>
            <w:noWrap w:val="0"/>
            <w:vAlign w:val="top"/>
          </w:tcPr>
          <w:p w14:paraId="2D9ED049">
            <w:pPr>
              <w:spacing w:line="360" w:lineRule="auto"/>
              <w:ind w:firstLine="420" w:firstLineChars="200"/>
              <w:jc w:val="both"/>
              <w:rPr>
                <w:rFonts w:hint="eastAsia" w:ascii="宋体" w:hAnsi="宋体" w:eastAsia="宋体" w:cs="宋体"/>
              </w:rPr>
            </w:pPr>
          </w:p>
        </w:tc>
        <w:tc>
          <w:tcPr>
            <w:tcW w:w="902" w:type="dxa"/>
            <w:noWrap w:val="0"/>
            <w:vAlign w:val="top"/>
          </w:tcPr>
          <w:p w14:paraId="0F685576">
            <w:pPr>
              <w:spacing w:line="360" w:lineRule="auto"/>
              <w:ind w:firstLine="420" w:firstLineChars="200"/>
              <w:jc w:val="both"/>
              <w:rPr>
                <w:rFonts w:hint="eastAsia" w:ascii="宋体" w:hAnsi="宋体" w:eastAsia="宋体" w:cs="宋体"/>
              </w:rPr>
            </w:pPr>
          </w:p>
        </w:tc>
        <w:tc>
          <w:tcPr>
            <w:tcW w:w="902" w:type="dxa"/>
            <w:noWrap w:val="0"/>
            <w:vAlign w:val="top"/>
          </w:tcPr>
          <w:p w14:paraId="4A57D848">
            <w:pPr>
              <w:spacing w:line="360" w:lineRule="auto"/>
              <w:ind w:firstLine="420" w:firstLineChars="200"/>
              <w:jc w:val="both"/>
              <w:rPr>
                <w:rFonts w:hint="eastAsia" w:ascii="宋体" w:hAnsi="宋体" w:eastAsia="宋体" w:cs="宋体"/>
              </w:rPr>
            </w:pPr>
          </w:p>
        </w:tc>
        <w:tc>
          <w:tcPr>
            <w:tcW w:w="1071" w:type="dxa"/>
            <w:noWrap w:val="0"/>
            <w:vAlign w:val="top"/>
          </w:tcPr>
          <w:p w14:paraId="14B70883">
            <w:pPr>
              <w:spacing w:line="360" w:lineRule="auto"/>
              <w:ind w:firstLine="420" w:firstLineChars="200"/>
              <w:jc w:val="both"/>
              <w:rPr>
                <w:rFonts w:hint="eastAsia" w:ascii="宋体" w:hAnsi="宋体" w:eastAsia="宋体" w:cs="宋体"/>
              </w:rPr>
            </w:pPr>
          </w:p>
        </w:tc>
        <w:tc>
          <w:tcPr>
            <w:tcW w:w="1250" w:type="dxa"/>
            <w:noWrap w:val="0"/>
            <w:vAlign w:val="top"/>
          </w:tcPr>
          <w:p w14:paraId="7A3C7C09">
            <w:pPr>
              <w:spacing w:line="360" w:lineRule="auto"/>
              <w:ind w:firstLine="420" w:firstLineChars="200"/>
              <w:jc w:val="both"/>
              <w:rPr>
                <w:rFonts w:hint="eastAsia" w:ascii="宋体" w:hAnsi="宋体" w:eastAsia="宋体" w:cs="宋体"/>
              </w:rPr>
            </w:pPr>
          </w:p>
        </w:tc>
        <w:tc>
          <w:tcPr>
            <w:tcW w:w="1106" w:type="dxa"/>
            <w:noWrap w:val="0"/>
            <w:vAlign w:val="top"/>
          </w:tcPr>
          <w:p w14:paraId="1D51BFDA">
            <w:pPr>
              <w:spacing w:line="360" w:lineRule="auto"/>
              <w:ind w:firstLine="420" w:firstLineChars="200"/>
              <w:jc w:val="both"/>
              <w:rPr>
                <w:rFonts w:hint="eastAsia" w:ascii="宋体" w:hAnsi="宋体" w:eastAsia="宋体" w:cs="宋体"/>
              </w:rPr>
            </w:pPr>
          </w:p>
        </w:tc>
      </w:tr>
      <w:tr w14:paraId="7E61E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F1863CC">
            <w:pPr>
              <w:spacing w:line="360" w:lineRule="auto"/>
              <w:ind w:firstLine="420" w:firstLineChars="200"/>
              <w:jc w:val="both"/>
              <w:rPr>
                <w:rFonts w:hint="eastAsia" w:ascii="宋体" w:hAnsi="宋体" w:eastAsia="宋体" w:cs="宋体"/>
              </w:rPr>
            </w:pPr>
          </w:p>
        </w:tc>
        <w:tc>
          <w:tcPr>
            <w:tcW w:w="1623" w:type="dxa"/>
            <w:noWrap w:val="0"/>
            <w:vAlign w:val="top"/>
          </w:tcPr>
          <w:p w14:paraId="4D325F4B">
            <w:pPr>
              <w:spacing w:line="360" w:lineRule="auto"/>
              <w:ind w:firstLine="420" w:firstLineChars="200"/>
              <w:jc w:val="both"/>
              <w:rPr>
                <w:rFonts w:hint="eastAsia" w:ascii="宋体" w:hAnsi="宋体" w:eastAsia="宋体" w:cs="宋体"/>
              </w:rPr>
            </w:pPr>
          </w:p>
        </w:tc>
        <w:tc>
          <w:tcPr>
            <w:tcW w:w="902" w:type="dxa"/>
            <w:noWrap w:val="0"/>
            <w:vAlign w:val="top"/>
          </w:tcPr>
          <w:p w14:paraId="70B50FEB">
            <w:pPr>
              <w:spacing w:line="360" w:lineRule="auto"/>
              <w:ind w:firstLine="420" w:firstLineChars="200"/>
              <w:jc w:val="both"/>
              <w:rPr>
                <w:rFonts w:hint="eastAsia" w:ascii="宋体" w:hAnsi="宋体" w:eastAsia="宋体" w:cs="宋体"/>
              </w:rPr>
            </w:pPr>
          </w:p>
        </w:tc>
        <w:tc>
          <w:tcPr>
            <w:tcW w:w="902" w:type="dxa"/>
            <w:noWrap w:val="0"/>
            <w:vAlign w:val="top"/>
          </w:tcPr>
          <w:p w14:paraId="652B990B">
            <w:pPr>
              <w:spacing w:line="360" w:lineRule="auto"/>
              <w:ind w:firstLine="420" w:firstLineChars="200"/>
              <w:jc w:val="both"/>
              <w:rPr>
                <w:rFonts w:hint="eastAsia" w:ascii="宋体" w:hAnsi="宋体" w:eastAsia="宋体" w:cs="宋体"/>
              </w:rPr>
            </w:pPr>
          </w:p>
        </w:tc>
        <w:tc>
          <w:tcPr>
            <w:tcW w:w="1071" w:type="dxa"/>
            <w:noWrap w:val="0"/>
            <w:vAlign w:val="top"/>
          </w:tcPr>
          <w:p w14:paraId="4450071F">
            <w:pPr>
              <w:spacing w:line="360" w:lineRule="auto"/>
              <w:ind w:firstLine="420" w:firstLineChars="200"/>
              <w:jc w:val="both"/>
              <w:rPr>
                <w:rFonts w:hint="eastAsia" w:ascii="宋体" w:hAnsi="宋体" w:eastAsia="宋体" w:cs="宋体"/>
              </w:rPr>
            </w:pPr>
          </w:p>
        </w:tc>
        <w:tc>
          <w:tcPr>
            <w:tcW w:w="1250" w:type="dxa"/>
            <w:noWrap w:val="0"/>
            <w:vAlign w:val="top"/>
          </w:tcPr>
          <w:p w14:paraId="36720355">
            <w:pPr>
              <w:spacing w:line="360" w:lineRule="auto"/>
              <w:ind w:firstLine="420" w:firstLineChars="200"/>
              <w:jc w:val="both"/>
              <w:rPr>
                <w:rFonts w:hint="eastAsia" w:ascii="宋体" w:hAnsi="宋体" w:eastAsia="宋体" w:cs="宋体"/>
              </w:rPr>
            </w:pPr>
          </w:p>
        </w:tc>
        <w:tc>
          <w:tcPr>
            <w:tcW w:w="1106" w:type="dxa"/>
            <w:noWrap w:val="0"/>
            <w:vAlign w:val="top"/>
          </w:tcPr>
          <w:p w14:paraId="3B4BDC17">
            <w:pPr>
              <w:spacing w:line="360" w:lineRule="auto"/>
              <w:ind w:firstLine="420" w:firstLineChars="200"/>
              <w:jc w:val="both"/>
              <w:rPr>
                <w:rFonts w:hint="eastAsia" w:ascii="宋体" w:hAnsi="宋体" w:eastAsia="宋体" w:cs="宋体"/>
              </w:rPr>
            </w:pPr>
          </w:p>
        </w:tc>
      </w:tr>
      <w:tr w14:paraId="4C939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0886D5CC">
            <w:pPr>
              <w:spacing w:line="360" w:lineRule="auto"/>
              <w:ind w:firstLine="420" w:firstLineChars="200"/>
              <w:jc w:val="both"/>
              <w:rPr>
                <w:rFonts w:hint="eastAsia" w:ascii="宋体" w:hAnsi="宋体" w:eastAsia="宋体" w:cs="宋体"/>
              </w:rPr>
            </w:pPr>
            <w:r>
              <w:rPr>
                <w:rFonts w:hint="eastAsia" w:ascii="宋体" w:hAnsi="宋体" w:eastAsia="宋体" w:cs="宋体"/>
              </w:rPr>
              <w:t>合同总价款（大小写）：</w:t>
            </w:r>
          </w:p>
          <w:p w14:paraId="60FB9BE1">
            <w:pPr>
              <w:spacing w:line="360" w:lineRule="auto"/>
              <w:ind w:firstLine="420" w:firstLineChars="200"/>
              <w:jc w:val="both"/>
              <w:rPr>
                <w:rFonts w:hint="eastAsia" w:ascii="宋体" w:hAnsi="宋体" w:eastAsia="宋体" w:cs="宋体"/>
              </w:rPr>
            </w:pPr>
            <w:r>
              <w:rPr>
                <w:rFonts w:hint="eastAsia" w:ascii="宋体" w:hAnsi="宋体" w:eastAsia="宋体" w:cs="宋体"/>
                <w:szCs w:val="28"/>
              </w:rPr>
              <w:t>备注：上述服务包含相关设备购置、人员工资及售后服务、税金、劳保基金、人员培训等费用。</w:t>
            </w:r>
          </w:p>
        </w:tc>
      </w:tr>
    </w:tbl>
    <w:p w14:paraId="42214DB7">
      <w:pPr>
        <w:spacing w:line="360" w:lineRule="auto"/>
        <w:ind w:firstLine="422" w:firstLineChars="200"/>
        <w:jc w:val="both"/>
        <w:rPr>
          <w:rFonts w:hint="eastAsia" w:ascii="宋体" w:hAnsi="宋体" w:eastAsia="宋体" w:cs="宋体"/>
        </w:rPr>
      </w:pPr>
      <w:r>
        <w:rPr>
          <w:rFonts w:hint="eastAsia" w:ascii="宋体" w:hAnsi="宋体" w:eastAsia="宋体" w:cs="宋体"/>
          <w:b/>
          <w:bCs/>
          <w:szCs w:val="27"/>
        </w:rPr>
        <w:t xml:space="preserve">第二条  </w:t>
      </w:r>
      <w:r>
        <w:rPr>
          <w:rFonts w:hint="eastAsia" w:ascii="宋体" w:hAnsi="宋体" w:eastAsia="宋体" w:cs="宋体"/>
          <w:szCs w:val="27"/>
        </w:rPr>
        <w:t>服务标准（包括达到的水平要求），按下列第（ ）项执行：</w:t>
      </w:r>
    </w:p>
    <w:p w14:paraId="44054625">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①按国家标准执行；②按部颁标准执行；③若无以上标准，则应不低于同行业服务标准；④有特殊要求的，按甲乙双方在合同中商定的要求执行；</w:t>
      </w:r>
    </w:p>
    <w:p w14:paraId="03C5963D">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rPr>
        <w:t>乙方提供的服务标准和水平应与招标采购文件规定的标准和水平相一致。</w:t>
      </w:r>
    </w:p>
    <w:p w14:paraId="178DAB8A">
      <w:pPr>
        <w:spacing w:line="360" w:lineRule="auto"/>
        <w:ind w:firstLine="422" w:firstLineChars="200"/>
        <w:jc w:val="both"/>
        <w:rPr>
          <w:rFonts w:hint="eastAsia" w:ascii="宋体" w:hAnsi="宋体" w:eastAsia="宋体" w:cs="宋体"/>
          <w:szCs w:val="27"/>
        </w:rPr>
      </w:pPr>
      <w:r>
        <w:rPr>
          <w:rFonts w:hint="eastAsia" w:ascii="宋体" w:hAnsi="宋体" w:eastAsia="宋体" w:cs="宋体"/>
          <w:b/>
          <w:bCs/>
          <w:szCs w:val="27"/>
        </w:rPr>
        <w:t xml:space="preserve">第三条  </w:t>
      </w:r>
      <w:r>
        <w:rPr>
          <w:rFonts w:hint="eastAsia" w:ascii="宋体" w:hAnsi="宋体" w:eastAsia="宋体" w:cs="宋体"/>
          <w:szCs w:val="27"/>
        </w:rPr>
        <w:t>服务的方式、方法、、地点和期限</w:t>
      </w:r>
    </w:p>
    <w:p w14:paraId="1C60AD49">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1、服务方式：</w:t>
      </w:r>
    </w:p>
    <w:p w14:paraId="3C232508">
      <w:pPr>
        <w:spacing w:line="360" w:lineRule="auto"/>
        <w:ind w:firstLine="420" w:firstLineChars="200"/>
        <w:jc w:val="both"/>
        <w:rPr>
          <w:rFonts w:hint="eastAsia" w:ascii="宋体" w:hAnsi="宋体" w:eastAsia="宋体" w:cs="宋体"/>
          <w:lang w:val="en-US"/>
        </w:rPr>
      </w:pPr>
      <w:r>
        <w:rPr>
          <w:rFonts w:hint="eastAsia" w:ascii="宋体" w:hAnsi="宋体" w:eastAsia="宋体" w:cs="宋体"/>
          <w:lang w:val="en-US"/>
        </w:rPr>
        <w:t>2、服务方法：</w:t>
      </w:r>
    </w:p>
    <w:p w14:paraId="21AD06D0">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2、服务地点：</w:t>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p>
    <w:p w14:paraId="78B335D4">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3、服务期限：</w:t>
      </w:r>
    </w:p>
    <w:p w14:paraId="48E0513F">
      <w:pPr>
        <w:spacing w:line="360" w:lineRule="auto"/>
        <w:ind w:firstLine="420" w:firstLineChars="200"/>
        <w:jc w:val="both"/>
        <w:rPr>
          <w:rFonts w:hint="eastAsia" w:ascii="宋体" w:hAnsi="宋体" w:eastAsia="宋体" w:cs="宋体"/>
        </w:rPr>
      </w:pPr>
      <w:r>
        <w:rPr>
          <w:rFonts w:hint="eastAsia" w:ascii="宋体" w:hAnsi="宋体" w:eastAsia="宋体" w:cs="宋体"/>
        </w:rPr>
        <w:t>第四条</w:t>
      </w:r>
      <w:r>
        <w:rPr>
          <w:rFonts w:hint="eastAsia" w:ascii="宋体" w:hAnsi="宋体" w:eastAsia="宋体" w:cs="宋体"/>
          <w:lang w:val="en-US"/>
        </w:rPr>
        <w:t xml:space="preserve">  </w:t>
      </w:r>
      <w:r>
        <w:rPr>
          <w:rFonts w:hint="eastAsia" w:ascii="宋体" w:hAnsi="宋体" w:eastAsia="宋体" w:cs="宋体"/>
        </w:rPr>
        <w:t>费用及支付方式</w:t>
      </w:r>
    </w:p>
    <w:p w14:paraId="5129AB31">
      <w:pPr>
        <w:pStyle w:val="11"/>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sz w:val="21"/>
        </w:rPr>
        <w:t>(一)</w:t>
      </w:r>
      <w:r>
        <w:rPr>
          <w:rFonts w:hint="eastAsia" w:ascii="宋体" w:hAnsi="宋体" w:eastAsia="宋体" w:cs="宋体"/>
          <w:b/>
        </w:rPr>
        <w:t>本项目</w:t>
      </w:r>
      <w:r>
        <w:rPr>
          <w:rFonts w:hint="eastAsia" w:ascii="宋体" w:hAnsi="宋体" w:eastAsia="宋体" w:cs="宋体"/>
          <w:b/>
          <w:lang w:val="en-US"/>
        </w:rPr>
        <w:t>费用有以</w:t>
      </w:r>
      <w:r>
        <w:rPr>
          <w:rFonts w:hint="eastAsia" w:ascii="宋体" w:hAnsi="宋体" w:eastAsia="宋体" w:cs="宋体"/>
          <w:b/>
        </w:rPr>
        <w:t>下组成：</w:t>
      </w:r>
    </w:p>
    <w:p w14:paraId="18BC502D">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 xml:space="preserve"> 1、XX 万元；</w:t>
      </w:r>
    </w:p>
    <w:p w14:paraId="75D4EA6B">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 万元；</w:t>
      </w:r>
    </w:p>
    <w:p w14:paraId="3B8476E1">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w:t>
      </w:r>
    </w:p>
    <w:p w14:paraId="1C6D1556">
      <w:pPr>
        <w:pStyle w:val="11"/>
        <w:kinsoku w:val="0"/>
        <w:overflowPunct w:val="0"/>
        <w:ind w:left="0" w:firstLine="422" w:firstLineChars="200"/>
        <w:jc w:val="both"/>
        <w:rPr>
          <w:rFonts w:hint="eastAsia" w:ascii="宋体" w:hAnsi="宋体" w:eastAsia="宋体" w:cs="宋体"/>
          <w:b/>
        </w:rPr>
      </w:pPr>
      <w:r>
        <w:rPr>
          <w:rFonts w:hint="eastAsia" w:ascii="宋体" w:hAnsi="宋体" w:eastAsia="宋体" w:cs="宋体"/>
          <w:b/>
          <w:sz w:val="21"/>
        </w:rPr>
        <w:t>(二)</w:t>
      </w:r>
      <w:r>
        <w:rPr>
          <w:rFonts w:hint="eastAsia" w:ascii="宋体" w:hAnsi="宋体" w:eastAsia="宋体" w:cs="宋体"/>
          <w:b/>
        </w:rPr>
        <w:t>费用支付方式：</w:t>
      </w:r>
    </w:p>
    <w:p w14:paraId="310E2125">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1、XXXX；</w:t>
      </w:r>
    </w:p>
    <w:p w14:paraId="606BE384">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2、XXXX ；</w:t>
      </w:r>
    </w:p>
    <w:p w14:paraId="4D019891">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3、在支付前甲方对乙方的服务进行考核或验收，合格的支付相应款 项。乙方须向甲方出具合法有效完整的完税发票及凭证资料进行支付结算。</w:t>
      </w:r>
    </w:p>
    <w:p w14:paraId="58CF70C4">
      <w:pPr>
        <w:pStyle w:val="11"/>
        <w:kinsoku w:val="0"/>
        <w:overflowPunct w:val="0"/>
        <w:ind w:left="0" w:firstLine="562" w:firstLineChars="200"/>
        <w:jc w:val="both"/>
        <w:rPr>
          <w:rFonts w:hint="eastAsia" w:ascii="宋体" w:hAnsi="宋体" w:eastAsia="宋体" w:cs="宋体"/>
        </w:rPr>
      </w:pPr>
      <w:r>
        <w:rPr>
          <w:rFonts w:hint="eastAsia" w:ascii="宋体" w:hAnsi="宋体" w:eastAsia="宋体" w:cs="宋体"/>
          <w:b/>
        </w:rPr>
        <w:t>第五条</w:t>
      </w:r>
      <w:r>
        <w:rPr>
          <w:rFonts w:hint="eastAsia" w:ascii="宋体" w:hAnsi="宋体" w:eastAsia="宋体" w:cs="宋体"/>
          <w:b/>
          <w:lang w:val="en-US"/>
        </w:rPr>
        <w:t xml:space="preserve">  </w:t>
      </w:r>
      <w:r>
        <w:rPr>
          <w:rFonts w:hint="eastAsia" w:ascii="宋体" w:hAnsi="宋体" w:eastAsia="宋体" w:cs="宋体"/>
          <w:b/>
        </w:rPr>
        <w:t xml:space="preserve">付款条件   </w:t>
      </w:r>
      <w:r>
        <w:rPr>
          <w:rFonts w:hint="eastAsia" w:ascii="宋体" w:hAnsi="宋体" w:eastAsia="宋体" w:cs="宋体"/>
        </w:rPr>
        <w:t xml:space="preserve">               </w:t>
      </w:r>
    </w:p>
    <w:p w14:paraId="3395324E">
      <w:pPr>
        <w:spacing w:line="360" w:lineRule="auto"/>
        <w:ind w:firstLine="420" w:firstLineChars="200"/>
        <w:jc w:val="both"/>
        <w:rPr>
          <w:rFonts w:hint="eastAsia" w:ascii="宋体" w:hAnsi="宋体" w:eastAsia="宋体" w:cs="宋体"/>
        </w:rPr>
      </w:pPr>
      <w:r>
        <w:rPr>
          <w:rFonts w:hint="eastAsia" w:ascii="宋体" w:hAnsi="宋体" w:eastAsia="宋体" w:cs="宋体"/>
        </w:rPr>
        <w:t>本合同以人民币付款。</w:t>
      </w:r>
    </w:p>
    <w:p w14:paraId="3D75D18C">
      <w:pPr>
        <w:spacing w:line="360" w:lineRule="auto"/>
        <w:ind w:firstLine="420" w:firstLineChars="200"/>
        <w:jc w:val="both"/>
        <w:rPr>
          <w:rFonts w:hint="eastAsia" w:ascii="宋体" w:hAnsi="宋体" w:eastAsia="宋体" w:cs="宋体"/>
        </w:rPr>
      </w:pPr>
      <w:r>
        <w:rPr>
          <w:rFonts w:hint="eastAsia" w:ascii="宋体" w:hAnsi="宋体" w:eastAsia="宋体" w:cs="宋体"/>
        </w:rPr>
        <w:t>该项目是否实行预付款：</w:t>
      </w:r>
    </w:p>
    <w:p w14:paraId="07AB4AC3">
      <w:pPr>
        <w:spacing w:line="360" w:lineRule="auto"/>
        <w:ind w:firstLine="420" w:firstLineChars="200"/>
        <w:jc w:val="both"/>
        <w:rPr>
          <w:rFonts w:hint="eastAsia" w:ascii="宋体" w:hAnsi="宋体" w:eastAsia="宋体" w:cs="宋体"/>
        </w:rPr>
      </w:pPr>
      <w:r>
        <w:rPr>
          <w:rFonts w:hint="eastAsia" w:ascii="宋体" w:hAnsi="宋体" w:eastAsia="宋体" w:cs="宋体"/>
        </w:rPr>
        <w:t>实行预付款的条件和比例：</w:t>
      </w:r>
    </w:p>
    <w:p w14:paraId="3551A643">
      <w:pPr>
        <w:spacing w:line="360" w:lineRule="auto"/>
        <w:ind w:firstLine="420" w:firstLineChars="200"/>
        <w:jc w:val="both"/>
        <w:rPr>
          <w:rFonts w:hint="eastAsia" w:ascii="宋体" w:hAnsi="宋体" w:eastAsia="宋体" w:cs="宋体"/>
        </w:rPr>
      </w:pPr>
      <w:r>
        <w:rPr>
          <w:rFonts w:hint="eastAsia" w:ascii="宋体" w:hAnsi="宋体" w:eastAsia="宋体" w:cs="宋体"/>
        </w:rPr>
        <w:t>合同款项结算方式和支付比例：</w:t>
      </w:r>
      <w:r>
        <w:rPr>
          <w:rFonts w:hint="eastAsia" w:ascii="宋体" w:hAnsi="宋体" w:eastAsia="宋体" w:cs="宋体"/>
          <w:lang w:val="en-US"/>
        </w:rPr>
        <w:t xml:space="preserve">   </w:t>
      </w:r>
    </w:p>
    <w:p w14:paraId="6C639026">
      <w:pPr>
        <w:spacing w:line="360" w:lineRule="auto"/>
        <w:ind w:firstLine="420" w:firstLineChars="200"/>
        <w:jc w:val="both"/>
        <w:rPr>
          <w:rFonts w:hint="eastAsia" w:ascii="宋体" w:hAnsi="宋体" w:eastAsia="宋体" w:cs="宋体"/>
          <w:u w:val="single"/>
        </w:rPr>
      </w:pPr>
      <w:r>
        <w:rPr>
          <w:rFonts w:hint="eastAsia" w:ascii="宋体" w:hAnsi="宋体" w:eastAsia="宋体" w:cs="宋体"/>
          <w:lang w:val="en-US"/>
        </w:rPr>
        <w:t>(</w:t>
      </w:r>
      <w:r>
        <w:rPr>
          <w:rFonts w:hint="eastAsia" w:ascii="宋体" w:hAnsi="宋体" w:eastAsia="宋体" w:cs="宋体"/>
        </w:rPr>
        <w:t>具体付款方式</w:t>
      </w:r>
      <w:r>
        <w:rPr>
          <w:rFonts w:hint="eastAsia" w:ascii="宋体" w:hAnsi="宋体" w:eastAsia="宋体" w:cs="宋体"/>
          <w:u w:val="single"/>
        </w:rPr>
        <w:t>按投标人须知前附表以及采、购双方的具体约定</w:t>
      </w:r>
    </w:p>
    <w:p w14:paraId="1B75B81F">
      <w:pPr>
        <w:pStyle w:val="4"/>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第六条  验收方法</w:t>
      </w:r>
    </w:p>
    <w:p w14:paraId="63B5058E">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6408426B">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8504CD0">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3、甲方视情况可以邀请参加本项目的其他投标人或者第三方机构参与验收，参与验收的投标人或者第三方机构的意见作为验收书的参考资料一并存档。</w:t>
      </w:r>
    </w:p>
    <w:p w14:paraId="2F300012">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4、涉及安全、消防、环保等其他需要由质检或行业主管部门进行验收的项目，必须邀请相关部门或相关专家参与验收。涉及社会化服务的项目，甲方将要求社会公众人员参与验收。</w:t>
      </w:r>
    </w:p>
    <w:p w14:paraId="7DC7B3DE">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检测、验收费用承担方式：</w:t>
      </w:r>
    </w:p>
    <w:p w14:paraId="0B9BE997">
      <w:pPr>
        <w:pStyle w:val="11"/>
        <w:kinsoku w:val="0"/>
        <w:overflowPunct w:val="0"/>
        <w:spacing w:line="364" w:lineRule="auto"/>
        <w:ind w:left="0" w:firstLine="562" w:firstLineChars="200"/>
        <w:jc w:val="both"/>
        <w:rPr>
          <w:rFonts w:hint="eastAsia" w:ascii="宋体" w:hAnsi="宋体" w:eastAsia="宋体" w:cs="宋体"/>
          <w:b/>
        </w:rPr>
      </w:pPr>
      <w:r>
        <w:rPr>
          <w:rFonts w:hint="eastAsia" w:ascii="宋体" w:hAnsi="宋体" w:eastAsia="宋体" w:cs="宋体"/>
          <w:b/>
        </w:rPr>
        <w:t>第七条 知识产权</w:t>
      </w:r>
    </w:p>
    <w:p w14:paraId="1DF79E18">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乙方应保证所提供的服务或其任何一部分均不会侵犯任何第三方的专利权、商标权或著作权。</w:t>
      </w:r>
    </w:p>
    <w:p w14:paraId="48A5E381">
      <w:pPr>
        <w:pStyle w:val="4"/>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第八条 无产权瑕疵条款</w:t>
      </w:r>
    </w:p>
    <w:p w14:paraId="55753EC7">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乙方保证所提供的服务的所有权完全属于乙方且无任何抵押、查封等产权瑕疵。如有产权瑕疵的，视为乙方违约。乙方应负担由此而产生的一切损失。</w:t>
      </w:r>
    </w:p>
    <w:p w14:paraId="6589D68F">
      <w:pPr>
        <w:spacing w:line="400" w:lineRule="exact"/>
        <w:ind w:firstLine="422" w:firstLineChars="200"/>
        <w:jc w:val="both"/>
        <w:rPr>
          <w:rFonts w:hint="eastAsia" w:ascii="宋体" w:hAnsi="宋体" w:eastAsia="宋体" w:cs="宋体"/>
          <w:b/>
          <w:bCs/>
          <w:szCs w:val="27"/>
        </w:rPr>
      </w:pPr>
      <w:r>
        <w:rPr>
          <w:rFonts w:hint="eastAsia" w:ascii="宋体" w:hAnsi="宋体" w:eastAsia="宋体" w:cs="宋体"/>
          <w:b/>
          <w:bCs/>
          <w:szCs w:val="27"/>
        </w:rPr>
        <w:t xml:space="preserve">第九条  </w:t>
      </w:r>
      <w:r>
        <w:rPr>
          <w:rFonts w:hint="eastAsia" w:ascii="宋体" w:hAnsi="宋体" w:eastAsia="宋体" w:cs="宋体"/>
          <w:szCs w:val="27"/>
        </w:rPr>
        <w:t>履约（或质量）保证金</w:t>
      </w:r>
    </w:p>
    <w:p w14:paraId="4CAF8330">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2941C622">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2.若确需质量保证金的，质量保证金不得超过合同总价款的5%</w:t>
      </w:r>
    </w:p>
    <w:p w14:paraId="2ED10EAE">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3.如乙方未能履行其合同规定的任何义务，甲方有权从履约保证金中取得补偿。</w:t>
      </w:r>
    </w:p>
    <w:p w14:paraId="41FE62FB">
      <w:pPr>
        <w:pStyle w:val="4"/>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第十条 甲方的权利和义务</w:t>
      </w:r>
    </w:p>
    <w:p w14:paraId="2ADC85A2">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0475A7CF">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2、甲方有权依据双方签订的考评办法对乙方提供的服务进行定期考评。当考评结果未达到标准时，有权依据考评办法约定的数额扣除履约保证金。</w:t>
      </w:r>
    </w:p>
    <w:p w14:paraId="461890A3">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3、负责检查监督乙方管理工作的实施及制度的执行情况。</w:t>
      </w:r>
    </w:p>
    <w:p w14:paraId="546F43A2">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4、根据本合同规定，按时向乙方支付应付服务费用。</w:t>
      </w:r>
    </w:p>
    <w:p w14:paraId="4B07596F">
      <w:pPr>
        <w:spacing w:line="360" w:lineRule="auto"/>
        <w:ind w:firstLine="420" w:firstLineChars="200"/>
        <w:jc w:val="both"/>
        <w:rPr>
          <w:rFonts w:hint="eastAsia" w:ascii="宋体" w:hAnsi="宋体" w:eastAsia="宋体" w:cs="宋体"/>
        </w:rPr>
      </w:pPr>
      <w:r>
        <w:rPr>
          <w:rFonts w:hint="eastAsia" w:ascii="宋体" w:hAnsi="宋体" w:eastAsia="宋体" w:cs="宋体"/>
          <w:lang w:val="en-US" w:eastAsia="zh-CN"/>
        </w:rPr>
        <w:t xml:space="preserve">5、国家法律、法规所规定由甲方承担的其他责任    </w:t>
      </w:r>
      <w:r>
        <w:rPr>
          <w:rFonts w:hint="eastAsia" w:ascii="宋体" w:hAnsi="宋体" w:eastAsia="宋体" w:cs="宋体"/>
          <w:lang w:val="en-US"/>
        </w:rPr>
        <w:t xml:space="preserve">           </w:t>
      </w:r>
    </w:p>
    <w:p w14:paraId="770E7048">
      <w:pPr>
        <w:pStyle w:val="11"/>
        <w:kinsoku w:val="0"/>
        <w:overflowPunct w:val="0"/>
        <w:spacing w:line="364" w:lineRule="auto"/>
        <w:ind w:left="0" w:firstLine="562" w:firstLineChars="200"/>
        <w:jc w:val="both"/>
        <w:rPr>
          <w:rFonts w:hint="eastAsia" w:ascii="宋体" w:hAnsi="宋体" w:eastAsia="宋体" w:cs="宋体"/>
          <w:b/>
        </w:rPr>
      </w:pPr>
      <w:r>
        <w:rPr>
          <w:rFonts w:hint="eastAsia" w:ascii="宋体" w:hAnsi="宋体" w:eastAsia="宋体" w:cs="宋体"/>
          <w:b/>
        </w:rPr>
        <w:t>第十一条 乙方的权利和义务</w:t>
      </w:r>
    </w:p>
    <w:p w14:paraId="46FA3D75">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1、对本合同规定的委托服务范围内的项目享有管理权及服务义务。</w:t>
      </w:r>
    </w:p>
    <w:p w14:paraId="34873378">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2、根据本合同的规定向甲方收取相关服务费用，并有权在本项目管理范围内管理及合理使用。</w:t>
      </w:r>
    </w:p>
    <w:p w14:paraId="14408C2D">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3、及时向甲方通告本项目服务范围内有关服务的重大事项，及时配合处理投诉。</w:t>
      </w:r>
    </w:p>
    <w:p w14:paraId="2355799C">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4、接受项目行业管理部门及政府有关部门的指导，接受甲方的监督。</w:t>
      </w:r>
    </w:p>
    <w:p w14:paraId="1737C958">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5、国家法律、法规所规定由乙方承担的其它责任。</w:t>
      </w:r>
    </w:p>
    <w:p w14:paraId="6B20C683">
      <w:pPr>
        <w:pStyle w:val="11"/>
        <w:kinsoku w:val="0"/>
        <w:overflowPunct w:val="0"/>
        <w:spacing w:line="364" w:lineRule="auto"/>
        <w:ind w:left="0" w:firstLine="562" w:firstLineChars="200"/>
        <w:jc w:val="both"/>
        <w:rPr>
          <w:rFonts w:hint="eastAsia" w:ascii="宋体" w:hAnsi="宋体" w:eastAsia="宋体" w:cs="宋体"/>
          <w:b/>
        </w:rPr>
      </w:pPr>
      <w:r>
        <w:rPr>
          <w:rFonts w:hint="eastAsia" w:ascii="宋体" w:hAnsi="宋体" w:eastAsia="宋体" w:cs="宋体"/>
          <w:b/>
        </w:rPr>
        <w:t>第十二条 违约责任</w:t>
      </w:r>
    </w:p>
    <w:p w14:paraId="0C31CBA7">
      <w:pPr>
        <w:pStyle w:val="11"/>
        <w:kinsoku w:val="0"/>
        <w:overflowPunct w:val="0"/>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1、甲乙双方必须遵守本合同并执行合同中的各项规定，保证本合同的正常履行。</w:t>
      </w:r>
    </w:p>
    <w:p w14:paraId="6D5B42B7">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2、甲方逾期付款的，除应及时付足款项外，应向乙方偿付欠款总额万分之 /天的违约金；逾期付款超过 天的，乙方有权终止合同。</w:t>
      </w:r>
    </w:p>
    <w:p w14:paraId="71FA96A3">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0F76FEED">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4、变更、中止或者终止合同，有过错的一方应当承担赔偿责任，双方都有过错的，各自承担相应的责任。</w:t>
      </w:r>
    </w:p>
    <w:p w14:paraId="7CA1870F">
      <w:pPr>
        <w:spacing w:line="360" w:lineRule="auto"/>
        <w:ind w:firstLine="422" w:firstLineChars="200"/>
        <w:jc w:val="both"/>
        <w:rPr>
          <w:rFonts w:hint="eastAsia" w:ascii="宋体" w:hAnsi="宋体" w:eastAsia="宋体" w:cs="宋体"/>
          <w:b/>
        </w:rPr>
      </w:pPr>
      <w:r>
        <w:rPr>
          <w:rFonts w:hint="eastAsia" w:ascii="宋体" w:hAnsi="宋体" w:eastAsia="宋体" w:cs="宋体"/>
          <w:b/>
          <w:bCs/>
          <w:szCs w:val="27"/>
        </w:rPr>
        <w:t xml:space="preserve">第十三条 </w:t>
      </w:r>
      <w:r>
        <w:rPr>
          <w:rFonts w:hint="eastAsia" w:ascii="宋体" w:hAnsi="宋体" w:eastAsia="宋体" w:cs="宋体"/>
          <w:bCs/>
        </w:rPr>
        <w:t>转让与分包</w:t>
      </w:r>
    </w:p>
    <w:p w14:paraId="33F386BF">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除甲方事先书面同意外，乙方不得部分转让或全部转让其应履行的合同义务。</w:t>
      </w:r>
    </w:p>
    <w:p w14:paraId="640D835D">
      <w:pPr>
        <w:spacing w:line="360" w:lineRule="auto"/>
        <w:ind w:firstLine="42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2985EF2B">
      <w:pPr>
        <w:spacing w:line="360" w:lineRule="auto"/>
        <w:ind w:firstLine="422" w:firstLineChars="200"/>
        <w:jc w:val="both"/>
        <w:rPr>
          <w:rFonts w:hint="eastAsia" w:ascii="宋体" w:hAnsi="宋体" w:eastAsia="宋体" w:cs="宋体"/>
          <w:b/>
        </w:rPr>
      </w:pPr>
      <w:r>
        <w:rPr>
          <w:rFonts w:hint="eastAsia" w:ascii="宋体" w:hAnsi="宋体" w:eastAsia="宋体" w:cs="宋体"/>
          <w:b/>
          <w:bCs/>
          <w:szCs w:val="27"/>
        </w:rPr>
        <w:t xml:space="preserve">第十四条 </w:t>
      </w:r>
      <w:r>
        <w:rPr>
          <w:rFonts w:hint="eastAsia" w:ascii="宋体" w:hAnsi="宋体" w:eastAsia="宋体" w:cs="宋体"/>
          <w:bCs/>
        </w:rPr>
        <w:t>合同文件及资料的使用</w:t>
      </w:r>
    </w:p>
    <w:p w14:paraId="59701DAF">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乙方在未经甲方同意的情况下，不得将合同、合同中的规定、有关计划、图纸、样本或甲方为上述内容向乙方提供的资料透露给任何人。</w:t>
      </w:r>
    </w:p>
    <w:p w14:paraId="6D90D29F">
      <w:pPr>
        <w:spacing w:line="360" w:lineRule="auto"/>
        <w:ind w:firstLine="42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除非执行合同需要，在事先未得到甲方同意的情况下，乙方不得使用前款所列的任何文件和资料。</w:t>
      </w:r>
    </w:p>
    <w:p w14:paraId="3678D943">
      <w:pPr>
        <w:pStyle w:val="4"/>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第十五条 不可抗力事件处理</w:t>
      </w:r>
    </w:p>
    <w:p w14:paraId="18E66F00">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E77128F">
      <w:pPr>
        <w:spacing w:line="360" w:lineRule="auto"/>
        <w:ind w:firstLine="42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76506C5">
      <w:pPr>
        <w:pStyle w:val="4"/>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第十六条 合同纠纷调处</w:t>
      </w:r>
    </w:p>
    <w:p w14:paraId="0526C1E6">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.按本合同规定应该偿付的违约金、赔偿金、保管保养费和各种经济损失，应当在明确责任后10天内，按银行规定的结算办法付清，否则按逾期付款处理。</w:t>
      </w:r>
    </w:p>
    <w:p w14:paraId="2D1CDC46">
      <w:pPr>
        <w:spacing w:line="360" w:lineRule="auto"/>
        <w:ind w:firstLine="42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u w:val="single"/>
        </w:rPr>
        <w:t>周口仲裁委员会</w:t>
      </w:r>
      <w:r>
        <w:rPr>
          <w:rFonts w:hint="eastAsia" w:ascii="宋体" w:hAnsi="宋体" w:eastAsia="宋体" w:cs="宋体"/>
          <w:szCs w:val="27"/>
        </w:rPr>
        <w:t>申请仲裁。②向</w:t>
      </w:r>
      <w:r>
        <w:rPr>
          <w:rFonts w:hint="eastAsia" w:ascii="宋体" w:hAnsi="宋体" w:eastAsia="宋体" w:cs="宋体"/>
        </w:rPr>
        <w:t>合同签订地有级别管辖权的</w:t>
      </w:r>
      <w:r>
        <w:rPr>
          <w:rFonts w:hint="eastAsia" w:ascii="宋体" w:hAnsi="宋体" w:eastAsia="宋体" w:cs="宋体"/>
          <w:szCs w:val="27"/>
        </w:rPr>
        <w:t>人民法院起诉。</w:t>
      </w:r>
    </w:p>
    <w:p w14:paraId="7179361E">
      <w:pPr>
        <w:pStyle w:val="4"/>
        <w:kinsoku w:val="0"/>
        <w:overflowPunct w:val="0"/>
        <w:ind w:left="0" w:firstLine="420" w:firstLineChars="200"/>
        <w:jc w:val="both"/>
        <w:rPr>
          <w:rFonts w:hint="eastAsia" w:ascii="宋体" w:hAnsi="宋体" w:eastAsia="宋体" w:cs="宋体"/>
          <w:b w:val="0"/>
          <w:bCs w:val="0"/>
          <w:kern w:val="2"/>
          <w:sz w:val="21"/>
          <w:szCs w:val="27"/>
          <w:lang w:val="en-US" w:eastAsia="zh-CN" w:bidi="ar-SA"/>
        </w:rPr>
      </w:pPr>
      <w:r>
        <w:rPr>
          <w:rFonts w:hint="eastAsia" w:ascii="宋体" w:hAnsi="宋体" w:eastAsia="宋体" w:cs="宋体"/>
          <w:b w:val="0"/>
          <w:bCs w:val="0"/>
          <w:kern w:val="2"/>
          <w:sz w:val="21"/>
          <w:szCs w:val="27"/>
          <w:lang w:val="en-US" w:eastAsia="zh-CN" w:bidi="ar-SA"/>
        </w:rPr>
        <w:t>3、甲、乙双方均有权利向本项目具有监管职能的政府采购监督管理部门举报反映对方在合同履约中的违法违纪行为。</w:t>
      </w:r>
    </w:p>
    <w:p w14:paraId="65A77843">
      <w:pPr>
        <w:spacing w:line="360" w:lineRule="auto"/>
        <w:ind w:firstLine="422" w:firstLineChars="200"/>
        <w:jc w:val="both"/>
        <w:rPr>
          <w:rFonts w:hint="eastAsia" w:ascii="宋体" w:hAnsi="宋体" w:eastAsia="宋体" w:cs="宋体"/>
          <w:b/>
          <w:bCs/>
          <w:szCs w:val="27"/>
        </w:rPr>
      </w:pPr>
      <w:r>
        <w:rPr>
          <w:rFonts w:hint="eastAsia" w:ascii="宋体" w:hAnsi="宋体" w:eastAsia="宋体" w:cs="宋体"/>
          <w:b/>
          <w:bCs/>
          <w:szCs w:val="27"/>
        </w:rPr>
        <w:t>第十七条 其他</w:t>
      </w:r>
    </w:p>
    <w:p w14:paraId="4B6FA814">
      <w:pPr>
        <w:spacing w:line="360" w:lineRule="auto"/>
        <w:ind w:firstLine="422" w:firstLineChars="200"/>
        <w:jc w:val="both"/>
        <w:rPr>
          <w:rFonts w:hint="eastAsia" w:ascii="宋体" w:hAnsi="宋体" w:eastAsia="宋体" w:cs="宋体"/>
          <w:szCs w:val="27"/>
        </w:rPr>
      </w:pPr>
      <w:r>
        <w:rPr>
          <w:rFonts w:hint="eastAsia" w:ascii="宋体" w:hAnsi="宋体" w:eastAsia="宋体" w:cs="宋体"/>
          <w:b/>
          <w:bCs/>
          <w:szCs w:val="27"/>
        </w:rPr>
        <w:t xml:space="preserve"> </w:t>
      </w:r>
      <w:r>
        <w:rPr>
          <w:rFonts w:hint="eastAsia" w:ascii="宋体" w:hAnsi="宋体" w:eastAsia="宋体" w:cs="宋体"/>
          <w:szCs w:val="27"/>
        </w:rPr>
        <w:t>下列关于周口市公共资源交易中心政府采购代理机构名称</w:t>
      </w:r>
      <w:r>
        <w:rPr>
          <w:rFonts w:hint="eastAsia" w:ascii="宋体" w:hAnsi="宋体" w:eastAsia="宋体" w:cs="宋体"/>
          <w:szCs w:val="27"/>
          <w:u w:val="single"/>
        </w:rPr>
        <w:t>某项目（项目编号：某编号）</w:t>
      </w:r>
      <w:r>
        <w:rPr>
          <w:rFonts w:hint="eastAsia" w:ascii="宋体" w:hAnsi="宋体" w:eastAsia="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57D969B2">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 xml:space="preserve">    </w:t>
      </w:r>
      <w:r>
        <w:rPr>
          <w:rFonts w:hint="eastAsia" w:ascii="宋体" w:hAnsi="宋体" w:eastAsia="宋体" w:cs="宋体"/>
        </w:rPr>
        <w:t>本合同一式</w:t>
      </w:r>
      <w:r>
        <w:rPr>
          <w:rFonts w:hint="eastAsia" w:ascii="宋体" w:hAnsi="宋体" w:eastAsia="宋体" w:cs="宋体"/>
          <w:u w:val="single"/>
        </w:rPr>
        <w:t xml:space="preserve">   </w:t>
      </w:r>
      <w:r>
        <w:rPr>
          <w:rFonts w:hint="eastAsia" w:ascii="宋体" w:hAnsi="宋体" w:eastAsia="宋体" w:cs="宋体"/>
        </w:rPr>
        <w:t>份，甲乙双方各执</w:t>
      </w:r>
      <w:r>
        <w:rPr>
          <w:rFonts w:hint="eastAsia" w:ascii="宋体" w:hAnsi="宋体" w:eastAsia="宋体" w:cs="宋体"/>
          <w:u w:val="single"/>
        </w:rPr>
        <w:t xml:space="preserve">   </w:t>
      </w:r>
      <w:r>
        <w:rPr>
          <w:rFonts w:hint="eastAsia" w:ascii="宋体" w:hAnsi="宋体" w:eastAsia="宋体" w:cs="宋体"/>
        </w:rPr>
        <w:t>份</w:t>
      </w:r>
      <w:r>
        <w:rPr>
          <w:rFonts w:hint="eastAsia" w:ascii="宋体" w:hAnsi="宋体" w:cs="宋体"/>
          <w:lang w:eastAsia="zh-CN"/>
        </w:rPr>
        <w:t>，</w:t>
      </w:r>
      <w:r>
        <w:rPr>
          <w:rFonts w:hint="eastAsia" w:ascii="宋体" w:hAnsi="宋体" w:eastAsia="宋体" w:cs="宋体"/>
        </w:rPr>
        <w:t>自双方当事人签字盖章之日起生效。</w:t>
      </w:r>
    </w:p>
    <w:p w14:paraId="58050699">
      <w:pPr>
        <w:spacing w:line="360" w:lineRule="auto"/>
        <w:ind w:firstLine="420" w:firstLineChars="200"/>
        <w:jc w:val="both"/>
        <w:rPr>
          <w:rFonts w:hint="eastAsia" w:ascii="宋体" w:hAnsi="宋体" w:eastAsia="宋体" w:cs="宋体"/>
          <w:szCs w:val="27"/>
        </w:rPr>
      </w:pPr>
    </w:p>
    <w:p w14:paraId="6D9AD9E9">
      <w:pPr>
        <w:pStyle w:val="2"/>
        <w:ind w:firstLine="240"/>
        <w:rPr>
          <w:rFonts w:hint="eastAsia" w:ascii="宋体" w:hAnsi="宋体" w:eastAsia="宋体" w:cs="宋体"/>
        </w:rPr>
      </w:pPr>
    </w:p>
    <w:p w14:paraId="19E89924">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 xml:space="preserve">采购人（甲方）：    （公章）           供货人（乙方）：     （公章）  </w:t>
      </w:r>
    </w:p>
    <w:p w14:paraId="6BDF759D">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地址：                               地址：</w:t>
      </w:r>
    </w:p>
    <w:p w14:paraId="7DCE2E88">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法定代表人：                         法定代表人：</w:t>
      </w:r>
    </w:p>
    <w:p w14:paraId="4BFD195E">
      <w:pPr>
        <w:spacing w:line="360" w:lineRule="auto"/>
        <w:ind w:firstLine="420" w:firstLineChars="200"/>
        <w:jc w:val="both"/>
        <w:rPr>
          <w:rFonts w:hint="eastAsia" w:ascii="宋体" w:hAnsi="宋体" w:eastAsia="宋体" w:cs="宋体"/>
          <w:u w:val="single"/>
        </w:rPr>
      </w:pPr>
      <w:r>
        <w:rPr>
          <w:rFonts w:hint="eastAsia" w:ascii="宋体" w:hAnsi="宋体" w:eastAsia="宋体" w:cs="宋体"/>
          <w:szCs w:val="27"/>
        </w:rPr>
        <w:t>委托代理人：                         委托代理人：</w:t>
      </w:r>
    </w:p>
    <w:p w14:paraId="4FEC40E8">
      <w:pPr>
        <w:spacing w:line="360" w:lineRule="auto"/>
        <w:ind w:firstLine="420" w:firstLineChars="200"/>
        <w:jc w:val="both"/>
        <w:rPr>
          <w:rFonts w:hint="eastAsia" w:ascii="宋体" w:hAnsi="宋体" w:eastAsia="宋体" w:cs="宋体"/>
        </w:rPr>
      </w:pPr>
      <w:r>
        <w:rPr>
          <w:rFonts w:hint="eastAsia" w:ascii="宋体" w:hAnsi="宋体" w:eastAsia="宋体" w:cs="宋体"/>
        </w:rPr>
        <w:t>电话：                               电话：</w:t>
      </w:r>
    </w:p>
    <w:p w14:paraId="4D9900F6">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开户银行：                           开户银行：</w:t>
      </w:r>
    </w:p>
    <w:p w14:paraId="24176D83">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账号：                               账号：</w:t>
      </w:r>
    </w:p>
    <w:p w14:paraId="6EA99AC3">
      <w:pPr>
        <w:spacing w:line="640" w:lineRule="exact"/>
        <w:ind w:firstLine="420" w:firstLineChars="200"/>
        <w:jc w:val="both"/>
        <w:rPr>
          <w:rFonts w:hint="eastAsia" w:ascii="宋体" w:hAnsi="宋体" w:eastAsia="宋体" w:cs="宋体"/>
          <w:szCs w:val="27"/>
          <w:u w:val="single"/>
        </w:rPr>
      </w:pPr>
    </w:p>
    <w:p w14:paraId="0E4B7188">
      <w:pPr>
        <w:pStyle w:val="2"/>
        <w:ind w:firstLine="321"/>
        <w:jc w:val="center"/>
        <w:rPr>
          <w:rFonts w:hint="eastAsia"/>
          <w:b/>
          <w:sz w:val="32"/>
          <w:szCs w:val="32"/>
        </w:rPr>
      </w:pPr>
      <w:r>
        <w:rPr>
          <w:rFonts w:hint="eastAsia" w:ascii="宋体" w:hAnsi="宋体" w:eastAsia="宋体" w:cs="宋体"/>
          <w:szCs w:val="27"/>
          <w:u w:val="single"/>
        </w:rPr>
        <w:t>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 xml:space="preserve">日       </w:t>
      </w:r>
      <w:r>
        <w:rPr>
          <w:rFonts w:hint="eastAsia" w:ascii="宋体" w:hAnsi="宋体" w:eastAsia="宋体" w:cs="宋体"/>
          <w:szCs w:val="27"/>
          <w:lang w:val="en-US"/>
        </w:rPr>
        <w:t xml:space="preserve">      </w:t>
      </w:r>
      <w:r>
        <w:rPr>
          <w:rFonts w:hint="eastAsia" w:ascii="宋体" w:hAnsi="宋体" w:eastAsia="宋体" w:cs="宋体"/>
          <w:szCs w:val="27"/>
          <w:u w:val="single"/>
        </w:rPr>
        <w:t xml:space="preserve">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w:t>
      </w:r>
      <w:r>
        <w:rPr>
          <w:rFonts w:hint="eastAsia" w:ascii="宋体" w:hAnsi="宋体" w:eastAsia="宋体" w:cs="宋体"/>
          <w:szCs w:val="27"/>
          <w:u w:val="single"/>
          <w:lang w:val="en-US" w:eastAsia="zh-CN"/>
        </w:rPr>
        <w:t xml:space="preserve">  </w:t>
      </w:r>
      <w:r>
        <w:rPr>
          <w:rFonts w:hint="eastAsia" w:ascii="宋体" w:hAnsi="宋体" w:eastAsia="宋体" w:cs="宋体"/>
          <w:szCs w:val="27"/>
          <w:u w:val="single"/>
        </w:rPr>
        <w:t xml:space="preserve"> </w:t>
      </w:r>
      <w:r>
        <w:rPr>
          <w:rFonts w:hint="eastAsia" w:ascii="宋体" w:hAnsi="宋体" w:eastAsia="宋体" w:cs="宋体"/>
          <w:szCs w:val="27"/>
        </w:rPr>
        <w:t>日</w:t>
      </w:r>
    </w:p>
    <w:p w14:paraId="69FFAA6A">
      <w:pPr>
        <w:rPr>
          <w:rFonts w:ascii="Times New Roman" w:hAnsi="Times New Roman" w:eastAsia="Times New Roman" w:cs="Times New Roman"/>
          <w:color w:val="auto"/>
          <w:sz w:val="28"/>
          <w:highlight w:val="none"/>
        </w:rPr>
      </w:pPr>
      <w:r>
        <w:rPr>
          <w:rFonts w:ascii="Times New Roman" w:hAnsi="Times New Roman" w:eastAsia="Times New Roman" w:cs="Times New Roman"/>
          <w:color w:val="auto"/>
          <w:sz w:val="28"/>
          <w:highlight w:val="none"/>
        </w:rPr>
        <w:br w:type="page"/>
      </w:r>
    </w:p>
    <w:p w14:paraId="65B48373">
      <w:pPr>
        <w:ind w:firstLine="420"/>
        <w:jc w:val="left"/>
        <w:rPr>
          <w:rFonts w:ascii="Times New Roman" w:hAnsi="Times New Roman" w:eastAsia="Times New Roman" w:cs="Times New Roman"/>
          <w:color w:val="auto"/>
          <w:sz w:val="28"/>
          <w:highlight w:val="none"/>
        </w:rPr>
      </w:pPr>
      <w:r>
        <w:rPr>
          <w:rFonts w:ascii="Times New Roman" w:hAnsi="Times New Roman" w:eastAsia="Times New Roman" w:cs="Times New Roman"/>
          <w:color w:val="auto"/>
          <w:sz w:val="28"/>
          <w:highlight w:val="none"/>
        </w:rPr>
        <w:t>附件1</w:t>
      </w:r>
    </w:p>
    <w:tbl>
      <w:tblPr>
        <w:tblStyle w:val="23"/>
        <w:tblW w:w="8279"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5"/>
        <w:gridCol w:w="4110"/>
        <w:gridCol w:w="1559"/>
        <w:gridCol w:w="1735"/>
      </w:tblGrid>
      <w:tr w14:paraId="0F3E5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875" w:type="dxa"/>
            <w:shd w:val="clear" w:color="auto" w:fill="auto"/>
            <w:vAlign w:val="center"/>
          </w:tcPr>
          <w:p w14:paraId="1ABD634B">
            <w:pPr>
              <w:widowControl/>
              <w:jc w:val="center"/>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4110" w:type="dxa"/>
            <w:shd w:val="clear" w:color="auto" w:fill="auto"/>
            <w:vAlign w:val="center"/>
          </w:tcPr>
          <w:p w14:paraId="597429DA">
            <w:pPr>
              <w:widowControl/>
              <w:jc w:val="center"/>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设备名称</w:t>
            </w:r>
          </w:p>
        </w:tc>
        <w:tc>
          <w:tcPr>
            <w:tcW w:w="1559" w:type="dxa"/>
            <w:shd w:val="clear" w:color="auto" w:fill="auto"/>
            <w:vAlign w:val="center"/>
          </w:tcPr>
          <w:p w14:paraId="1EB91F7F">
            <w:pPr>
              <w:widowControl/>
              <w:jc w:val="center"/>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单位</w:t>
            </w:r>
          </w:p>
        </w:tc>
        <w:tc>
          <w:tcPr>
            <w:tcW w:w="1735" w:type="dxa"/>
            <w:shd w:val="clear" w:color="auto" w:fill="auto"/>
            <w:vAlign w:val="center"/>
          </w:tcPr>
          <w:p w14:paraId="5072DC03">
            <w:pPr>
              <w:widowControl/>
              <w:jc w:val="center"/>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数量</w:t>
            </w:r>
          </w:p>
        </w:tc>
      </w:tr>
      <w:tr w14:paraId="7EE09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8279" w:type="dxa"/>
            <w:gridSpan w:val="4"/>
            <w:shd w:val="clear" w:color="auto" w:fill="auto"/>
            <w:vAlign w:val="center"/>
          </w:tcPr>
          <w:p w14:paraId="47D3B225">
            <w:pPr>
              <w:widowControl/>
              <w:jc w:val="center"/>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一、归陪楼</w:t>
            </w:r>
          </w:p>
        </w:tc>
      </w:tr>
      <w:tr w14:paraId="6B1CD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8279" w:type="dxa"/>
            <w:gridSpan w:val="4"/>
            <w:shd w:val="clear" w:color="auto" w:fill="auto"/>
            <w:vAlign w:val="center"/>
          </w:tcPr>
          <w:p w14:paraId="3848E2AE">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机房</w:t>
            </w:r>
          </w:p>
        </w:tc>
      </w:tr>
      <w:tr w14:paraId="500DA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875" w:type="dxa"/>
            <w:shd w:val="clear" w:color="auto" w:fill="auto"/>
            <w:noWrap/>
            <w:vAlign w:val="center"/>
          </w:tcPr>
          <w:p w14:paraId="4F2A2F0C">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4110" w:type="dxa"/>
            <w:shd w:val="clear" w:color="auto" w:fill="auto"/>
            <w:noWrap/>
            <w:vAlign w:val="center"/>
          </w:tcPr>
          <w:p w14:paraId="4CB3B278">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LED显示单元</w:t>
            </w:r>
          </w:p>
        </w:tc>
        <w:tc>
          <w:tcPr>
            <w:tcW w:w="1559" w:type="dxa"/>
            <w:shd w:val="clear" w:color="auto" w:fill="auto"/>
            <w:noWrap/>
            <w:vAlign w:val="center"/>
          </w:tcPr>
          <w:p w14:paraId="7BC49590">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台</w:t>
            </w:r>
          </w:p>
        </w:tc>
        <w:tc>
          <w:tcPr>
            <w:tcW w:w="1735" w:type="dxa"/>
            <w:shd w:val="clear" w:color="auto" w:fill="auto"/>
            <w:noWrap/>
            <w:vAlign w:val="center"/>
          </w:tcPr>
          <w:p w14:paraId="0A927916">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r>
      <w:tr w14:paraId="4F14E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875" w:type="dxa"/>
            <w:shd w:val="clear" w:color="auto" w:fill="auto"/>
            <w:noWrap/>
            <w:vAlign w:val="center"/>
          </w:tcPr>
          <w:p w14:paraId="27C745AD">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4110" w:type="dxa"/>
            <w:shd w:val="clear" w:color="auto" w:fill="auto"/>
            <w:noWrap/>
            <w:vAlign w:val="center"/>
          </w:tcPr>
          <w:p w14:paraId="575A24B1">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视频解码器</w:t>
            </w:r>
          </w:p>
        </w:tc>
        <w:tc>
          <w:tcPr>
            <w:tcW w:w="1559" w:type="dxa"/>
            <w:shd w:val="clear" w:color="auto" w:fill="auto"/>
            <w:noWrap/>
            <w:vAlign w:val="center"/>
          </w:tcPr>
          <w:p w14:paraId="1CD40BA8">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台</w:t>
            </w:r>
          </w:p>
        </w:tc>
        <w:tc>
          <w:tcPr>
            <w:tcW w:w="1735" w:type="dxa"/>
            <w:shd w:val="clear" w:color="auto" w:fill="auto"/>
            <w:noWrap/>
            <w:vAlign w:val="center"/>
          </w:tcPr>
          <w:p w14:paraId="7CF27AA1">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r>
      <w:tr w14:paraId="5C029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875" w:type="dxa"/>
            <w:shd w:val="clear" w:color="auto" w:fill="auto"/>
            <w:noWrap/>
            <w:vAlign w:val="center"/>
          </w:tcPr>
          <w:p w14:paraId="3AB45BD0">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4110" w:type="dxa"/>
            <w:shd w:val="clear" w:color="auto" w:fill="auto"/>
            <w:noWrap/>
            <w:vAlign w:val="center"/>
          </w:tcPr>
          <w:p w14:paraId="41B31747">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汇聚交换机</w:t>
            </w:r>
          </w:p>
        </w:tc>
        <w:tc>
          <w:tcPr>
            <w:tcW w:w="1559" w:type="dxa"/>
            <w:shd w:val="clear" w:color="auto" w:fill="auto"/>
            <w:noWrap/>
            <w:vAlign w:val="center"/>
          </w:tcPr>
          <w:p w14:paraId="0D67DEFA">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台</w:t>
            </w:r>
          </w:p>
        </w:tc>
        <w:tc>
          <w:tcPr>
            <w:tcW w:w="1735" w:type="dxa"/>
            <w:shd w:val="clear" w:color="auto" w:fill="auto"/>
            <w:noWrap/>
            <w:vAlign w:val="center"/>
          </w:tcPr>
          <w:p w14:paraId="19E4DE69">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r>
      <w:tr w14:paraId="48F66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875" w:type="dxa"/>
            <w:shd w:val="clear" w:color="auto" w:fill="auto"/>
            <w:noWrap/>
            <w:vAlign w:val="center"/>
          </w:tcPr>
          <w:p w14:paraId="0292276E">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4110" w:type="dxa"/>
            <w:shd w:val="clear" w:color="auto" w:fill="auto"/>
            <w:noWrap/>
            <w:vAlign w:val="center"/>
          </w:tcPr>
          <w:p w14:paraId="716C693E">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视频录像机</w:t>
            </w:r>
          </w:p>
        </w:tc>
        <w:tc>
          <w:tcPr>
            <w:tcW w:w="1559" w:type="dxa"/>
            <w:shd w:val="clear" w:color="auto" w:fill="auto"/>
            <w:noWrap/>
            <w:vAlign w:val="center"/>
          </w:tcPr>
          <w:p w14:paraId="06BC29EC">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台</w:t>
            </w:r>
          </w:p>
        </w:tc>
        <w:tc>
          <w:tcPr>
            <w:tcW w:w="1735" w:type="dxa"/>
            <w:shd w:val="clear" w:color="auto" w:fill="auto"/>
            <w:noWrap/>
            <w:vAlign w:val="center"/>
          </w:tcPr>
          <w:p w14:paraId="4E7B0840">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r>
      <w:tr w14:paraId="7EEB3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8279" w:type="dxa"/>
            <w:gridSpan w:val="4"/>
            <w:shd w:val="clear" w:color="auto" w:fill="auto"/>
            <w:noWrap/>
            <w:vAlign w:val="center"/>
          </w:tcPr>
          <w:p w14:paraId="411AF0E8">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前端设备</w:t>
            </w:r>
          </w:p>
        </w:tc>
      </w:tr>
      <w:tr w14:paraId="17FD6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875" w:type="dxa"/>
            <w:shd w:val="clear" w:color="auto" w:fill="auto"/>
            <w:noWrap/>
            <w:vAlign w:val="center"/>
          </w:tcPr>
          <w:p w14:paraId="14338BBF">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4110" w:type="dxa"/>
            <w:shd w:val="clear" w:color="auto" w:fill="auto"/>
            <w:noWrap/>
            <w:vAlign w:val="center"/>
          </w:tcPr>
          <w:p w14:paraId="74ED5640">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监控摄像机</w:t>
            </w:r>
          </w:p>
        </w:tc>
        <w:tc>
          <w:tcPr>
            <w:tcW w:w="1559" w:type="dxa"/>
            <w:shd w:val="clear" w:color="auto" w:fill="auto"/>
            <w:noWrap/>
            <w:vAlign w:val="center"/>
          </w:tcPr>
          <w:p w14:paraId="6EAFBC2F">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台</w:t>
            </w:r>
          </w:p>
        </w:tc>
        <w:tc>
          <w:tcPr>
            <w:tcW w:w="1735" w:type="dxa"/>
            <w:shd w:val="clear" w:color="auto" w:fill="auto"/>
            <w:noWrap/>
            <w:vAlign w:val="center"/>
          </w:tcPr>
          <w:p w14:paraId="00CA48A2">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101</w:t>
            </w:r>
          </w:p>
        </w:tc>
      </w:tr>
      <w:tr w14:paraId="4190A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875" w:type="dxa"/>
            <w:shd w:val="clear" w:color="auto" w:fill="auto"/>
            <w:noWrap/>
            <w:vAlign w:val="center"/>
          </w:tcPr>
          <w:p w14:paraId="6812F89C">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4110" w:type="dxa"/>
            <w:shd w:val="clear" w:color="auto" w:fill="auto"/>
            <w:noWrap/>
            <w:vAlign w:val="center"/>
          </w:tcPr>
          <w:p w14:paraId="1787E5F7">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人脸识别一体机</w:t>
            </w:r>
          </w:p>
        </w:tc>
        <w:tc>
          <w:tcPr>
            <w:tcW w:w="1559" w:type="dxa"/>
            <w:shd w:val="clear" w:color="auto" w:fill="auto"/>
            <w:noWrap/>
            <w:vAlign w:val="center"/>
          </w:tcPr>
          <w:p w14:paraId="1045BB78">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台</w:t>
            </w:r>
          </w:p>
        </w:tc>
        <w:tc>
          <w:tcPr>
            <w:tcW w:w="1735" w:type="dxa"/>
            <w:shd w:val="clear" w:color="auto" w:fill="auto"/>
            <w:noWrap/>
            <w:vAlign w:val="center"/>
          </w:tcPr>
          <w:p w14:paraId="644D8C23">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r>
      <w:tr w14:paraId="4B394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875" w:type="dxa"/>
            <w:shd w:val="clear" w:color="auto" w:fill="auto"/>
            <w:noWrap/>
            <w:vAlign w:val="center"/>
          </w:tcPr>
          <w:p w14:paraId="20D2CF5C">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4110" w:type="dxa"/>
            <w:shd w:val="clear" w:color="auto" w:fill="auto"/>
            <w:noWrap/>
            <w:vAlign w:val="center"/>
          </w:tcPr>
          <w:p w14:paraId="0A4D9B15">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24口交换机</w:t>
            </w:r>
          </w:p>
        </w:tc>
        <w:tc>
          <w:tcPr>
            <w:tcW w:w="1559" w:type="dxa"/>
            <w:shd w:val="clear" w:color="auto" w:fill="auto"/>
            <w:noWrap/>
            <w:vAlign w:val="center"/>
          </w:tcPr>
          <w:p w14:paraId="7EBB4EAA">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台</w:t>
            </w:r>
          </w:p>
        </w:tc>
        <w:tc>
          <w:tcPr>
            <w:tcW w:w="1735" w:type="dxa"/>
            <w:shd w:val="clear" w:color="auto" w:fill="auto"/>
            <w:noWrap/>
            <w:vAlign w:val="center"/>
          </w:tcPr>
          <w:p w14:paraId="34678A57">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r>
      <w:tr w14:paraId="7F753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8279" w:type="dxa"/>
            <w:gridSpan w:val="4"/>
            <w:shd w:val="clear" w:color="auto" w:fill="auto"/>
            <w:vAlign w:val="center"/>
          </w:tcPr>
          <w:p w14:paraId="3786A373">
            <w:pPr>
              <w:widowControl/>
              <w:jc w:val="center"/>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二、门诊楼、一号楼、二号楼</w:t>
            </w:r>
          </w:p>
        </w:tc>
      </w:tr>
      <w:tr w14:paraId="0839F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8279" w:type="dxa"/>
            <w:gridSpan w:val="4"/>
            <w:shd w:val="clear" w:color="auto" w:fill="auto"/>
            <w:noWrap/>
            <w:vAlign w:val="center"/>
          </w:tcPr>
          <w:p w14:paraId="0AA85C68">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机房</w:t>
            </w:r>
          </w:p>
        </w:tc>
      </w:tr>
      <w:tr w14:paraId="7931D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875" w:type="dxa"/>
            <w:shd w:val="clear" w:color="auto" w:fill="auto"/>
            <w:noWrap/>
            <w:vAlign w:val="center"/>
          </w:tcPr>
          <w:p w14:paraId="0EA8182D">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4110" w:type="dxa"/>
            <w:shd w:val="clear" w:color="auto" w:fill="auto"/>
            <w:noWrap/>
            <w:vAlign w:val="center"/>
          </w:tcPr>
          <w:p w14:paraId="6CDB5AEE">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LED显示单元</w:t>
            </w:r>
          </w:p>
        </w:tc>
        <w:tc>
          <w:tcPr>
            <w:tcW w:w="1559" w:type="dxa"/>
            <w:shd w:val="clear" w:color="auto" w:fill="auto"/>
            <w:noWrap/>
            <w:vAlign w:val="center"/>
          </w:tcPr>
          <w:p w14:paraId="56E88B1D">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台</w:t>
            </w:r>
          </w:p>
        </w:tc>
        <w:tc>
          <w:tcPr>
            <w:tcW w:w="1735" w:type="dxa"/>
            <w:shd w:val="clear" w:color="auto" w:fill="auto"/>
            <w:noWrap/>
            <w:vAlign w:val="center"/>
          </w:tcPr>
          <w:p w14:paraId="22AEB047">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r>
      <w:tr w14:paraId="42BA4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875" w:type="dxa"/>
            <w:shd w:val="clear" w:color="auto" w:fill="auto"/>
            <w:noWrap/>
            <w:vAlign w:val="center"/>
          </w:tcPr>
          <w:p w14:paraId="79066EF2">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4110" w:type="dxa"/>
            <w:shd w:val="clear" w:color="auto" w:fill="auto"/>
            <w:noWrap/>
            <w:vAlign w:val="center"/>
          </w:tcPr>
          <w:p w14:paraId="3001F181">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视频解码器</w:t>
            </w:r>
          </w:p>
        </w:tc>
        <w:tc>
          <w:tcPr>
            <w:tcW w:w="1559" w:type="dxa"/>
            <w:shd w:val="clear" w:color="auto" w:fill="auto"/>
            <w:noWrap/>
            <w:vAlign w:val="center"/>
          </w:tcPr>
          <w:p w14:paraId="33B829E4">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台</w:t>
            </w:r>
          </w:p>
        </w:tc>
        <w:tc>
          <w:tcPr>
            <w:tcW w:w="1735" w:type="dxa"/>
            <w:shd w:val="clear" w:color="auto" w:fill="auto"/>
            <w:noWrap/>
            <w:vAlign w:val="center"/>
          </w:tcPr>
          <w:p w14:paraId="06AA5B1D">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r>
      <w:tr w14:paraId="61B4C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875" w:type="dxa"/>
            <w:shd w:val="clear" w:color="auto" w:fill="auto"/>
            <w:noWrap/>
            <w:vAlign w:val="center"/>
          </w:tcPr>
          <w:p w14:paraId="3D1F9467">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4110" w:type="dxa"/>
            <w:shd w:val="clear" w:color="auto" w:fill="auto"/>
            <w:noWrap/>
            <w:vAlign w:val="center"/>
          </w:tcPr>
          <w:p w14:paraId="465C20A7">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汇聚交换机</w:t>
            </w:r>
          </w:p>
        </w:tc>
        <w:tc>
          <w:tcPr>
            <w:tcW w:w="1559" w:type="dxa"/>
            <w:shd w:val="clear" w:color="auto" w:fill="auto"/>
            <w:noWrap/>
            <w:vAlign w:val="center"/>
          </w:tcPr>
          <w:p w14:paraId="74E779C9">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台</w:t>
            </w:r>
          </w:p>
        </w:tc>
        <w:tc>
          <w:tcPr>
            <w:tcW w:w="1735" w:type="dxa"/>
            <w:shd w:val="clear" w:color="auto" w:fill="auto"/>
            <w:noWrap/>
            <w:vAlign w:val="center"/>
          </w:tcPr>
          <w:p w14:paraId="1FC7684D">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r>
      <w:tr w14:paraId="005DD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875" w:type="dxa"/>
            <w:shd w:val="clear" w:color="auto" w:fill="auto"/>
            <w:noWrap/>
            <w:vAlign w:val="center"/>
          </w:tcPr>
          <w:p w14:paraId="10A157C3">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4110" w:type="dxa"/>
            <w:shd w:val="clear" w:color="auto" w:fill="auto"/>
            <w:noWrap/>
            <w:vAlign w:val="center"/>
          </w:tcPr>
          <w:p w14:paraId="0B7595B5">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核心交换机</w:t>
            </w:r>
          </w:p>
        </w:tc>
        <w:tc>
          <w:tcPr>
            <w:tcW w:w="1559" w:type="dxa"/>
            <w:shd w:val="clear" w:color="auto" w:fill="auto"/>
            <w:noWrap/>
            <w:vAlign w:val="center"/>
          </w:tcPr>
          <w:p w14:paraId="1F67DF9D">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台</w:t>
            </w:r>
          </w:p>
        </w:tc>
        <w:tc>
          <w:tcPr>
            <w:tcW w:w="1735" w:type="dxa"/>
            <w:shd w:val="clear" w:color="auto" w:fill="auto"/>
            <w:noWrap/>
            <w:vAlign w:val="center"/>
          </w:tcPr>
          <w:p w14:paraId="460CDD7A">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r>
      <w:tr w14:paraId="5941B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875" w:type="dxa"/>
            <w:shd w:val="clear" w:color="auto" w:fill="auto"/>
            <w:noWrap/>
            <w:vAlign w:val="center"/>
          </w:tcPr>
          <w:p w14:paraId="37C00EF2">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4110" w:type="dxa"/>
            <w:shd w:val="clear" w:color="auto" w:fill="auto"/>
            <w:noWrap/>
            <w:vAlign w:val="center"/>
          </w:tcPr>
          <w:p w14:paraId="6891120E">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平台服务器</w:t>
            </w:r>
          </w:p>
        </w:tc>
        <w:tc>
          <w:tcPr>
            <w:tcW w:w="1559" w:type="dxa"/>
            <w:shd w:val="clear" w:color="auto" w:fill="auto"/>
            <w:noWrap/>
            <w:vAlign w:val="center"/>
          </w:tcPr>
          <w:p w14:paraId="6BBE35D8">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台</w:t>
            </w:r>
          </w:p>
        </w:tc>
        <w:tc>
          <w:tcPr>
            <w:tcW w:w="1735" w:type="dxa"/>
            <w:shd w:val="clear" w:color="auto" w:fill="auto"/>
            <w:noWrap/>
            <w:vAlign w:val="center"/>
          </w:tcPr>
          <w:p w14:paraId="12E35683">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r>
      <w:tr w14:paraId="50D66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875" w:type="dxa"/>
            <w:shd w:val="clear" w:color="auto" w:fill="auto"/>
            <w:noWrap/>
            <w:vAlign w:val="center"/>
          </w:tcPr>
          <w:p w14:paraId="2D65FB02">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4110" w:type="dxa"/>
            <w:shd w:val="clear" w:color="auto" w:fill="auto"/>
            <w:noWrap/>
            <w:vAlign w:val="center"/>
          </w:tcPr>
          <w:p w14:paraId="5163800D">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存储服务器</w:t>
            </w:r>
          </w:p>
        </w:tc>
        <w:tc>
          <w:tcPr>
            <w:tcW w:w="1559" w:type="dxa"/>
            <w:shd w:val="clear" w:color="auto" w:fill="auto"/>
            <w:noWrap/>
            <w:vAlign w:val="center"/>
          </w:tcPr>
          <w:p w14:paraId="7DDA802F">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台</w:t>
            </w:r>
          </w:p>
        </w:tc>
        <w:tc>
          <w:tcPr>
            <w:tcW w:w="1735" w:type="dxa"/>
            <w:shd w:val="clear" w:color="auto" w:fill="auto"/>
            <w:noWrap/>
            <w:vAlign w:val="center"/>
          </w:tcPr>
          <w:p w14:paraId="590DF39A">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r>
      <w:tr w14:paraId="7EEFC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875" w:type="dxa"/>
            <w:shd w:val="clear" w:color="auto" w:fill="auto"/>
            <w:noWrap/>
            <w:vAlign w:val="center"/>
          </w:tcPr>
          <w:p w14:paraId="5D0B2680">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4110" w:type="dxa"/>
            <w:shd w:val="clear" w:color="auto" w:fill="auto"/>
            <w:noWrap/>
            <w:vAlign w:val="center"/>
          </w:tcPr>
          <w:p w14:paraId="4A751AB6">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校时服务器</w:t>
            </w:r>
          </w:p>
        </w:tc>
        <w:tc>
          <w:tcPr>
            <w:tcW w:w="1559" w:type="dxa"/>
            <w:shd w:val="clear" w:color="auto" w:fill="auto"/>
            <w:noWrap/>
            <w:vAlign w:val="center"/>
          </w:tcPr>
          <w:p w14:paraId="2B0BC6DA">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台</w:t>
            </w:r>
          </w:p>
        </w:tc>
        <w:tc>
          <w:tcPr>
            <w:tcW w:w="1735" w:type="dxa"/>
            <w:shd w:val="clear" w:color="auto" w:fill="auto"/>
            <w:noWrap/>
            <w:vAlign w:val="center"/>
          </w:tcPr>
          <w:p w14:paraId="7B801228">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r>
      <w:tr w14:paraId="7589B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875" w:type="dxa"/>
            <w:shd w:val="clear" w:color="auto" w:fill="auto"/>
            <w:noWrap/>
            <w:vAlign w:val="center"/>
          </w:tcPr>
          <w:p w14:paraId="5CDE1D28">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4110" w:type="dxa"/>
            <w:shd w:val="clear" w:color="auto" w:fill="auto"/>
            <w:noWrap/>
            <w:vAlign w:val="center"/>
          </w:tcPr>
          <w:p w14:paraId="1D71AB1F">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录像机</w:t>
            </w:r>
          </w:p>
        </w:tc>
        <w:tc>
          <w:tcPr>
            <w:tcW w:w="1559" w:type="dxa"/>
            <w:shd w:val="clear" w:color="auto" w:fill="auto"/>
            <w:noWrap/>
            <w:vAlign w:val="center"/>
          </w:tcPr>
          <w:p w14:paraId="622CA991">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台</w:t>
            </w:r>
          </w:p>
        </w:tc>
        <w:tc>
          <w:tcPr>
            <w:tcW w:w="1735" w:type="dxa"/>
            <w:shd w:val="clear" w:color="auto" w:fill="auto"/>
            <w:noWrap/>
            <w:vAlign w:val="center"/>
          </w:tcPr>
          <w:p w14:paraId="2FB2A53B">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r>
      <w:tr w14:paraId="48557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875" w:type="dxa"/>
            <w:shd w:val="clear" w:color="auto" w:fill="auto"/>
            <w:noWrap/>
            <w:vAlign w:val="center"/>
          </w:tcPr>
          <w:p w14:paraId="06A1BF6C">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4110" w:type="dxa"/>
            <w:shd w:val="clear" w:color="auto" w:fill="auto"/>
            <w:noWrap/>
            <w:vAlign w:val="center"/>
          </w:tcPr>
          <w:p w14:paraId="0ECE1FAF">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发卡器</w:t>
            </w:r>
          </w:p>
        </w:tc>
        <w:tc>
          <w:tcPr>
            <w:tcW w:w="1559" w:type="dxa"/>
            <w:shd w:val="clear" w:color="auto" w:fill="auto"/>
            <w:noWrap/>
            <w:vAlign w:val="center"/>
          </w:tcPr>
          <w:p w14:paraId="08217568">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台</w:t>
            </w:r>
          </w:p>
        </w:tc>
        <w:tc>
          <w:tcPr>
            <w:tcW w:w="1735" w:type="dxa"/>
            <w:shd w:val="clear" w:color="auto" w:fill="auto"/>
            <w:noWrap/>
            <w:vAlign w:val="center"/>
          </w:tcPr>
          <w:p w14:paraId="609BC465">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r>
      <w:tr w14:paraId="26FA0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8279" w:type="dxa"/>
            <w:gridSpan w:val="4"/>
            <w:shd w:val="clear" w:color="auto" w:fill="auto"/>
            <w:noWrap/>
            <w:vAlign w:val="center"/>
          </w:tcPr>
          <w:p w14:paraId="3C1900DB">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前端设备</w:t>
            </w:r>
          </w:p>
        </w:tc>
      </w:tr>
      <w:tr w14:paraId="09560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875" w:type="dxa"/>
            <w:shd w:val="clear" w:color="auto" w:fill="auto"/>
            <w:noWrap/>
            <w:vAlign w:val="center"/>
          </w:tcPr>
          <w:p w14:paraId="62FA8812">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4110" w:type="dxa"/>
            <w:shd w:val="clear" w:color="auto" w:fill="auto"/>
            <w:noWrap/>
            <w:vAlign w:val="center"/>
          </w:tcPr>
          <w:p w14:paraId="5C76C1B8">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监控摄像机</w:t>
            </w:r>
          </w:p>
        </w:tc>
        <w:tc>
          <w:tcPr>
            <w:tcW w:w="1559" w:type="dxa"/>
            <w:shd w:val="clear" w:color="auto" w:fill="auto"/>
            <w:noWrap/>
            <w:vAlign w:val="center"/>
          </w:tcPr>
          <w:p w14:paraId="249BE032">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台</w:t>
            </w:r>
          </w:p>
        </w:tc>
        <w:tc>
          <w:tcPr>
            <w:tcW w:w="1735" w:type="dxa"/>
            <w:shd w:val="clear" w:color="auto" w:fill="auto"/>
            <w:noWrap/>
            <w:vAlign w:val="center"/>
          </w:tcPr>
          <w:p w14:paraId="323215A3">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1772</w:t>
            </w:r>
          </w:p>
        </w:tc>
      </w:tr>
      <w:tr w14:paraId="694E9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875" w:type="dxa"/>
            <w:shd w:val="clear" w:color="auto" w:fill="auto"/>
            <w:noWrap/>
            <w:vAlign w:val="center"/>
          </w:tcPr>
          <w:p w14:paraId="2E766098">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4110" w:type="dxa"/>
            <w:shd w:val="clear" w:color="auto" w:fill="auto"/>
            <w:noWrap/>
            <w:vAlign w:val="center"/>
          </w:tcPr>
          <w:p w14:paraId="605A345A">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人脸识别一体机</w:t>
            </w:r>
          </w:p>
        </w:tc>
        <w:tc>
          <w:tcPr>
            <w:tcW w:w="1559" w:type="dxa"/>
            <w:shd w:val="clear" w:color="auto" w:fill="auto"/>
            <w:noWrap/>
            <w:vAlign w:val="center"/>
          </w:tcPr>
          <w:p w14:paraId="3A0AF654">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台</w:t>
            </w:r>
          </w:p>
        </w:tc>
        <w:tc>
          <w:tcPr>
            <w:tcW w:w="1735" w:type="dxa"/>
            <w:shd w:val="clear" w:color="auto" w:fill="auto"/>
            <w:noWrap/>
            <w:vAlign w:val="center"/>
          </w:tcPr>
          <w:p w14:paraId="6D323FE0">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584</w:t>
            </w:r>
          </w:p>
        </w:tc>
      </w:tr>
      <w:tr w14:paraId="09D73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875" w:type="dxa"/>
            <w:shd w:val="clear" w:color="auto" w:fill="auto"/>
            <w:noWrap/>
            <w:vAlign w:val="center"/>
          </w:tcPr>
          <w:p w14:paraId="5A113597">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4110" w:type="dxa"/>
            <w:shd w:val="clear" w:color="auto" w:fill="auto"/>
            <w:noWrap/>
            <w:vAlign w:val="center"/>
          </w:tcPr>
          <w:p w14:paraId="7479DA5C">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24口千兆交换机</w:t>
            </w:r>
          </w:p>
        </w:tc>
        <w:tc>
          <w:tcPr>
            <w:tcW w:w="1559" w:type="dxa"/>
            <w:shd w:val="clear" w:color="auto" w:fill="auto"/>
            <w:noWrap/>
            <w:vAlign w:val="center"/>
          </w:tcPr>
          <w:p w14:paraId="3171178F">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台</w:t>
            </w:r>
          </w:p>
        </w:tc>
        <w:tc>
          <w:tcPr>
            <w:tcW w:w="1735" w:type="dxa"/>
            <w:shd w:val="clear" w:color="auto" w:fill="auto"/>
            <w:noWrap/>
            <w:vAlign w:val="center"/>
          </w:tcPr>
          <w:p w14:paraId="6678300E">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82</w:t>
            </w:r>
          </w:p>
        </w:tc>
      </w:tr>
      <w:tr w14:paraId="2124F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875" w:type="dxa"/>
            <w:shd w:val="clear" w:color="auto" w:fill="auto"/>
            <w:noWrap/>
            <w:vAlign w:val="center"/>
          </w:tcPr>
          <w:p w14:paraId="7A79E2FF">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4110" w:type="dxa"/>
            <w:shd w:val="clear" w:color="auto" w:fill="auto"/>
            <w:noWrap/>
            <w:vAlign w:val="center"/>
          </w:tcPr>
          <w:p w14:paraId="27C67F94">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一键报警器</w:t>
            </w:r>
          </w:p>
        </w:tc>
        <w:tc>
          <w:tcPr>
            <w:tcW w:w="1559" w:type="dxa"/>
            <w:shd w:val="clear" w:color="auto" w:fill="auto"/>
            <w:noWrap/>
            <w:vAlign w:val="center"/>
          </w:tcPr>
          <w:p w14:paraId="5443A365">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台</w:t>
            </w:r>
          </w:p>
        </w:tc>
        <w:tc>
          <w:tcPr>
            <w:tcW w:w="1735" w:type="dxa"/>
            <w:shd w:val="clear" w:color="auto" w:fill="auto"/>
            <w:noWrap/>
            <w:vAlign w:val="center"/>
          </w:tcPr>
          <w:p w14:paraId="3B4CF547">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292</w:t>
            </w:r>
          </w:p>
        </w:tc>
      </w:tr>
      <w:tr w14:paraId="72596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875" w:type="dxa"/>
            <w:shd w:val="clear" w:color="auto" w:fill="auto"/>
            <w:noWrap/>
            <w:vAlign w:val="center"/>
          </w:tcPr>
          <w:p w14:paraId="62BC2468">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4110" w:type="dxa"/>
            <w:shd w:val="clear" w:color="auto" w:fill="auto"/>
            <w:noWrap/>
            <w:vAlign w:val="center"/>
          </w:tcPr>
          <w:p w14:paraId="2F039795">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管理机</w:t>
            </w:r>
          </w:p>
        </w:tc>
        <w:tc>
          <w:tcPr>
            <w:tcW w:w="1559" w:type="dxa"/>
            <w:shd w:val="clear" w:color="auto" w:fill="auto"/>
            <w:noWrap/>
            <w:vAlign w:val="center"/>
          </w:tcPr>
          <w:p w14:paraId="2E0315BA">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台</w:t>
            </w:r>
          </w:p>
        </w:tc>
        <w:tc>
          <w:tcPr>
            <w:tcW w:w="1735" w:type="dxa"/>
            <w:shd w:val="clear" w:color="auto" w:fill="auto"/>
            <w:noWrap/>
            <w:vAlign w:val="center"/>
          </w:tcPr>
          <w:p w14:paraId="44D5D081">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38</w:t>
            </w:r>
          </w:p>
        </w:tc>
      </w:tr>
      <w:tr w14:paraId="0C72F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875" w:type="dxa"/>
            <w:shd w:val="clear" w:color="auto" w:fill="auto"/>
            <w:noWrap/>
            <w:vAlign w:val="center"/>
          </w:tcPr>
          <w:p w14:paraId="53697769">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p>
        </w:tc>
        <w:tc>
          <w:tcPr>
            <w:tcW w:w="4110" w:type="dxa"/>
            <w:shd w:val="clear" w:color="auto" w:fill="auto"/>
            <w:noWrap/>
            <w:vAlign w:val="center"/>
          </w:tcPr>
          <w:p w14:paraId="7816B514">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p>
        </w:tc>
        <w:tc>
          <w:tcPr>
            <w:tcW w:w="1559" w:type="dxa"/>
            <w:shd w:val="clear" w:color="auto" w:fill="auto"/>
            <w:noWrap/>
            <w:vAlign w:val="center"/>
          </w:tcPr>
          <w:p w14:paraId="7A4DFD9C">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p>
        </w:tc>
        <w:tc>
          <w:tcPr>
            <w:tcW w:w="1735" w:type="dxa"/>
            <w:shd w:val="clear" w:color="auto" w:fill="auto"/>
            <w:noWrap/>
            <w:vAlign w:val="center"/>
          </w:tcPr>
          <w:p w14:paraId="31F016A0">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p>
        </w:tc>
      </w:tr>
      <w:tr w14:paraId="6B16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8279" w:type="dxa"/>
            <w:gridSpan w:val="4"/>
            <w:shd w:val="clear" w:color="auto" w:fill="auto"/>
            <w:vAlign w:val="center"/>
          </w:tcPr>
          <w:p w14:paraId="1B9CD555">
            <w:pPr>
              <w:widowControl/>
              <w:jc w:val="center"/>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四、其他</w:t>
            </w:r>
          </w:p>
        </w:tc>
      </w:tr>
      <w:tr w14:paraId="180C7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875" w:type="dxa"/>
            <w:shd w:val="clear" w:color="auto" w:fill="auto"/>
            <w:noWrap/>
            <w:vAlign w:val="center"/>
          </w:tcPr>
          <w:p w14:paraId="237E2709">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4110" w:type="dxa"/>
            <w:shd w:val="clear" w:color="auto" w:fill="auto"/>
            <w:noWrap/>
            <w:vAlign w:val="center"/>
          </w:tcPr>
          <w:p w14:paraId="6B0D5F8C">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监控摄像机</w:t>
            </w:r>
          </w:p>
        </w:tc>
        <w:tc>
          <w:tcPr>
            <w:tcW w:w="1559" w:type="dxa"/>
            <w:shd w:val="clear" w:color="auto" w:fill="auto"/>
            <w:noWrap/>
            <w:vAlign w:val="center"/>
          </w:tcPr>
          <w:p w14:paraId="4CDFF69E">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台</w:t>
            </w:r>
          </w:p>
        </w:tc>
        <w:tc>
          <w:tcPr>
            <w:tcW w:w="1735" w:type="dxa"/>
            <w:shd w:val="clear" w:color="auto" w:fill="auto"/>
            <w:noWrap/>
            <w:vAlign w:val="center"/>
          </w:tcPr>
          <w:p w14:paraId="3B874A5C">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200</w:t>
            </w:r>
          </w:p>
        </w:tc>
      </w:tr>
      <w:tr w14:paraId="1BB9B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875" w:type="dxa"/>
            <w:shd w:val="clear" w:color="auto" w:fill="auto"/>
            <w:noWrap/>
            <w:vAlign w:val="center"/>
          </w:tcPr>
          <w:p w14:paraId="4F5D6FEB">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4110" w:type="dxa"/>
            <w:shd w:val="clear" w:color="auto" w:fill="auto"/>
            <w:noWrap/>
            <w:vAlign w:val="center"/>
          </w:tcPr>
          <w:p w14:paraId="05CED2D8">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门禁</w:t>
            </w:r>
          </w:p>
        </w:tc>
        <w:tc>
          <w:tcPr>
            <w:tcW w:w="1559" w:type="dxa"/>
            <w:shd w:val="clear" w:color="auto" w:fill="auto"/>
            <w:noWrap/>
            <w:vAlign w:val="center"/>
          </w:tcPr>
          <w:p w14:paraId="1A3991C6">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台</w:t>
            </w:r>
          </w:p>
        </w:tc>
        <w:tc>
          <w:tcPr>
            <w:tcW w:w="1735" w:type="dxa"/>
            <w:shd w:val="clear" w:color="auto" w:fill="auto"/>
            <w:noWrap/>
            <w:vAlign w:val="center"/>
          </w:tcPr>
          <w:p w14:paraId="57979AFE">
            <w:pPr>
              <w:widowControl/>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50</w:t>
            </w:r>
          </w:p>
        </w:tc>
      </w:tr>
    </w:tbl>
    <w:p w14:paraId="40323030">
      <w:pPr>
        <w:pStyle w:val="11"/>
        <w:rPr>
          <w:color w:val="auto"/>
          <w:highlight w:val="none"/>
        </w:rPr>
      </w:pPr>
    </w:p>
    <w:p w14:paraId="719F24C5">
      <w:pPr>
        <w:pStyle w:val="11"/>
        <w:rPr>
          <w:color w:val="auto"/>
          <w:highlight w:val="none"/>
        </w:rPr>
      </w:pPr>
    </w:p>
    <w:sectPr>
      <w:footerReference r:id="rId3" w:type="default"/>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03CA2640-5B44-4DB4-9C49-91B5CFBC69B9}"/>
  </w:font>
  <w:font w:name="Cambria">
    <w:panose1 w:val="02040503050406030204"/>
    <w:charset w:val="00"/>
    <w:family w:val="roman"/>
    <w:pitch w:val="default"/>
    <w:sig w:usb0="E00006FF" w:usb1="420024FF" w:usb2="02000000" w:usb3="00000000" w:csb0="2000019F" w:csb1="00000000"/>
  </w:font>
  <w:font w:name="Droid Sans">
    <w:altName w:val="宋体"/>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embedRegular r:id="rId2" w:fontKey="{8E18E44A-85F4-4177-AD5E-6DC8D09E64B7}"/>
  </w:font>
  <w:font w:name="Arial Black">
    <w:panose1 w:val="020B0A04020102020204"/>
    <w:charset w:val="00"/>
    <w:family w:val="swiss"/>
    <w:pitch w:val="default"/>
    <w:sig w:usb0="A00002AF" w:usb1="400078FB" w:usb2="00000000" w:usb3="00000000" w:csb0="6000009F" w:csb1="DFD70000"/>
    <w:embedRegular r:id="rId3" w:fontKey="{CAE47A50-D645-4C1E-B776-2E030F9F05FB}"/>
  </w:font>
  <w:font w:name="微软简标宋">
    <w:altName w:val="宋体"/>
    <w:panose1 w:val="00000000000000000000"/>
    <w:charset w:val="00"/>
    <w:family w:val="auto"/>
    <w:pitch w:val="default"/>
    <w:sig w:usb0="00000000" w:usb1="00000000" w:usb2="00000000" w:usb3="00000000" w:csb0="00000000" w:csb1="00000000"/>
    <w:embedRegular r:id="rId4" w:fontKey="{B3A42A60-D8C9-46DE-83E9-B601A84DDA2E}"/>
  </w:font>
  <w:font w:name="等线">
    <w:panose1 w:val="02010600030101010101"/>
    <w:charset w:val="86"/>
    <w:family w:val="auto"/>
    <w:pitch w:val="default"/>
    <w:sig w:usb0="A00002BF" w:usb1="38CF7CFA" w:usb2="00000016" w:usb3="00000000" w:csb0="0004000F" w:csb1="00000000"/>
    <w:embedRegular r:id="rId5" w:fontKey="{2E8F259C-8248-4E86-B5B7-C2CFC7089C18}"/>
  </w:font>
  <w:font w:name="微软雅黑">
    <w:panose1 w:val="020B0503020204020204"/>
    <w:charset w:val="86"/>
    <w:family w:val="swiss"/>
    <w:pitch w:val="default"/>
    <w:sig w:usb0="80000287" w:usb1="2ACF3C50" w:usb2="00000016" w:usb3="00000000" w:csb0="0004001F" w:csb1="00000000"/>
    <w:embedRegular r:id="rId6" w:fontKey="{50EA1BF3-7B60-4888-85D1-6D59D8587A5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10D1B5">
    <w:pPr>
      <w:pStyle w:val="1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6205" cy="139700"/>
              <wp:effectExtent l="0" t="0" r="0" b="0"/>
              <wp:wrapNone/>
              <wp:docPr id="1" name="Text Box 1025"/>
              <wp:cNvGraphicFramePr/>
              <a:graphic xmlns:a="http://schemas.openxmlformats.org/drawingml/2006/main">
                <a:graphicData uri="http://schemas.microsoft.com/office/word/2010/wordprocessingShape">
                  <wps:wsp>
                    <wps:cNvSpPr txBox="1">
                      <a:spLocks noChangeArrowheads="1"/>
                    </wps:cNvSpPr>
                    <wps:spPr bwMode="auto">
                      <a:xfrm>
                        <a:off x="0" y="0"/>
                        <a:ext cx="116205" cy="139700"/>
                      </a:xfrm>
                      <a:prstGeom prst="rect">
                        <a:avLst/>
                      </a:prstGeom>
                      <a:noFill/>
                      <a:ln>
                        <a:noFill/>
                      </a:ln>
                    </wps:spPr>
                    <wps:txbx>
                      <w:txbxContent>
                        <w:p w14:paraId="54358D52">
                          <w:pPr>
                            <w:pStyle w:val="15"/>
                          </w:pPr>
                          <w:r>
                            <w:fldChar w:fldCharType="begin"/>
                          </w:r>
                          <w:r>
                            <w:instrText xml:space="preserve"> PAGE  \* MERGEFORMAT </w:instrText>
                          </w:r>
                          <w:r>
                            <w:fldChar w:fldCharType="separate"/>
                          </w:r>
                          <w:r>
                            <w:t>21</w:t>
                          </w:r>
                          <w:r>
                            <w:fldChar w:fldCharType="end"/>
                          </w:r>
                        </w:p>
                      </w:txbxContent>
                    </wps:txbx>
                    <wps:bodyPr rot="0" vert="horz" wrap="none" lIns="0" tIns="0" rIns="0" bIns="0" anchor="t" anchorCtr="0" upright="1">
                      <a:spAutoFit/>
                    </wps:bodyPr>
                  </wps:wsp>
                </a:graphicData>
              </a:graphic>
            </wp:anchor>
          </w:drawing>
        </mc:Choice>
        <mc:Fallback>
          <w:pict>
            <v:shape id="Text Box 1025" o:spid="_x0000_s1026" o:spt="202" type="#_x0000_t202" style="position:absolute;left:0pt;margin-top:0pt;height:11pt;width:9.15pt;mso-position-horizontal:center;mso-position-horizontal-relative:margin;mso-wrap-style:none;z-index:251659264;mso-width-relative:page;mso-height-relative:page;" filled="f" stroked="f" coordsize="21600,21600" o:gfxdata="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GLpYU0AAAAAMBAAAPAAAAAAAAAAEAIAAAACIAAABkcnMvZG93bnJldi54bWxQSwEC&#10;FAAUAAAACACHTuJAnXWQvfwBAAAEBAAADgAAAAAAAAABACAAAAAfAQAAZHJzL2Uyb0RvYy54bWxQ&#10;SwUGAAAAAAYABgBZAQAAjQUAAAAA&#10;">
              <v:fill on="f" focussize="0,0"/>
              <v:stroke on="f"/>
              <v:imagedata o:title=""/>
              <o:lock v:ext="edit" aspectratio="f"/>
              <v:textbox inset="0mm,0mm,0mm,0mm" style="mso-fit-shape-to-text:t;">
                <w:txbxContent>
                  <w:p w14:paraId="54358D52">
                    <w:pPr>
                      <w:pStyle w:val="15"/>
                    </w:pPr>
                    <w:r>
                      <w:fldChar w:fldCharType="begin"/>
                    </w:r>
                    <w:r>
                      <w:instrText xml:space="preserve"> PAGE  \* MERGEFORMAT </w:instrText>
                    </w:r>
                    <w:r>
                      <w:fldChar w:fldCharType="separate"/>
                    </w:r>
                    <w:r>
                      <w:t>21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C8AC8EF"/>
    <w:multiLevelType w:val="singleLevel"/>
    <w:tmpl w:val="9C8AC8EF"/>
    <w:lvl w:ilvl="0" w:tentative="0">
      <w:start w:val="1"/>
      <w:numFmt w:val="bullet"/>
      <w:lvlText w:val="•"/>
      <w:lvlJc w:val="left"/>
    </w:lvl>
  </w:abstractNum>
  <w:abstractNum w:abstractNumId="2">
    <w:nsid w:val="B5E306ED"/>
    <w:multiLevelType w:val="singleLevel"/>
    <w:tmpl w:val="B5E306ED"/>
    <w:lvl w:ilvl="0" w:tentative="0">
      <w:start w:val="1"/>
      <w:numFmt w:val="bullet"/>
      <w:lvlText w:val="•"/>
      <w:lvlJc w:val="left"/>
    </w:lvl>
  </w:abstractNum>
  <w:abstractNum w:abstractNumId="3">
    <w:nsid w:val="BF205925"/>
    <w:multiLevelType w:val="singleLevel"/>
    <w:tmpl w:val="BF205925"/>
    <w:lvl w:ilvl="0" w:tentative="0">
      <w:start w:val="1"/>
      <w:numFmt w:val="bullet"/>
      <w:lvlText w:val="•"/>
      <w:lvlJc w:val="left"/>
    </w:lvl>
  </w:abstractNum>
  <w:abstractNum w:abstractNumId="4">
    <w:nsid w:val="C8879AEF"/>
    <w:multiLevelType w:val="singleLevel"/>
    <w:tmpl w:val="C8879AEF"/>
    <w:lvl w:ilvl="0" w:tentative="0">
      <w:start w:val="1"/>
      <w:numFmt w:val="bullet"/>
      <w:lvlText w:val="•"/>
      <w:lvlJc w:val="left"/>
    </w:lvl>
  </w:abstractNum>
  <w:abstractNum w:abstractNumId="5">
    <w:nsid w:val="CF092B84"/>
    <w:multiLevelType w:val="singleLevel"/>
    <w:tmpl w:val="CF092B84"/>
    <w:lvl w:ilvl="0" w:tentative="0">
      <w:start w:val="1"/>
      <w:numFmt w:val="bullet"/>
      <w:lvlText w:val="•"/>
      <w:lvlJc w:val="left"/>
    </w:lvl>
  </w:abstractNum>
  <w:abstractNum w:abstractNumId="6">
    <w:nsid w:val="D7F9FE59"/>
    <w:multiLevelType w:val="singleLevel"/>
    <w:tmpl w:val="D7F9FE59"/>
    <w:lvl w:ilvl="0" w:tentative="0">
      <w:start w:val="1"/>
      <w:numFmt w:val="bullet"/>
      <w:lvlText w:val="•"/>
      <w:lvlJc w:val="left"/>
    </w:lvl>
  </w:abstractNum>
  <w:abstractNum w:abstractNumId="7">
    <w:nsid w:val="DCBA6B53"/>
    <w:multiLevelType w:val="singleLevel"/>
    <w:tmpl w:val="DCBA6B53"/>
    <w:lvl w:ilvl="0" w:tentative="0">
      <w:start w:val="1"/>
      <w:numFmt w:val="bullet"/>
      <w:lvlText w:val="•"/>
      <w:lvlJc w:val="left"/>
    </w:lvl>
  </w:abstractNum>
  <w:abstractNum w:abstractNumId="8">
    <w:nsid w:val="F4B5D9F5"/>
    <w:multiLevelType w:val="singleLevel"/>
    <w:tmpl w:val="F4B5D9F5"/>
    <w:lvl w:ilvl="0" w:tentative="0">
      <w:start w:val="1"/>
      <w:numFmt w:val="bullet"/>
      <w:lvlText w:val="•"/>
      <w:lvlJc w:val="left"/>
    </w:lvl>
  </w:abstractNum>
  <w:abstractNum w:abstractNumId="9">
    <w:nsid w:val="0053208E"/>
    <w:multiLevelType w:val="singleLevel"/>
    <w:tmpl w:val="0053208E"/>
    <w:lvl w:ilvl="0" w:tentative="0">
      <w:start w:val="1"/>
      <w:numFmt w:val="bullet"/>
      <w:lvlText w:val="•"/>
      <w:lvlJc w:val="left"/>
    </w:lvl>
  </w:abstractNum>
  <w:abstractNum w:abstractNumId="10">
    <w:nsid w:val="0248C179"/>
    <w:multiLevelType w:val="singleLevel"/>
    <w:tmpl w:val="0248C179"/>
    <w:lvl w:ilvl="0" w:tentative="0">
      <w:start w:val="1"/>
      <w:numFmt w:val="bullet"/>
      <w:lvlText w:val="•"/>
      <w:lvlJc w:val="left"/>
    </w:lvl>
  </w:abstractNum>
  <w:abstractNum w:abstractNumId="11">
    <w:nsid w:val="03D62ECE"/>
    <w:multiLevelType w:val="singleLevel"/>
    <w:tmpl w:val="03D62ECE"/>
    <w:lvl w:ilvl="0" w:tentative="0">
      <w:start w:val="1"/>
      <w:numFmt w:val="bullet"/>
      <w:lvlText w:val="•"/>
      <w:lvlJc w:val="left"/>
    </w:lvl>
  </w:abstractNum>
  <w:abstractNum w:abstractNumId="12">
    <w:nsid w:val="0E640482"/>
    <w:multiLevelType w:val="singleLevel"/>
    <w:tmpl w:val="0E640482"/>
    <w:lvl w:ilvl="0" w:tentative="0">
      <w:start w:val="1"/>
      <w:numFmt w:val="bullet"/>
      <w:lvlText w:val="•"/>
      <w:lvlJc w:val="left"/>
    </w:lvl>
  </w:abstractNum>
  <w:abstractNum w:abstractNumId="13">
    <w:nsid w:val="2470EC97"/>
    <w:multiLevelType w:val="singleLevel"/>
    <w:tmpl w:val="2470EC97"/>
    <w:lvl w:ilvl="0" w:tentative="0">
      <w:start w:val="1"/>
      <w:numFmt w:val="bullet"/>
      <w:lvlText w:val="•"/>
      <w:lvlJc w:val="left"/>
    </w:lvl>
  </w:abstractNum>
  <w:abstractNum w:abstractNumId="14">
    <w:nsid w:val="25B654F3"/>
    <w:multiLevelType w:val="singleLevel"/>
    <w:tmpl w:val="25B654F3"/>
    <w:lvl w:ilvl="0" w:tentative="0">
      <w:start w:val="1"/>
      <w:numFmt w:val="bullet"/>
      <w:lvlText w:val="•"/>
      <w:lvlJc w:val="left"/>
    </w:lvl>
  </w:abstractNum>
  <w:abstractNum w:abstractNumId="15">
    <w:nsid w:val="2A8F537B"/>
    <w:multiLevelType w:val="singleLevel"/>
    <w:tmpl w:val="2A8F537B"/>
    <w:lvl w:ilvl="0" w:tentative="0">
      <w:start w:val="1"/>
      <w:numFmt w:val="bullet"/>
      <w:lvlText w:val="•"/>
      <w:lvlJc w:val="left"/>
    </w:lvl>
  </w:abstractNum>
  <w:abstractNum w:abstractNumId="16">
    <w:nsid w:val="46A08BB8"/>
    <w:multiLevelType w:val="singleLevel"/>
    <w:tmpl w:val="46A08BB8"/>
    <w:lvl w:ilvl="0" w:tentative="0">
      <w:start w:val="1"/>
      <w:numFmt w:val="bullet"/>
      <w:lvlText w:val="•"/>
      <w:lvlJc w:val="left"/>
    </w:lvl>
  </w:abstractNum>
  <w:abstractNum w:abstractNumId="17">
    <w:nsid w:val="4C1BAE26"/>
    <w:multiLevelType w:val="singleLevel"/>
    <w:tmpl w:val="4C1BAE26"/>
    <w:lvl w:ilvl="0" w:tentative="0">
      <w:start w:val="1"/>
      <w:numFmt w:val="bullet"/>
      <w:lvlText w:val="•"/>
      <w:lvlJc w:val="left"/>
    </w:lvl>
  </w:abstractNum>
  <w:abstractNum w:abstractNumId="18">
    <w:nsid w:val="4D4DC07F"/>
    <w:multiLevelType w:val="singleLevel"/>
    <w:tmpl w:val="4D4DC07F"/>
    <w:lvl w:ilvl="0" w:tentative="0">
      <w:start w:val="1"/>
      <w:numFmt w:val="bullet"/>
      <w:lvlText w:val="•"/>
      <w:lvlJc w:val="left"/>
    </w:lvl>
  </w:abstractNum>
  <w:abstractNum w:abstractNumId="19">
    <w:nsid w:val="59ADCABA"/>
    <w:multiLevelType w:val="singleLevel"/>
    <w:tmpl w:val="59ADCABA"/>
    <w:lvl w:ilvl="0" w:tentative="0">
      <w:start w:val="1"/>
      <w:numFmt w:val="bullet"/>
      <w:lvlText w:val="•"/>
      <w:lvlJc w:val="left"/>
    </w:lvl>
  </w:abstractNum>
  <w:abstractNum w:abstractNumId="20">
    <w:nsid w:val="5A241D34"/>
    <w:multiLevelType w:val="singleLevel"/>
    <w:tmpl w:val="5A241D34"/>
    <w:lvl w:ilvl="0" w:tentative="0">
      <w:start w:val="1"/>
      <w:numFmt w:val="bullet"/>
      <w:lvlText w:val="•"/>
      <w:lvlJc w:val="left"/>
    </w:lvl>
  </w:abstractNum>
  <w:abstractNum w:abstractNumId="21">
    <w:nsid w:val="60382F6E"/>
    <w:multiLevelType w:val="singleLevel"/>
    <w:tmpl w:val="60382F6E"/>
    <w:lvl w:ilvl="0" w:tentative="0">
      <w:start w:val="1"/>
      <w:numFmt w:val="bullet"/>
      <w:lvlText w:val="•"/>
      <w:lvlJc w:val="left"/>
    </w:lvl>
  </w:abstractNum>
  <w:abstractNum w:abstractNumId="22">
    <w:nsid w:val="72183CF9"/>
    <w:multiLevelType w:val="singleLevel"/>
    <w:tmpl w:val="72183CF9"/>
    <w:lvl w:ilvl="0" w:tentative="0">
      <w:start w:val="1"/>
      <w:numFmt w:val="bullet"/>
      <w:lvlText w:val="•"/>
      <w:lvlJc w:val="left"/>
    </w:lvl>
  </w:abstractNum>
  <w:num w:numId="1">
    <w:abstractNumId w:val="9"/>
  </w:num>
  <w:num w:numId="2">
    <w:abstractNumId w:val="5"/>
  </w:num>
  <w:num w:numId="3">
    <w:abstractNumId w:val="19"/>
  </w:num>
  <w:num w:numId="4">
    <w:abstractNumId w:val="3"/>
  </w:num>
  <w:num w:numId="5">
    <w:abstractNumId w:val="2"/>
  </w:num>
  <w:num w:numId="6">
    <w:abstractNumId w:val="11"/>
  </w:num>
  <w:num w:numId="7">
    <w:abstractNumId w:val="14"/>
  </w:num>
  <w:num w:numId="8">
    <w:abstractNumId w:val="22"/>
  </w:num>
  <w:num w:numId="9">
    <w:abstractNumId w:val="10"/>
  </w:num>
  <w:num w:numId="10">
    <w:abstractNumId w:val="0"/>
  </w:num>
  <w:num w:numId="11">
    <w:abstractNumId w:val="15"/>
  </w:num>
  <w:num w:numId="12">
    <w:abstractNumId w:val="20"/>
  </w:num>
  <w:num w:numId="13">
    <w:abstractNumId w:val="4"/>
  </w:num>
  <w:num w:numId="14">
    <w:abstractNumId w:val="18"/>
  </w:num>
  <w:num w:numId="15">
    <w:abstractNumId w:val="8"/>
  </w:num>
  <w:num w:numId="16">
    <w:abstractNumId w:val="13"/>
  </w:num>
  <w:num w:numId="17">
    <w:abstractNumId w:val="7"/>
  </w:num>
  <w:num w:numId="18">
    <w:abstractNumId w:val="6"/>
  </w:num>
  <w:num w:numId="19">
    <w:abstractNumId w:val="1"/>
  </w:num>
  <w:num w:numId="20">
    <w:abstractNumId w:val="17"/>
  </w:num>
  <w:num w:numId="21">
    <w:abstractNumId w:val="21"/>
  </w:num>
  <w:num w:numId="22">
    <w:abstractNumId w:val="12"/>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attachedTemplate r:id="rId1"/>
  <w:documentProtection w:enforcement="0"/>
  <w:defaultTabStop w:val="420"/>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kzNzNiYTQwYjAwYzU5MmYzZjM4YzZkZjM2NmEzMDkifQ=="/>
  </w:docVars>
  <w:rsids>
    <w:rsidRoot w:val="00372502"/>
    <w:rsid w:val="000009C1"/>
    <w:rsid w:val="00003BD9"/>
    <w:rsid w:val="00004E6E"/>
    <w:rsid w:val="00011887"/>
    <w:rsid w:val="000543A7"/>
    <w:rsid w:val="0005491F"/>
    <w:rsid w:val="00065895"/>
    <w:rsid w:val="000732C7"/>
    <w:rsid w:val="000B2DB9"/>
    <w:rsid w:val="0019097A"/>
    <w:rsid w:val="001C0761"/>
    <w:rsid w:val="0025592A"/>
    <w:rsid w:val="002A7D1D"/>
    <w:rsid w:val="002B4D3D"/>
    <w:rsid w:val="002C3EBE"/>
    <w:rsid w:val="002D0381"/>
    <w:rsid w:val="002D1150"/>
    <w:rsid w:val="002D3AC0"/>
    <w:rsid w:val="002F1157"/>
    <w:rsid w:val="002F7197"/>
    <w:rsid w:val="00301540"/>
    <w:rsid w:val="003108A5"/>
    <w:rsid w:val="00372502"/>
    <w:rsid w:val="003A0327"/>
    <w:rsid w:val="003A6733"/>
    <w:rsid w:val="003F2A21"/>
    <w:rsid w:val="0042229F"/>
    <w:rsid w:val="0044753B"/>
    <w:rsid w:val="00487D44"/>
    <w:rsid w:val="004C2D64"/>
    <w:rsid w:val="004D3CAC"/>
    <w:rsid w:val="00552116"/>
    <w:rsid w:val="00572A8C"/>
    <w:rsid w:val="00583911"/>
    <w:rsid w:val="005A5FC2"/>
    <w:rsid w:val="005B5864"/>
    <w:rsid w:val="005B7DCC"/>
    <w:rsid w:val="005C21EA"/>
    <w:rsid w:val="005D048C"/>
    <w:rsid w:val="00621DBA"/>
    <w:rsid w:val="00647EF9"/>
    <w:rsid w:val="0065262C"/>
    <w:rsid w:val="0065701E"/>
    <w:rsid w:val="00770E2A"/>
    <w:rsid w:val="007B23A7"/>
    <w:rsid w:val="007E761C"/>
    <w:rsid w:val="00805223"/>
    <w:rsid w:val="008159EF"/>
    <w:rsid w:val="00853A22"/>
    <w:rsid w:val="0088543B"/>
    <w:rsid w:val="008E0E50"/>
    <w:rsid w:val="009074E4"/>
    <w:rsid w:val="00915A4C"/>
    <w:rsid w:val="00915FB6"/>
    <w:rsid w:val="009454F9"/>
    <w:rsid w:val="009B04C2"/>
    <w:rsid w:val="00A15AEE"/>
    <w:rsid w:val="00A15FA5"/>
    <w:rsid w:val="00A914E0"/>
    <w:rsid w:val="00AB6AEF"/>
    <w:rsid w:val="00AF7A07"/>
    <w:rsid w:val="00B03116"/>
    <w:rsid w:val="00B060AB"/>
    <w:rsid w:val="00B31372"/>
    <w:rsid w:val="00BA2BD1"/>
    <w:rsid w:val="00C13D63"/>
    <w:rsid w:val="00C565AE"/>
    <w:rsid w:val="00CA2934"/>
    <w:rsid w:val="00CA3B14"/>
    <w:rsid w:val="00CB52D7"/>
    <w:rsid w:val="00CD3D93"/>
    <w:rsid w:val="00CE45E5"/>
    <w:rsid w:val="00CE795F"/>
    <w:rsid w:val="00D06B82"/>
    <w:rsid w:val="00D23DCF"/>
    <w:rsid w:val="00D63793"/>
    <w:rsid w:val="00DA67CC"/>
    <w:rsid w:val="00DE05A5"/>
    <w:rsid w:val="00E33F76"/>
    <w:rsid w:val="00ED249B"/>
    <w:rsid w:val="00EF1053"/>
    <w:rsid w:val="00F07E88"/>
    <w:rsid w:val="00F62472"/>
    <w:rsid w:val="00F67503"/>
    <w:rsid w:val="00F7433B"/>
    <w:rsid w:val="00F86042"/>
    <w:rsid w:val="00FB6F00"/>
    <w:rsid w:val="00FC1560"/>
    <w:rsid w:val="00FD0B1C"/>
    <w:rsid w:val="02E263AD"/>
    <w:rsid w:val="033C6295"/>
    <w:rsid w:val="04630F25"/>
    <w:rsid w:val="04640B52"/>
    <w:rsid w:val="04ED7D55"/>
    <w:rsid w:val="05A5591B"/>
    <w:rsid w:val="06BE73FD"/>
    <w:rsid w:val="072F1C6C"/>
    <w:rsid w:val="09A0172D"/>
    <w:rsid w:val="0A3C617B"/>
    <w:rsid w:val="0A9D467B"/>
    <w:rsid w:val="0AAD0691"/>
    <w:rsid w:val="0AC769A1"/>
    <w:rsid w:val="0B107D9F"/>
    <w:rsid w:val="0B481641"/>
    <w:rsid w:val="0B9A5EC1"/>
    <w:rsid w:val="0C095A89"/>
    <w:rsid w:val="0C4A0F50"/>
    <w:rsid w:val="0C8E31B1"/>
    <w:rsid w:val="0E712EE4"/>
    <w:rsid w:val="0FC477AC"/>
    <w:rsid w:val="109C45CF"/>
    <w:rsid w:val="118C1D6E"/>
    <w:rsid w:val="11C53AB4"/>
    <w:rsid w:val="13590412"/>
    <w:rsid w:val="1484072D"/>
    <w:rsid w:val="1594531B"/>
    <w:rsid w:val="159B0AA9"/>
    <w:rsid w:val="160C6494"/>
    <w:rsid w:val="17287482"/>
    <w:rsid w:val="173949B9"/>
    <w:rsid w:val="176E1D46"/>
    <w:rsid w:val="17973735"/>
    <w:rsid w:val="185F7A3E"/>
    <w:rsid w:val="190A277E"/>
    <w:rsid w:val="19662DE6"/>
    <w:rsid w:val="196A746D"/>
    <w:rsid w:val="1AD14B88"/>
    <w:rsid w:val="1CBF24AD"/>
    <w:rsid w:val="1DAD252B"/>
    <w:rsid w:val="1ECB49A1"/>
    <w:rsid w:val="1F35597B"/>
    <w:rsid w:val="1F5B56BB"/>
    <w:rsid w:val="1FAD698B"/>
    <w:rsid w:val="22513ED5"/>
    <w:rsid w:val="228B4B9D"/>
    <w:rsid w:val="247450D6"/>
    <w:rsid w:val="250F092F"/>
    <w:rsid w:val="25DF147D"/>
    <w:rsid w:val="277327DA"/>
    <w:rsid w:val="278A4DF4"/>
    <w:rsid w:val="28E13142"/>
    <w:rsid w:val="296129C6"/>
    <w:rsid w:val="2B20601A"/>
    <w:rsid w:val="2B5E4C51"/>
    <w:rsid w:val="2B797443"/>
    <w:rsid w:val="2BE964B9"/>
    <w:rsid w:val="2CBB5CE4"/>
    <w:rsid w:val="2DC32BB5"/>
    <w:rsid w:val="2E284BAF"/>
    <w:rsid w:val="2E481C54"/>
    <w:rsid w:val="2F0B472D"/>
    <w:rsid w:val="2F8352B7"/>
    <w:rsid w:val="300C37CC"/>
    <w:rsid w:val="324D540E"/>
    <w:rsid w:val="329E36FA"/>
    <w:rsid w:val="33357C77"/>
    <w:rsid w:val="3436271A"/>
    <w:rsid w:val="34E95472"/>
    <w:rsid w:val="35477417"/>
    <w:rsid w:val="374636AA"/>
    <w:rsid w:val="38F84920"/>
    <w:rsid w:val="39316051"/>
    <w:rsid w:val="393E25B8"/>
    <w:rsid w:val="3A654B5F"/>
    <w:rsid w:val="3B0A71ED"/>
    <w:rsid w:val="3B914E6D"/>
    <w:rsid w:val="3C872B41"/>
    <w:rsid w:val="3CBF7EB3"/>
    <w:rsid w:val="3D205EB5"/>
    <w:rsid w:val="3D6528F4"/>
    <w:rsid w:val="3DB52A87"/>
    <w:rsid w:val="406B73C3"/>
    <w:rsid w:val="41264BB3"/>
    <w:rsid w:val="42220C2D"/>
    <w:rsid w:val="42847BFD"/>
    <w:rsid w:val="44033DEE"/>
    <w:rsid w:val="44955A8D"/>
    <w:rsid w:val="44C30432"/>
    <w:rsid w:val="45B16107"/>
    <w:rsid w:val="461C4723"/>
    <w:rsid w:val="4A45465A"/>
    <w:rsid w:val="4B6E2682"/>
    <w:rsid w:val="4C001FDF"/>
    <w:rsid w:val="4C037314"/>
    <w:rsid w:val="4C4951EE"/>
    <w:rsid w:val="4D495A2D"/>
    <w:rsid w:val="4E95008A"/>
    <w:rsid w:val="4EC015B1"/>
    <w:rsid w:val="4FD6236C"/>
    <w:rsid w:val="5056387A"/>
    <w:rsid w:val="517376AB"/>
    <w:rsid w:val="532A2EF8"/>
    <w:rsid w:val="5358532E"/>
    <w:rsid w:val="53963336"/>
    <w:rsid w:val="54890353"/>
    <w:rsid w:val="55F30D15"/>
    <w:rsid w:val="56507342"/>
    <w:rsid w:val="59AE43D8"/>
    <w:rsid w:val="59D2317D"/>
    <w:rsid w:val="5A3768E1"/>
    <w:rsid w:val="5C1572AE"/>
    <w:rsid w:val="5D0128BF"/>
    <w:rsid w:val="5DD87C99"/>
    <w:rsid w:val="60817937"/>
    <w:rsid w:val="6147788E"/>
    <w:rsid w:val="61804484"/>
    <w:rsid w:val="624B5761"/>
    <w:rsid w:val="63D70E99"/>
    <w:rsid w:val="656F0784"/>
    <w:rsid w:val="674320CB"/>
    <w:rsid w:val="677A27ED"/>
    <w:rsid w:val="68020BBC"/>
    <w:rsid w:val="68091D2B"/>
    <w:rsid w:val="68091DC3"/>
    <w:rsid w:val="68651593"/>
    <w:rsid w:val="69AA5471"/>
    <w:rsid w:val="6BD43E22"/>
    <w:rsid w:val="6D1D729D"/>
    <w:rsid w:val="70A119A5"/>
    <w:rsid w:val="710D26DB"/>
    <w:rsid w:val="71B63B2D"/>
    <w:rsid w:val="71C254BD"/>
    <w:rsid w:val="71E66417"/>
    <w:rsid w:val="71FE226D"/>
    <w:rsid w:val="747C5A5B"/>
    <w:rsid w:val="74992CD1"/>
    <w:rsid w:val="75B1047C"/>
    <w:rsid w:val="76515EBE"/>
    <w:rsid w:val="77544FA2"/>
    <w:rsid w:val="78DC23B3"/>
    <w:rsid w:val="78E55EEA"/>
    <w:rsid w:val="7BD00820"/>
    <w:rsid w:val="7BD81C06"/>
    <w:rsid w:val="7BF03C08"/>
    <w:rsid w:val="7C185920"/>
    <w:rsid w:val="7D955499"/>
    <w:rsid w:val="7D9B416B"/>
    <w:rsid w:val="7F427C3D"/>
    <w:rsid w:val="7FA30D65"/>
    <w:rsid w:val="7FF249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iPriority="99"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lang w:val="en-US" w:eastAsia="zh-CN" w:bidi="ar-SA"/>
    </w:rPr>
  </w:style>
  <w:style w:type="paragraph" w:styleId="4">
    <w:name w:val="heading 1"/>
    <w:basedOn w:val="1"/>
    <w:next w:val="1"/>
    <w:link w:val="32"/>
    <w:autoRedefine/>
    <w:qFormat/>
    <w:uiPriority w:val="0"/>
    <w:pPr>
      <w:keepNext/>
      <w:outlineLvl w:val="0"/>
    </w:pPr>
    <w:rPr>
      <w:rFonts w:ascii="Times New Roman" w:eastAsia="宋体"/>
      <w:sz w:val="30"/>
      <w:szCs w:val="24"/>
    </w:rPr>
  </w:style>
  <w:style w:type="paragraph" w:styleId="5">
    <w:name w:val="heading 2"/>
    <w:basedOn w:val="1"/>
    <w:next w:val="1"/>
    <w:qFormat/>
    <w:uiPriority w:val="0"/>
    <w:pPr>
      <w:spacing w:line="0" w:lineRule="atLeast"/>
      <w:jc w:val="center"/>
      <w:outlineLvl w:val="1"/>
    </w:pPr>
    <w:rPr>
      <w:sz w:val="28"/>
    </w:rPr>
  </w:style>
  <w:style w:type="paragraph" w:styleId="6">
    <w:name w:val="heading 3"/>
    <w:basedOn w:val="1"/>
    <w:next w:val="1"/>
    <w:link w:val="41"/>
    <w:qFormat/>
    <w:uiPriority w:val="0"/>
    <w:pPr>
      <w:keepNext/>
      <w:keepLines/>
      <w:spacing w:before="260" w:after="260" w:line="416" w:lineRule="auto"/>
      <w:outlineLvl w:val="2"/>
    </w:pPr>
    <w:rPr>
      <w:rFonts w:ascii="Times New Roman" w:hAnsi="Times New Roman" w:eastAsia="宋体" w:cs="Times New Roman"/>
      <w:b/>
      <w:bCs/>
      <w:kern w:val="2"/>
      <w:sz w:val="32"/>
      <w:szCs w:val="32"/>
    </w:rPr>
  </w:style>
  <w:style w:type="paragraph" w:styleId="7">
    <w:name w:val="heading 4"/>
    <w:basedOn w:val="1"/>
    <w:next w:val="1"/>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autoRedefine/>
    <w:qFormat/>
    <w:uiPriority w:val="0"/>
    <w:pPr>
      <w:ind w:firstLine="420" w:firstLineChars="100"/>
    </w:pPr>
  </w:style>
  <w:style w:type="paragraph" w:customStyle="1" w:styleId="3">
    <w:name w:val="BodyText"/>
    <w:basedOn w:val="1"/>
    <w:autoRedefine/>
    <w:qFormat/>
    <w:uiPriority w:val="99"/>
    <w:pPr>
      <w:spacing w:after="120"/>
    </w:pPr>
  </w:style>
  <w:style w:type="paragraph" w:styleId="8">
    <w:name w:val="index 8"/>
    <w:basedOn w:val="1"/>
    <w:next w:val="1"/>
    <w:autoRedefine/>
    <w:qFormat/>
    <w:uiPriority w:val="0"/>
    <w:pPr>
      <w:ind w:left="1400" w:leftChars="1400"/>
    </w:pPr>
  </w:style>
  <w:style w:type="paragraph" w:styleId="9">
    <w:name w:val="caption"/>
    <w:basedOn w:val="1"/>
    <w:next w:val="1"/>
    <w:autoRedefine/>
    <w:qFormat/>
    <w:uiPriority w:val="0"/>
    <w:rPr>
      <w:rFonts w:ascii="Cambria" w:hAnsi="Cambria" w:eastAsia="黑体"/>
      <w:sz w:val="20"/>
    </w:rPr>
  </w:style>
  <w:style w:type="paragraph" w:styleId="10">
    <w:name w:val="annotation text"/>
    <w:basedOn w:val="1"/>
    <w:qFormat/>
    <w:uiPriority w:val="0"/>
    <w:pPr>
      <w:jc w:val="left"/>
    </w:pPr>
  </w:style>
  <w:style w:type="paragraph" w:styleId="11">
    <w:name w:val="Body Text"/>
    <w:basedOn w:val="1"/>
    <w:next w:val="12"/>
    <w:link w:val="35"/>
    <w:autoRedefine/>
    <w:qFormat/>
    <w:uiPriority w:val="0"/>
    <w:rPr>
      <w:rFonts w:ascii="宋体" w:hAnsi="Arial"/>
      <w:sz w:val="28"/>
    </w:rPr>
  </w:style>
  <w:style w:type="paragraph" w:customStyle="1" w:styleId="12">
    <w:name w:val="Default"/>
    <w:autoRedefine/>
    <w:qFormat/>
    <w:uiPriority w:val="0"/>
    <w:pPr>
      <w:widowControl w:val="0"/>
      <w:autoSpaceDE w:val="0"/>
      <w:autoSpaceDN w:val="0"/>
      <w:adjustRightInd w:val="0"/>
    </w:pPr>
    <w:rPr>
      <w:rFonts w:ascii="Calibri" w:hAnsi="Calibri" w:eastAsia="宋体" w:cs="Times New Roman"/>
      <w:color w:val="000000"/>
      <w:sz w:val="24"/>
      <w:szCs w:val="24"/>
      <w:lang w:val="en-US" w:eastAsia="zh-CN" w:bidi="ar-SA"/>
    </w:rPr>
  </w:style>
  <w:style w:type="paragraph" w:styleId="13">
    <w:name w:val="Body Text Indent"/>
    <w:basedOn w:val="1"/>
    <w:link w:val="38"/>
    <w:qFormat/>
    <w:uiPriority w:val="0"/>
    <w:pPr>
      <w:spacing w:after="120"/>
      <w:ind w:left="420" w:leftChars="200"/>
    </w:pPr>
  </w:style>
  <w:style w:type="paragraph" w:styleId="14">
    <w:name w:val="List 2"/>
    <w:basedOn w:val="1"/>
    <w:autoRedefine/>
    <w:qFormat/>
    <w:uiPriority w:val="0"/>
    <w:pPr>
      <w:ind w:left="400" w:leftChars="200" w:hanging="200" w:hangingChars="200"/>
    </w:pPr>
    <w:rPr>
      <w:rFonts w:cs="Droid Sans"/>
      <w:sz w:val="18"/>
    </w:rPr>
  </w:style>
  <w:style w:type="paragraph" w:styleId="15">
    <w:name w:val="footer"/>
    <w:basedOn w:val="1"/>
    <w:autoRedefine/>
    <w:qFormat/>
    <w:uiPriority w:val="0"/>
    <w:pPr>
      <w:tabs>
        <w:tab w:val="center" w:pos="4153"/>
        <w:tab w:val="right" w:pos="8306"/>
      </w:tabs>
      <w:snapToGrid w:val="0"/>
      <w:jc w:val="left"/>
    </w:pPr>
    <w:rPr>
      <w:sz w:val="18"/>
    </w:rPr>
  </w:style>
  <w:style w:type="paragraph" w:styleId="1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7">
    <w:name w:val="toc 1"/>
    <w:basedOn w:val="1"/>
    <w:next w:val="1"/>
    <w:autoRedefine/>
    <w:qFormat/>
    <w:uiPriority w:val="39"/>
    <w:pPr>
      <w:spacing w:before="160"/>
      <w:jc w:val="left"/>
    </w:pPr>
    <w:rPr>
      <w:rFonts w:ascii="宋体"/>
      <w:b/>
      <w:bCs/>
      <w:caps/>
      <w:szCs w:val="30"/>
    </w:rPr>
  </w:style>
  <w:style w:type="paragraph" w:styleId="18">
    <w:name w:val="footnote text"/>
    <w:basedOn w:val="1"/>
    <w:link w:val="40"/>
    <w:qFormat/>
    <w:uiPriority w:val="99"/>
    <w:pPr>
      <w:autoSpaceDE w:val="0"/>
      <w:autoSpaceDN w:val="0"/>
      <w:snapToGrid w:val="0"/>
      <w:jc w:val="left"/>
    </w:pPr>
    <w:rPr>
      <w:rFonts w:ascii="宋体" w:hAnsi="宋体" w:eastAsia="宋体" w:cs="宋体"/>
      <w:sz w:val="18"/>
      <w:szCs w:val="18"/>
      <w:lang w:val="zh-CN" w:bidi="zh-CN"/>
    </w:rPr>
  </w:style>
  <w:style w:type="paragraph" w:styleId="19">
    <w:name w:val="Message Header"/>
    <w:basedOn w:val="1"/>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eastAsia="宋体" w:cs="Times New Roman"/>
      <w:sz w:val="24"/>
    </w:rPr>
  </w:style>
  <w:style w:type="paragraph" w:styleId="20">
    <w:name w:val="Normal (Web)"/>
    <w:basedOn w:val="1"/>
    <w:autoRedefine/>
    <w:qFormat/>
    <w:uiPriority w:val="99"/>
    <w:pPr>
      <w:widowControl/>
      <w:spacing w:before="100" w:beforeAutospacing="1" w:after="100" w:afterAutospacing="1"/>
      <w:jc w:val="left"/>
    </w:pPr>
    <w:rPr>
      <w:rFonts w:ascii="宋体" w:hAnsi="宋体"/>
      <w:sz w:val="24"/>
      <w:szCs w:val="24"/>
    </w:rPr>
  </w:style>
  <w:style w:type="paragraph" w:styleId="21">
    <w:name w:val="Body Text First Indent"/>
    <w:basedOn w:val="11"/>
    <w:link w:val="37"/>
    <w:qFormat/>
    <w:uiPriority w:val="0"/>
    <w:pPr>
      <w:spacing w:after="120"/>
      <w:ind w:firstLine="420" w:firstLineChars="100"/>
    </w:pPr>
    <w:rPr>
      <w:rFonts w:asciiTheme="minorHAnsi" w:hAnsiTheme="minorHAnsi"/>
      <w:sz w:val="21"/>
    </w:rPr>
  </w:style>
  <w:style w:type="paragraph" w:styleId="22">
    <w:name w:val="Body Text First Indent 2"/>
    <w:basedOn w:val="13"/>
    <w:link w:val="39"/>
    <w:qFormat/>
    <w:uiPriority w:val="0"/>
    <w:pPr>
      <w:ind w:firstLine="420" w:firstLineChars="200"/>
    </w:pPr>
  </w:style>
  <w:style w:type="table" w:styleId="24">
    <w:name w:val="Table Grid"/>
    <w:basedOn w:val="23"/>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
    <w:name w:val="Strong"/>
    <w:autoRedefine/>
    <w:qFormat/>
    <w:uiPriority w:val="22"/>
    <w:rPr>
      <w:b/>
      <w:bCs/>
    </w:rPr>
  </w:style>
  <w:style w:type="paragraph" w:customStyle="1" w:styleId="27">
    <w:name w:val="Body Text First Indent 21"/>
    <w:basedOn w:val="28"/>
    <w:autoRedefine/>
    <w:qFormat/>
    <w:uiPriority w:val="0"/>
    <w:pPr>
      <w:ind w:firstLine="420" w:firstLineChars="200"/>
    </w:pPr>
  </w:style>
  <w:style w:type="paragraph" w:customStyle="1" w:styleId="28">
    <w:name w:val="Body Text Indent1"/>
    <w:basedOn w:val="1"/>
    <w:autoRedefine/>
    <w:qFormat/>
    <w:uiPriority w:val="0"/>
    <w:pPr>
      <w:spacing w:after="120"/>
      <w:ind w:left="420" w:leftChars="200"/>
    </w:pPr>
  </w:style>
  <w:style w:type="paragraph" w:customStyle="1" w:styleId="29">
    <w:name w:val="文档正文"/>
    <w:basedOn w:val="1"/>
    <w:autoRedefine/>
    <w:qFormat/>
    <w:uiPriority w:val="0"/>
    <w:pPr>
      <w:widowControl/>
      <w:ind w:firstLine="560" w:firstLineChars="200"/>
      <w:jc w:val="left"/>
    </w:pPr>
    <w:rPr>
      <w:rFonts w:ascii="Calibri" w:hAnsi="Calibri" w:eastAsia="宋体"/>
      <w:sz w:val="28"/>
      <w:szCs w:val="28"/>
      <w:lang w:eastAsia="en-US" w:bidi="en-US"/>
    </w:rPr>
  </w:style>
  <w:style w:type="paragraph" w:customStyle="1" w:styleId="30">
    <w:name w:val="无间隔1"/>
    <w:next w:val="9"/>
    <w:autoRedefine/>
    <w:qFormat/>
    <w:uiPriority w:val="0"/>
    <w:pPr>
      <w:widowControl w:val="0"/>
      <w:jc w:val="both"/>
    </w:pPr>
    <w:rPr>
      <w:rFonts w:ascii="Calibri" w:hAnsi="Calibri" w:eastAsia="宋体" w:cs="Times New Roman"/>
      <w:kern w:val="2"/>
      <w:sz w:val="21"/>
      <w:szCs w:val="22"/>
      <w:lang w:val="en-US" w:eastAsia="zh-CN" w:bidi="ar-SA"/>
    </w:rPr>
  </w:style>
  <w:style w:type="paragraph" w:styleId="31">
    <w:name w:val="List Paragraph"/>
    <w:basedOn w:val="1"/>
    <w:autoRedefine/>
    <w:qFormat/>
    <w:uiPriority w:val="34"/>
    <w:pPr>
      <w:ind w:firstLine="420" w:firstLineChars="200"/>
    </w:pPr>
  </w:style>
  <w:style w:type="character" w:customStyle="1" w:styleId="32">
    <w:name w:val="标题 1 Char"/>
    <w:link w:val="4"/>
    <w:autoRedefine/>
    <w:qFormat/>
    <w:uiPriority w:val="0"/>
    <w:rPr>
      <w:rFonts w:ascii="Times New Roman" w:eastAsia="宋体"/>
      <w:sz w:val="30"/>
      <w:szCs w:val="24"/>
    </w:rPr>
  </w:style>
  <w:style w:type="character" w:customStyle="1" w:styleId="33">
    <w:name w:val="NormalCharacter"/>
    <w:autoRedefine/>
    <w:qFormat/>
    <w:uiPriority w:val="0"/>
  </w:style>
  <w:style w:type="paragraph" w:customStyle="1" w:styleId="34">
    <w:name w:val="null3"/>
    <w:autoRedefine/>
    <w:hidden/>
    <w:qFormat/>
    <w:uiPriority w:val="0"/>
    <w:rPr>
      <w:rFonts w:hint="eastAsia" w:asciiTheme="minorHAnsi" w:hAnsiTheme="minorHAnsi" w:eastAsiaTheme="minorEastAsia" w:cstheme="minorBidi"/>
      <w:lang w:val="en-US" w:eastAsia="zh-Hans" w:bidi="ar-SA"/>
    </w:rPr>
  </w:style>
  <w:style w:type="character" w:customStyle="1" w:styleId="35">
    <w:name w:val="正文文本 Char"/>
    <w:basedOn w:val="25"/>
    <w:link w:val="11"/>
    <w:qFormat/>
    <w:uiPriority w:val="0"/>
    <w:rPr>
      <w:rFonts w:hint="default" w:ascii="Calibri" w:hAnsi="Calibri" w:eastAsia="宋体" w:cs="Times New Roman"/>
      <w:sz w:val="21"/>
      <w:szCs w:val="22"/>
    </w:rPr>
  </w:style>
  <w:style w:type="paragraph" w:customStyle="1" w:styleId="36">
    <w:name w:val="Table Paragraph"/>
    <w:basedOn w:val="1"/>
    <w:qFormat/>
    <w:uiPriority w:val="1"/>
    <w:pPr>
      <w:autoSpaceDE w:val="0"/>
      <w:autoSpaceDN w:val="0"/>
      <w:jc w:val="left"/>
    </w:pPr>
    <w:rPr>
      <w:rFonts w:ascii="宋体" w:hAnsi="宋体" w:eastAsia="宋体" w:cs="宋体"/>
      <w:sz w:val="22"/>
      <w:lang w:val="zh-CN" w:bidi="zh-CN"/>
    </w:rPr>
  </w:style>
  <w:style w:type="character" w:customStyle="1" w:styleId="37">
    <w:name w:val="正文首行缩进 Char"/>
    <w:basedOn w:val="35"/>
    <w:link w:val="21"/>
    <w:qFormat/>
    <w:uiPriority w:val="0"/>
    <w:rPr>
      <w:rFonts w:hint="default" w:asciiTheme="minorHAnsi" w:hAnsiTheme="minorHAnsi" w:eastAsiaTheme="minorEastAsia" w:cstheme="minorBidi"/>
      <w:sz w:val="21"/>
      <w:szCs w:val="22"/>
    </w:rPr>
  </w:style>
  <w:style w:type="character" w:customStyle="1" w:styleId="38">
    <w:name w:val="正文文本缩进 Char"/>
    <w:basedOn w:val="25"/>
    <w:link w:val="13"/>
    <w:qFormat/>
    <w:uiPriority w:val="0"/>
    <w:rPr>
      <w:rFonts w:asciiTheme="minorHAnsi" w:hAnsiTheme="minorHAnsi" w:eastAsiaTheme="minorEastAsia" w:cstheme="minorBidi"/>
      <w:sz w:val="21"/>
      <w:szCs w:val="22"/>
    </w:rPr>
  </w:style>
  <w:style w:type="character" w:customStyle="1" w:styleId="39">
    <w:name w:val="正文首行缩进 2 Char"/>
    <w:basedOn w:val="38"/>
    <w:link w:val="22"/>
    <w:qFormat/>
    <w:uiPriority w:val="0"/>
    <w:rPr>
      <w:rFonts w:asciiTheme="minorHAnsi" w:hAnsiTheme="minorHAnsi" w:eastAsiaTheme="minorEastAsia" w:cstheme="minorBidi"/>
      <w:sz w:val="21"/>
      <w:szCs w:val="22"/>
    </w:rPr>
  </w:style>
  <w:style w:type="character" w:customStyle="1" w:styleId="40">
    <w:name w:val="脚注文本 Char"/>
    <w:basedOn w:val="25"/>
    <w:link w:val="18"/>
    <w:qFormat/>
    <w:uiPriority w:val="99"/>
    <w:rPr>
      <w:rFonts w:ascii="宋体" w:hAnsi="宋体" w:cs="宋体"/>
      <w:sz w:val="18"/>
      <w:szCs w:val="18"/>
      <w:lang w:val="zh-CN" w:bidi="zh-CN"/>
    </w:rPr>
  </w:style>
  <w:style w:type="character" w:customStyle="1" w:styleId="41">
    <w:name w:val="标题 3 Char"/>
    <w:basedOn w:val="25"/>
    <w:link w:val="6"/>
    <w:qFormat/>
    <w:uiPriority w:val="0"/>
    <w:rPr>
      <w:b/>
      <w:bCs/>
      <w:kern w:val="2"/>
      <w:sz w:val="32"/>
      <w:szCs w:val="32"/>
    </w:rPr>
  </w:style>
  <w:style w:type="paragraph" w:customStyle="1" w:styleId="42">
    <w:name w:val="xl31"/>
    <w:basedOn w:val="1"/>
    <w:qFormat/>
    <w:uiPriority w:val="0"/>
    <w:pPr>
      <w:widowControl/>
      <w:spacing w:before="100" w:beforeAutospacing="1" w:after="100" w:afterAutospacing="1"/>
      <w:jc w:val="center"/>
    </w:pPr>
    <w:rPr>
      <w:rFonts w:ascii="宋体" w:hAnsi="宋体" w:eastAsia="宋体" w:cs="Times New Roman"/>
      <w:b/>
      <w:bCs/>
      <w:sz w:val="28"/>
      <w:szCs w:val="28"/>
    </w:rPr>
  </w:style>
  <w:style w:type="paragraph" w:customStyle="1" w:styleId="43">
    <w:name w:val="Char Char Char Char Char Char Char1 Char"/>
    <w:basedOn w:val="1"/>
    <w:qFormat/>
    <w:uiPriority w:val="0"/>
    <w:rPr>
      <w:rFonts w:ascii="Tahoma" w:hAnsi="Tahoma" w:eastAsia="宋体" w:cs="Times New Roman"/>
      <w:kern w:val="2"/>
      <w:sz w:val="24"/>
      <w:szCs w:val="20"/>
    </w:rPr>
  </w:style>
  <w:style w:type="paragraph" w:styleId="44">
    <w:name w:val="No Spacing"/>
    <w:basedOn w:val="1"/>
    <w:qFormat/>
    <w:uiPriority w:val="1"/>
    <w:pPr>
      <w:widowControl/>
      <w:jc w:val="left"/>
    </w:pPr>
    <w:rPr>
      <w:rFonts w:ascii="Calibri" w:hAnsi="Calibri" w:eastAsia="仿宋_GB2312" w:cs="Times New Roman"/>
      <w:sz w:val="24"/>
      <w:szCs w:val="32"/>
      <w:lang w:eastAsia="en-US" w:bidi="en-US"/>
    </w:rPr>
  </w:style>
  <w:style w:type="paragraph" w:customStyle="1" w:styleId="45">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Desktop\&#26368;&#32456;\&#26368;&#32456;.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最终</Template>
  <Pages>57</Pages>
  <Words>10842</Words>
  <Characters>11697</Characters>
  <Lines>173</Lines>
  <Paragraphs>48</Paragraphs>
  <TotalTime>185</TotalTime>
  <ScaleCrop>false</ScaleCrop>
  <LinksUpToDate>false</LinksUpToDate>
  <CharactersWithSpaces>11873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2025-04-24T07:30:00Z</dcterms:created>
  <dc:creator>Admin</dc:creator>
  <cp:lastModifiedBy>user</cp:lastModifiedBy>
  <cp:lastPrinted>2025-05-07T06:36:00Z</cp:lastPrinted>
  <dcterms:modified xsi:type="dcterms:W3CDTF">2025-05-09T06:47:37Z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806F0E7F3989454F89A9DC5C8C147AE2_13</vt:lpwstr>
  </property>
  <property fmtid="{D5CDD505-2E9C-101B-9397-08002B2CF9AE}" pid="4" name="KSOTemplateDocerSaveRecord">
    <vt:lpwstr>eyJoZGlkIjoiNTQ3MGY4OWEwYWQ5MGRhOTEyZDdjODBiNTM4ZTJjNzciLCJ1c2VySWQiOiIxMDg5MjYwMDExIn0=</vt:lpwstr>
  </property>
</Properties>
</file>