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9"/>
        <w:rPr>
          <w:rFonts w:ascii="宋体" w:hAnsi="宋体" w:eastAsia="宋体" w:cs="宋体"/>
          <w:sz w:val="32"/>
          <w:highlight w:val="none"/>
        </w:rPr>
      </w:pPr>
    </w:p>
    <w:p w14:paraId="4F3B1DFB">
      <w:pPr>
        <w:pStyle w:val="29"/>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：周口市120急救指挥中心周口市公立医院改革与高质量发展示范项目采购救护车、应急救援指挥车项目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val="en-US" w:eastAsia="zh-CN"/>
        </w:rPr>
        <w:t xml:space="preserve"> </w:t>
      </w:r>
      <w:r>
        <w:rPr>
          <w:rFonts w:hint="eastAsia" w:ascii="宋体" w:hAnsi="宋体" w:eastAsia="宋体" w:cs="宋体"/>
          <w:b/>
          <w:bCs/>
          <w:color w:val="auto"/>
          <w:sz w:val="32"/>
          <w:szCs w:val="32"/>
          <w:lang w:eastAsia="zh-CN"/>
        </w:rPr>
        <w:t>周财磋商采购-2025-63</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2025年07月</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周口市120急救指挥中心周口市公立医院改革与高质量发展示范项目采购救护车、应急救援指挥车项目的潜在供应商应在周口市公共资源交易中心网获取采购文件，并于</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22</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hint="eastAsia" w:ascii="宋体" w:hAnsi="宋体" w:eastAsia="宋体" w:cs="宋体"/>
          <w:sz w:val="24"/>
          <w:highlight w:val="none"/>
          <w:lang w:eastAsia="zh-CN"/>
        </w:rPr>
        <w:t>（北京时间）前提交响应文件。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周财磋商采购-2025-63</w:t>
      </w:r>
      <w:r>
        <w:rPr>
          <w:rFonts w:hint="eastAsia" w:ascii="宋体" w:hAnsi="宋体" w:eastAsia="宋体" w:cs="宋体"/>
          <w:sz w:val="24"/>
          <w:highlight w:val="none"/>
          <w:lang w:val="en-US" w:eastAsia="zh-CN"/>
        </w:rPr>
        <w:t xml:space="preserve">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周口市120急救指挥中心周口市公立医院改革与高质量发展示范项目采购救护车、应急救援指挥车项目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Theme="minorEastAsia" w:hAnsiTheme="minorEastAsia" w:cstheme="minorEastAsia"/>
          <w:bCs/>
          <w:sz w:val="24"/>
          <w:szCs w:val="24"/>
          <w:highlight w:val="none"/>
          <w:lang w:val="en-US" w:eastAsia="zh-CN"/>
        </w:rPr>
        <w:t>653000.00元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Theme="minorEastAsia" w:hAnsiTheme="minorEastAsia" w:cstheme="minorEastAsia"/>
          <w:bCs/>
          <w:sz w:val="24"/>
          <w:szCs w:val="24"/>
          <w:highlight w:val="none"/>
          <w:lang w:val="en-US" w:eastAsia="zh-CN"/>
        </w:rPr>
        <w:t>653000.00元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4E988ACD">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周口市120急救指挥中心周口市公立医院改革与高质量发展示范项目采购救护车、应急救援指挥车项目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Theme="minorEastAsia" w:hAnsiTheme="minorEastAsia" w:cstheme="minorEastAsia"/>
                <w:bCs/>
                <w:sz w:val="24"/>
                <w:szCs w:val="24"/>
                <w:highlight w:val="none"/>
                <w:lang w:val="en-US" w:eastAsia="zh-CN"/>
              </w:rPr>
              <w:t>653000.00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详见</w:t>
      </w:r>
      <w:r>
        <w:rPr>
          <w:rFonts w:ascii="宋体" w:hAnsi="宋体" w:eastAsia="宋体" w:cs="宋体"/>
          <w:sz w:val="24"/>
          <w:highlight w:val="none"/>
        </w:rPr>
        <w:t>竞争性磋商</w:t>
      </w:r>
      <w:r>
        <w:rPr>
          <w:rFonts w:hint="eastAsia" w:ascii="宋体" w:hAnsi="宋体" w:eastAsia="宋体" w:cs="宋体"/>
          <w:sz w:val="24"/>
          <w:highlight w:val="none"/>
          <w:lang w:val="en-US" w:eastAsia="zh-CN"/>
        </w:rPr>
        <w:t>文件</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30日历天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7F5C4A9F">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C06846B">
      <w:pPr>
        <w:spacing w:line="360" w:lineRule="auto"/>
        <w:ind w:firstLine="480" w:firstLineChars="200"/>
        <w:jc w:val="left"/>
        <w:rPr>
          <w:rFonts w:hint="default" w:ascii="宋体" w:hAnsi="宋体" w:cs="宋体" w:eastAsiaTheme="minorEastAsia"/>
          <w:sz w:val="24"/>
          <w:highlight w:val="none"/>
          <w:lang w:val="en-US" w:eastAsia="zh-CN"/>
        </w:rPr>
      </w:pPr>
      <w:r>
        <w:rPr>
          <w:rFonts w:hint="eastAsia" w:ascii="宋体" w:hAnsi="宋体" w:cs="宋体"/>
          <w:sz w:val="24"/>
          <w:highlight w:val="none"/>
          <w:lang w:val="en-US" w:eastAsia="zh-CN"/>
        </w:rPr>
        <w:t>3.2</w:t>
      </w:r>
      <w:r>
        <w:rPr>
          <w:rFonts w:hint="eastAsia" w:ascii="宋体" w:hAnsi="宋体" w:eastAsia="宋体" w:cs="宋体"/>
          <w:sz w:val="24"/>
          <w:szCs w:val="24"/>
          <w:highlight w:val="none"/>
          <w:lang w:val="en-US" w:eastAsia="zh-CN"/>
        </w:rPr>
        <w:t>供应商为经销商时应具有《医疗器械经营许可证》或《二类医疗器械经营备案凭证》；当供应商为生产厂家时，需具有《医疗器械生产许可证》。</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11</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18</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22</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2025</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22</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16499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i w:val="0"/>
          <w:iCs w:val="0"/>
          <w:sz w:val="24"/>
          <w:szCs w:val="24"/>
          <w:highlight w:val="none"/>
          <w:lang w:val="en-US" w:eastAsia="zh-CN"/>
        </w:rPr>
        <w:t>周口市120急救指挥中心</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highlight w:val="none"/>
          <w:lang w:val="en-US" w:eastAsia="zh-CN"/>
        </w:rPr>
        <w:t>周口市经济开发区太昊路东段12号</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szCs w:val="24"/>
          <w:highlight w:val="none"/>
        </w:rPr>
        <w:t>项目联系人：</w:t>
      </w:r>
      <w:r>
        <w:rPr>
          <w:rFonts w:hint="eastAsia" w:ascii="宋体" w:hAnsi="宋体" w:cs="宋体"/>
          <w:sz w:val="24"/>
          <w:szCs w:val="24"/>
          <w:highlight w:val="none"/>
          <w:lang w:eastAsia="zh-CN"/>
        </w:rPr>
        <w:t>耿青华</w:t>
      </w:r>
      <w:r>
        <w:rPr>
          <w:rFonts w:hint="eastAsia" w:ascii="宋体" w:hAnsi="宋体" w:cs="宋体"/>
          <w:sz w:val="24"/>
          <w:szCs w:val="24"/>
          <w:highlight w:val="none"/>
        </w:rPr>
        <w:t xml:space="preserve">       联系</w:t>
      </w:r>
      <w:r>
        <w:rPr>
          <w:rFonts w:hint="eastAsia" w:ascii="宋体" w:hAnsi="宋体" w:cs="宋体"/>
          <w:color w:val="auto"/>
          <w:sz w:val="24"/>
          <w:szCs w:val="24"/>
          <w:highlight w:val="none"/>
        </w:rPr>
        <w:t>方式：</w:t>
      </w:r>
      <w:r>
        <w:rPr>
          <w:rFonts w:hint="eastAsia" w:ascii="宋体" w:hAnsi="宋体" w:eastAsia="宋体" w:cs="宋体"/>
          <w:i w:val="0"/>
          <w:iCs w:val="0"/>
          <w:color w:val="auto"/>
          <w:sz w:val="24"/>
          <w:szCs w:val="24"/>
          <w:highlight w:val="none"/>
          <w:lang w:val="en-US" w:eastAsia="zh-CN"/>
        </w:rPr>
        <w:t>13523385076</w:t>
      </w:r>
      <w:r>
        <w:rPr>
          <w:rFonts w:hint="eastAsia" w:ascii="宋体" w:hAnsi="宋体" w:eastAsia="宋体" w:cs="宋体"/>
          <w:i w:val="0"/>
          <w:iCs w:val="0"/>
          <w:color w:val="auto"/>
          <w:sz w:val="24"/>
          <w:szCs w:val="24"/>
          <w:highlight w:val="none"/>
        </w:rPr>
        <w:t>　　</w:t>
      </w:r>
      <w:r>
        <w:rPr>
          <w:rFonts w:hint="eastAsia" w:ascii="宋体" w:hAnsi="宋体" w:eastAsia="宋体" w:cs="宋体"/>
          <w:i w:val="0"/>
          <w:iCs w:val="0"/>
          <w:sz w:val="24"/>
          <w:szCs w:val="24"/>
          <w:highlight w:val="none"/>
        </w:rPr>
        <w:t xml:space="preserve">　　　　 </w:t>
      </w:r>
      <w:bookmarkStart w:id="0" w:name="_Toc28359086"/>
      <w:bookmarkStart w:id="1" w:name="_Toc28359009"/>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 xml:space="preserve"> 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　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王园园</w:t>
      </w:r>
      <w:r>
        <w:rPr>
          <w:rFonts w:hint="eastAsia" w:ascii="宋体" w:hAnsi="宋体" w:cs="宋体" w:eastAsiaTheme="minorEastAsia"/>
          <w:sz w:val="24"/>
          <w:szCs w:val="24"/>
          <w:highlight w:val="none"/>
          <w:lang w:val="en-US" w:eastAsia="zh-CN" w:bidi="ar-SA"/>
        </w:rPr>
        <w:t xml:space="preserve">     联系方式：</w:t>
      </w:r>
      <w:bookmarkStart w:id="2" w:name="_Toc28359010"/>
      <w:bookmarkStart w:id="3" w:name="_Toc28359087"/>
      <w:r>
        <w:rPr>
          <w:rFonts w:hint="eastAsia" w:ascii="宋体" w:hAnsi="宋体" w:cs="宋体"/>
          <w:sz w:val="24"/>
          <w:szCs w:val="24"/>
          <w:highlight w:val="none"/>
          <w:lang w:val="en-US" w:eastAsia="zh-CN" w:bidi="ar-SA"/>
        </w:rPr>
        <w:t>0394-8106517、19913281</w:t>
      </w:r>
      <w:bookmarkStart w:id="4" w:name="_GoBack"/>
      <w:bookmarkEnd w:id="4"/>
      <w:r>
        <w:rPr>
          <w:rFonts w:hint="eastAsia" w:ascii="宋体" w:hAnsi="宋体" w:cs="宋体"/>
          <w:sz w:val="24"/>
          <w:szCs w:val="24"/>
          <w:highlight w:val="none"/>
          <w:lang w:val="en-US" w:eastAsia="zh-CN" w:bidi="ar-SA"/>
        </w:rPr>
        <w:t>180</w:t>
      </w:r>
    </w:p>
    <w:bookmarkEnd w:id="2"/>
    <w:bookmarkEnd w:id="3"/>
    <w:p w14:paraId="6AF4F0FF">
      <w:pPr>
        <w:pStyle w:val="29"/>
        <w:ind w:left="630" w:leftChars="300" w:firstLine="0" w:firstLineChars="0"/>
        <w:rPr>
          <w:rFonts w:hint="eastAsia" w:ascii="宋体" w:hAnsi="宋体" w:cs="宋体"/>
          <w:sz w:val="24"/>
          <w:szCs w:val="24"/>
          <w:highlight w:val="none"/>
        </w:rPr>
      </w:pPr>
      <w:r>
        <w:rPr>
          <w:rFonts w:hint="eastAsia" w:ascii="宋体" w:hAnsi="宋体" w:cs="宋体" w:eastAsiaTheme="minorEastAsia"/>
          <w:sz w:val="24"/>
          <w:szCs w:val="24"/>
          <w:highlight w:val="none"/>
          <w:lang w:val="en-US" w:eastAsia="zh-CN" w:bidi="ar-SA"/>
        </w:rPr>
        <w:t>3.</w:t>
      </w:r>
      <w:r>
        <w:rPr>
          <w:rFonts w:hint="eastAsia" w:ascii="宋体" w:hAnsi="宋体" w:cs="宋体"/>
          <w:sz w:val="24"/>
          <w:szCs w:val="24"/>
          <w:highlight w:val="none"/>
        </w:rPr>
        <w:t>监督单位：周口市财政局政府采购监督管理科</w:t>
      </w:r>
    </w:p>
    <w:p w14:paraId="5AEF3D23">
      <w:pPr>
        <w:pStyle w:val="29"/>
        <w:ind w:left="630" w:leftChars="300" w:firstLine="0" w:firstLineChars="0"/>
        <w:rPr>
          <w:color w:val="auto"/>
          <w:sz w:val="24"/>
          <w:szCs w:val="24"/>
          <w:lang w:val="en-US"/>
        </w:rPr>
      </w:pPr>
      <w:r>
        <w:rPr>
          <w:rFonts w:hint="eastAsia" w:ascii="宋体" w:hAnsi="宋体" w:cs="宋体"/>
          <w:sz w:val="24"/>
          <w:szCs w:val="24"/>
          <w:highlight w:val="none"/>
        </w:rPr>
        <w:t xml:space="preserve">联系方式：0394-8106976  </w:t>
      </w:r>
    </w:p>
    <w:p w14:paraId="012AFC75">
      <w:pPr>
        <w:pStyle w:val="29"/>
        <w:ind w:firstLine="480" w:firstLineChars="200"/>
        <w:rPr>
          <w:rFonts w:hint="eastAsia" w:ascii="宋体" w:hAnsi="宋体" w:eastAsia="宋体" w:cs="宋体"/>
          <w:color w:val="auto"/>
          <w:spacing w:val="0"/>
          <w:position w:val="0"/>
          <w:sz w:val="24"/>
          <w:shd w:val="clear" w:fill="auto"/>
        </w:rPr>
      </w:pPr>
    </w:p>
    <w:p w14:paraId="3011F44B">
      <w:pPr>
        <w:pStyle w:val="29"/>
        <w:ind w:firstLine="630" w:firstLineChars="300"/>
        <w:rPr>
          <w:rFonts w:hint="default"/>
          <w:lang w:val="en-US" w:eastAsia="zh-CN"/>
        </w:rPr>
      </w:pPr>
    </w:p>
    <w:p w14:paraId="4C0F2D39">
      <w:pPr>
        <w:pStyle w:val="29"/>
        <w:numPr>
          <w:ilvl w:val="0"/>
          <w:numId w:val="0"/>
        </w:numPr>
        <w:ind w:firstLine="480" w:firstLineChars="200"/>
        <w:rPr>
          <w:rFonts w:hint="eastAsia" w:ascii="宋体" w:hAnsi="宋体" w:eastAsia="宋体" w:cs="宋体"/>
          <w:i w:val="0"/>
          <w:iCs w:val="0"/>
          <w:sz w:val="24"/>
          <w:szCs w:val="24"/>
          <w:lang w:val="en-US" w:eastAsia="zh-CN"/>
        </w:rPr>
      </w:pPr>
    </w:p>
    <w:p w14:paraId="1EDA1850">
      <w:pPr>
        <w:pStyle w:val="29"/>
        <w:ind w:firstLine="480" w:firstLineChars="200"/>
        <w:rPr>
          <w:rFonts w:hint="eastAsia" w:asciiTheme="minorEastAsia" w:hAnsiTheme="minorEastAsia" w:eastAsiaTheme="minorEastAsia" w:cstheme="minorEastAsia"/>
          <w:b w:val="0"/>
          <w:i w:val="0"/>
          <w:iCs w:val="0"/>
          <w:sz w:val="24"/>
          <w:szCs w:val="24"/>
        </w:rPr>
      </w:pPr>
    </w:p>
    <w:p w14:paraId="4D430587">
      <w:pPr>
        <w:pStyle w:val="29"/>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ascii="宋体" w:hAnsi="宋体" w:eastAsia="宋体" w:cs="宋体"/>
          <w:sz w:val="24"/>
          <w:highlight w:val="none"/>
        </w:rPr>
      </w:pPr>
      <w:r>
        <w:rPr>
          <w:rFonts w:hint="eastAsia" w:ascii="宋体" w:hAnsi="宋体" w:eastAsia="宋体" w:cs="宋体"/>
          <w:sz w:val="24"/>
          <w:highlight w:val="none"/>
          <w:lang w:val="en-US" w:eastAsia="zh-CN"/>
        </w:rPr>
        <w:t>2025年7月</w:t>
      </w:r>
    </w:p>
    <w:p w14:paraId="25DB9BC1">
      <w:pPr>
        <w:pStyle w:val="29"/>
        <w:ind w:firstLine="240"/>
        <w:rPr>
          <w:rFonts w:ascii="宋体" w:hAnsi="宋体" w:eastAsia="宋体" w:cs="宋体"/>
          <w:sz w:val="24"/>
          <w:highlight w:val="none"/>
        </w:rPr>
      </w:pPr>
    </w:p>
    <w:p w14:paraId="5A04ABF1">
      <w:pPr>
        <w:pStyle w:val="29"/>
        <w:ind w:firstLine="240"/>
        <w:rPr>
          <w:rFonts w:ascii="宋体" w:hAnsi="宋体" w:eastAsia="宋体" w:cs="宋体"/>
          <w:sz w:val="24"/>
          <w:highlight w:val="none"/>
        </w:rPr>
      </w:pPr>
    </w:p>
    <w:p w14:paraId="3BD5991E">
      <w:pPr>
        <w:pStyle w:val="29"/>
        <w:ind w:firstLine="240"/>
        <w:rPr>
          <w:rFonts w:ascii="宋体" w:hAnsi="宋体" w:eastAsia="宋体" w:cs="宋体"/>
          <w:sz w:val="24"/>
          <w:highlight w:val="none"/>
        </w:rPr>
      </w:pPr>
    </w:p>
    <w:p w14:paraId="25DCE3C3">
      <w:pPr>
        <w:pStyle w:val="29"/>
        <w:ind w:firstLine="240"/>
        <w:rPr>
          <w:rFonts w:ascii="宋体" w:hAnsi="宋体" w:eastAsia="宋体" w:cs="宋体"/>
          <w:sz w:val="24"/>
          <w:highlight w:val="none"/>
        </w:rPr>
      </w:pPr>
    </w:p>
    <w:p w14:paraId="5C04E867">
      <w:pPr>
        <w:pStyle w:val="29"/>
        <w:ind w:firstLine="240"/>
        <w:rPr>
          <w:rFonts w:ascii="宋体" w:hAnsi="宋体" w:eastAsia="宋体" w:cs="宋体"/>
          <w:sz w:val="24"/>
          <w:highlight w:val="none"/>
        </w:rPr>
      </w:pPr>
    </w:p>
    <w:p w14:paraId="69C30DA9">
      <w:pPr>
        <w:pStyle w:val="29"/>
        <w:ind w:firstLine="240"/>
        <w:rPr>
          <w:rFonts w:ascii="宋体" w:hAnsi="宋体" w:eastAsia="宋体" w:cs="宋体"/>
          <w:sz w:val="24"/>
          <w:highlight w:val="none"/>
        </w:rPr>
      </w:pPr>
    </w:p>
    <w:p w14:paraId="61DE6565">
      <w:pPr>
        <w:pStyle w:val="29"/>
        <w:ind w:firstLine="240"/>
        <w:rPr>
          <w:rFonts w:ascii="宋体" w:hAnsi="宋体" w:eastAsia="宋体" w:cs="宋体"/>
          <w:sz w:val="24"/>
          <w:highlight w:val="none"/>
        </w:rPr>
      </w:pPr>
    </w:p>
    <w:p w14:paraId="73D2E252">
      <w:pPr>
        <w:pStyle w:val="29"/>
        <w:ind w:firstLine="240"/>
        <w:rPr>
          <w:rFonts w:ascii="宋体" w:hAnsi="宋体" w:eastAsia="宋体" w:cs="宋体"/>
          <w:sz w:val="24"/>
          <w:highlight w:val="none"/>
        </w:rPr>
      </w:pPr>
    </w:p>
    <w:p w14:paraId="1FA2529D">
      <w:pPr>
        <w:pStyle w:val="29"/>
        <w:ind w:firstLine="240"/>
        <w:rPr>
          <w:rFonts w:ascii="宋体" w:hAnsi="宋体" w:eastAsia="宋体" w:cs="宋体"/>
          <w:sz w:val="24"/>
          <w:highlight w:val="none"/>
        </w:rPr>
      </w:pPr>
    </w:p>
    <w:p w14:paraId="05BFEFD1">
      <w:pPr>
        <w:jc w:val="cente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097E02E9">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sz w:val="24"/>
                <w:highlight w:val="none"/>
                <w:lang w:eastAsia="zh-CN"/>
              </w:rPr>
              <w:t>周口市120急救指挥中心周口市公立医院改革与高质量发展示范项目采购救护车、应急救援指挥车项目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详见</w:t>
            </w:r>
            <w:r>
              <w:rPr>
                <w:rFonts w:ascii="宋体" w:hAnsi="宋体" w:eastAsia="宋体" w:cs="宋体"/>
                <w:sz w:val="24"/>
                <w:highlight w:val="none"/>
              </w:rPr>
              <w:t>竞争性磋商</w:t>
            </w:r>
            <w:r>
              <w:rPr>
                <w:rFonts w:hint="eastAsia" w:ascii="宋体" w:hAnsi="宋体" w:eastAsia="宋体" w:cs="宋体"/>
                <w:sz w:val="24"/>
                <w:highlight w:val="none"/>
                <w:lang w:val="en-US" w:eastAsia="zh-CN"/>
              </w:rPr>
              <w:t>文件</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周口市120急救指挥中心</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rPr>
          <w:trHeight w:val="4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both"/>
              <w:rPr>
                <w:rFonts w:ascii="宋体" w:hAnsi="宋体" w:eastAsia="宋体" w:cs="宋体"/>
                <w:highlight w:val="none"/>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default" w:ascii="宋体" w:hAnsi="宋体" w:eastAsia="宋体" w:cs="宋体"/>
                <w:highlight w:val="none"/>
                <w:lang w:val="en-US" w:eastAsia="zh-CN"/>
              </w:rPr>
            </w:pPr>
            <w:r>
              <w:rPr>
                <w:rFonts w:ascii="宋体" w:hAnsi="宋体" w:eastAsia="宋体" w:cs="宋体"/>
                <w:sz w:val="24"/>
                <w:highlight w:val="none"/>
              </w:rPr>
              <w:t>供货</w:t>
            </w:r>
            <w:r>
              <w:rPr>
                <w:rFonts w:hint="eastAsia" w:ascii="宋体" w:hAnsi="宋体" w:eastAsia="宋体" w:cs="宋体"/>
                <w:sz w:val="24"/>
                <w:highlight w:val="none"/>
                <w:lang w:val="en-US" w:eastAsia="zh-CN"/>
              </w:rPr>
              <w:t>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宋体" w:hAnsi="宋体" w:eastAsia="宋体" w:cs="宋体"/>
                <w:sz w:val="24"/>
                <w:highlight w:val="none"/>
                <w:lang w:val="en-US" w:eastAsia="zh-CN"/>
              </w:rPr>
              <w:t>首笔款到账之日起30日历天</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hint="eastAsia" w:asciiTheme="minorEastAsia" w:hAnsiTheme="minorEastAsia" w:cstheme="minorEastAsia"/>
                <w:sz w:val="24"/>
                <w:szCs w:val="24"/>
                <w:highlight w:val="none"/>
                <w:lang w:val="en-US" w:eastAsia="zh-CN"/>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pStyle w:val="24"/>
              <w:numPr>
                <w:ilvl w:val="0"/>
                <w:numId w:val="0"/>
              </w:numPr>
              <w:ind w:left="0" w:leftChars="0" w:firstLine="0" w:firstLineChars="0"/>
              <w:rPr>
                <w:rFonts w:hint="default" w:ascii="宋体" w:hAnsi="宋体" w:eastAsia="宋体" w:cs="宋体"/>
                <w:sz w:val="21"/>
                <w:szCs w:val="20"/>
                <w:highlight w:val="none"/>
                <w:lang w:val="en-US" w:eastAsia="zh-CN" w:bidi="ar-SA"/>
              </w:rPr>
            </w:pPr>
            <w:r>
              <w:rPr>
                <w:rFonts w:hint="eastAsia" w:asciiTheme="minorEastAsia" w:hAnsiTheme="minorEastAsia" w:cstheme="minorEastAsia"/>
                <w:sz w:val="24"/>
                <w:szCs w:val="24"/>
                <w:highlight w:val="none"/>
                <w:lang w:val="en-US" w:eastAsia="zh-CN"/>
              </w:rPr>
              <w:t>1年</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pStyle w:val="24"/>
              <w:numPr>
                <w:ilvl w:val="0"/>
                <w:numId w:val="0"/>
              </w:numPr>
              <w:ind w:left="0" w:leftChars="0" w:firstLine="0" w:firstLineChars="0"/>
              <w:rPr>
                <w:rFonts w:hint="default" w:ascii="宋体" w:hAnsi="宋体" w:eastAsia="宋体" w:cs="宋体"/>
                <w:sz w:val="21"/>
                <w:szCs w:val="20"/>
                <w:highlight w:val="none"/>
                <w:lang w:val="en-US" w:eastAsia="zh-CN" w:bidi="ar-SA"/>
              </w:rPr>
            </w:pPr>
            <w:r>
              <w:rPr>
                <w:rFonts w:hint="default" w:ascii="宋体" w:hAnsi="宋体" w:eastAsia="宋体" w:cs="宋体"/>
                <w:sz w:val="24"/>
                <w:highlight w:val="none"/>
                <w:lang w:val="en-US" w:eastAsia="zh-CN"/>
              </w:rPr>
              <w:t>自合同签订之日起7个工作日内付70%，验收合格后付30%</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ind w:firstLine="14" w:firstLineChars="0"/>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ind w:firstLine="14" w:firstLineChars="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一次报价</w:t>
            </w:r>
          </w:p>
        </w:tc>
      </w:tr>
      <w:tr w14:paraId="1455183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F93DB">
            <w:pPr>
              <w:numPr>
                <w:ilvl w:val="0"/>
                <w:numId w:val="23"/>
              </w:numPr>
              <w:tabs>
                <w:tab w:val="left" w:pos="420"/>
              </w:tabs>
              <w:ind w:left="420" w:leftChars="0" w:hanging="420" w:firstLineChars="0"/>
              <w:jc w:val="center"/>
              <w:rPr>
                <w:rFonts w:hint="eastAsia" w:ascii="宋体" w:hAnsi="宋体" w:eastAsia="宋体" w:cs="宋体"/>
                <w:sz w:val="22"/>
                <w:highlight w:val="none"/>
                <w:lang w:val="en-US" w:eastAsia="zh-CN"/>
              </w:rPr>
            </w:pPr>
            <w:r>
              <w:rPr>
                <w:rFonts w:hint="eastAsia" w:ascii="宋体" w:hAnsi="宋体" w:eastAsia="宋体" w:cs="宋体"/>
                <w:sz w:val="22"/>
                <w:highlight w:val="none"/>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11ED9">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FC1BA">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2EE29C06">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9"/>
        <w:ind w:firstLine="210"/>
        <w:rPr>
          <w:highlight w:val="none"/>
        </w:rPr>
      </w:pPr>
    </w:p>
    <w:p w14:paraId="78C76EF4">
      <w:pPr>
        <w:pStyle w:val="29"/>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周口市120急救指挥中心</w:t>
      </w:r>
    </w:p>
    <w:p w14:paraId="04E44088">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9"/>
        <w:spacing w:line="48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投标人如对竞争性蹉商文件无异议，出具确认书，确认竞争性蹉商文件清晰无异议。确认书作为资格审查资料。</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48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48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ascii="宋体" w:hAnsi="宋体" w:eastAsia="宋体" w:cs="宋体"/>
                <w:highlight w:val="none"/>
              </w:rPr>
            </w:pPr>
            <w:r>
              <w:rPr>
                <w:rFonts w:ascii="宋体" w:hAnsi="宋体" w:eastAsia="宋体" w:cs="宋体"/>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firstLine="480"/>
        <w:rPr>
          <w:rFonts w:ascii="宋体" w:hAnsi="宋体" w:eastAsia="宋体" w:cs="宋体"/>
          <w:sz w:val="24"/>
          <w:highlight w:val="none"/>
        </w:rPr>
      </w:pPr>
    </w:p>
    <w:tbl>
      <w:tblPr>
        <w:tblStyle w:val="25"/>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1"/>
        <w:gridCol w:w="1664"/>
        <w:gridCol w:w="6235"/>
      </w:tblGrid>
      <w:tr w14:paraId="726408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tcBorders>
              <w:left w:val="single" w:color="auto" w:sz="4" w:space="0"/>
            </w:tcBorders>
            <w:noWrap w:val="0"/>
            <w:vAlign w:val="center"/>
          </w:tcPr>
          <w:p w14:paraId="47F9D7FA">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投标报价评分标准</w:t>
            </w:r>
          </w:p>
          <w:p w14:paraId="5C206163">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（30分）</w:t>
            </w:r>
          </w:p>
        </w:tc>
        <w:tc>
          <w:tcPr>
            <w:tcW w:w="1664" w:type="dxa"/>
            <w:noWrap w:val="0"/>
            <w:vAlign w:val="center"/>
          </w:tcPr>
          <w:p w14:paraId="62FAC3EA">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投标报价</w:t>
            </w:r>
          </w:p>
          <w:p w14:paraId="7CDEDEB5">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（30分）</w:t>
            </w:r>
          </w:p>
        </w:tc>
        <w:tc>
          <w:tcPr>
            <w:tcW w:w="6235" w:type="dxa"/>
            <w:noWrap w:val="0"/>
            <w:vAlign w:val="center"/>
          </w:tcPr>
          <w:p w14:paraId="5B150723">
            <w:pPr>
              <w:tabs>
                <w:tab w:val="left" w:pos="5130"/>
              </w:tabs>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满足磋商文件要求且最后报价最低的供应商的价格为磋商基准价，其价格分为满分。其他供应商的价格分统一按照下列公式计算：</w:t>
            </w:r>
          </w:p>
          <w:p w14:paraId="5093FBA3">
            <w:pPr>
              <w:tabs>
                <w:tab w:val="left" w:pos="5130"/>
              </w:tabs>
              <w:adjustRightInd w:val="0"/>
              <w:snapToGrid w:val="0"/>
              <w:spacing w:line="360" w:lineRule="auto"/>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rPr>
              <w:t>磋商报价得分=（磋商基准价/最后磋商报价）×</w:t>
            </w:r>
            <w:r>
              <w:rPr>
                <w:rFonts w:hint="eastAsia" w:ascii="宋体" w:hAnsi="宋体" w:cs="宋体"/>
                <w:bCs/>
                <w:color w:val="auto"/>
                <w:sz w:val="24"/>
                <w:szCs w:val="24"/>
                <w:highlight w:val="none"/>
                <w:lang w:val="en-US" w:eastAsia="zh-CN"/>
              </w:rPr>
              <w:t>30</w:t>
            </w:r>
          </w:p>
          <w:p w14:paraId="39BAB266">
            <w:pPr>
              <w:tabs>
                <w:tab w:val="left" w:pos="5130"/>
              </w:tabs>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备注：价格分计算保留小数点后二位。</w:t>
            </w:r>
          </w:p>
          <w:p w14:paraId="44B3E1BE">
            <w:pPr>
              <w:tabs>
                <w:tab w:val="left" w:pos="5130"/>
              </w:tabs>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注：</w:t>
            </w:r>
          </w:p>
          <w:p w14:paraId="0E27B111">
            <w:pPr>
              <w:tabs>
                <w:tab w:val="left" w:pos="5130"/>
              </w:tabs>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1.若投标人投标价格均超过控制价，做废标处理。</w:t>
            </w:r>
          </w:p>
          <w:p w14:paraId="6E5E782D">
            <w:pPr>
              <w:tabs>
                <w:tab w:val="left" w:pos="5130"/>
              </w:tabs>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2.对小型、微型、监狱企业、残疾人福利性单位投标报价给予20%的扣除，用扣除后的价格参与评审。参加本项目的中小企业应当提供《中小企业声明函》（格式详见《政府采购促进中小企业发展管理办法》）。</w:t>
            </w:r>
          </w:p>
          <w:p w14:paraId="70E352A2">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B353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tcBorders>
              <w:left w:val="single" w:color="auto" w:sz="4" w:space="0"/>
            </w:tcBorders>
            <w:noWrap w:val="0"/>
            <w:vAlign w:val="center"/>
          </w:tcPr>
          <w:p w14:paraId="6560F43D">
            <w:pPr>
              <w:spacing w:line="360" w:lineRule="auto"/>
              <w:rPr>
                <w:rFonts w:ascii="宋体" w:hAnsi="宋体" w:cs="宋体"/>
                <w:bCs/>
                <w:color w:val="auto"/>
                <w:sz w:val="24"/>
                <w:szCs w:val="24"/>
                <w:highlight w:val="none"/>
              </w:rPr>
            </w:pPr>
            <w:r>
              <w:rPr>
                <w:rFonts w:hint="eastAsia" w:ascii="宋体" w:hAnsi="宋体" w:cs="宋体"/>
                <w:color w:val="auto"/>
                <w:sz w:val="24"/>
                <w:szCs w:val="24"/>
                <w:highlight w:val="none"/>
              </w:rPr>
              <w:t>技术部分（40分）</w:t>
            </w:r>
          </w:p>
        </w:tc>
        <w:tc>
          <w:tcPr>
            <w:tcW w:w="1664" w:type="dxa"/>
            <w:noWrap w:val="0"/>
            <w:vAlign w:val="center"/>
          </w:tcPr>
          <w:p w14:paraId="30658351">
            <w:pPr>
              <w:autoSpaceDE w:val="0"/>
              <w:autoSpaceDN w:val="0"/>
              <w:adjustRightInd w:val="0"/>
              <w:spacing w:line="360" w:lineRule="auto"/>
              <w:ind w:right="-21" w:rightChars="-10"/>
              <w:jc w:val="center"/>
              <w:rPr>
                <w:rFonts w:ascii="宋体" w:hAnsi="宋体" w:cs="宋体"/>
                <w:color w:val="auto"/>
                <w:sz w:val="24"/>
                <w:szCs w:val="24"/>
                <w:highlight w:val="none"/>
              </w:rPr>
            </w:pPr>
            <w:r>
              <w:rPr>
                <w:rFonts w:hint="eastAsia" w:ascii="宋体" w:hAnsi="宋体" w:cs="宋体"/>
                <w:color w:val="auto"/>
                <w:sz w:val="24"/>
                <w:szCs w:val="24"/>
                <w:highlight w:val="none"/>
              </w:rPr>
              <w:t>技术参数部分（40分）</w:t>
            </w:r>
          </w:p>
          <w:p w14:paraId="4192F906">
            <w:pPr>
              <w:tabs>
                <w:tab w:val="left" w:pos="5130"/>
              </w:tabs>
              <w:adjustRightInd w:val="0"/>
              <w:snapToGrid w:val="0"/>
              <w:spacing w:line="360" w:lineRule="auto"/>
              <w:ind w:right="-10"/>
              <w:jc w:val="left"/>
              <w:rPr>
                <w:rFonts w:ascii="宋体" w:hAnsi="宋体" w:cs="宋体"/>
                <w:color w:val="auto"/>
                <w:sz w:val="24"/>
                <w:szCs w:val="24"/>
                <w:highlight w:val="none"/>
              </w:rPr>
            </w:pPr>
          </w:p>
        </w:tc>
        <w:tc>
          <w:tcPr>
            <w:tcW w:w="6235" w:type="dxa"/>
            <w:noWrap w:val="0"/>
            <w:vAlign w:val="center"/>
          </w:tcPr>
          <w:p w14:paraId="23240C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投标货物技术性能及产品功能全部满足招标文件要求得基本分</w:t>
            </w:r>
            <w:r>
              <w:rPr>
                <w:rFonts w:hint="eastAsia" w:ascii="宋体" w:hAnsi="宋体" w:eastAsia="宋体" w:cs="宋体"/>
                <w:color w:val="auto"/>
                <w:sz w:val="24"/>
                <w:szCs w:val="24"/>
                <w:lang w:val="en-US" w:eastAsia="zh-CN"/>
              </w:rPr>
              <w:t>40</w:t>
            </w:r>
            <w:r>
              <w:rPr>
                <w:rFonts w:hint="eastAsia" w:ascii="宋体" w:hAnsi="宋体" w:eastAsia="宋体" w:cs="宋体"/>
                <w:color w:val="auto"/>
                <w:sz w:val="24"/>
                <w:szCs w:val="24"/>
              </w:rPr>
              <w:t>分。</w:t>
            </w:r>
          </w:p>
          <w:p w14:paraId="6A70BE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招标文件参数序号前有</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重点标注的，投标人每</w:t>
            </w:r>
            <w:r>
              <w:rPr>
                <w:rFonts w:hint="eastAsia" w:ascii="宋体" w:hAnsi="宋体" w:eastAsia="宋体" w:cs="宋体"/>
                <w:color w:val="auto"/>
                <w:sz w:val="24"/>
                <w:szCs w:val="24"/>
                <w:lang w:val="en-US" w:eastAsia="zh-CN"/>
              </w:rPr>
              <w:t>有一项</w:t>
            </w:r>
            <w:r>
              <w:rPr>
                <w:rFonts w:hint="eastAsia" w:ascii="宋体" w:hAnsi="宋体" w:eastAsia="宋体" w:cs="宋体"/>
                <w:color w:val="auto"/>
                <w:sz w:val="24"/>
                <w:szCs w:val="24"/>
              </w:rPr>
              <w:t>负偏离扣</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分，其他常规参数有负偏离的每处扣</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扣完为止。</w:t>
            </w:r>
          </w:p>
          <w:p w14:paraId="4C63A4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带★参数必须提供证明材料</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所提供证明材料</w:t>
            </w:r>
            <w:r>
              <w:rPr>
                <w:rFonts w:hint="eastAsia" w:ascii="宋体" w:hAnsi="宋体" w:eastAsia="宋体" w:cs="宋体"/>
                <w:color w:val="auto"/>
                <w:sz w:val="24"/>
                <w:szCs w:val="24"/>
                <w:highlight w:val="none"/>
                <w:lang w:val="en-US" w:eastAsia="zh-CN"/>
              </w:rPr>
              <w:t>不得修改或伪造，一经发现修改或伪造按废标处理。</w:t>
            </w:r>
          </w:p>
          <w:p w14:paraId="073AC6DA">
            <w:pPr>
              <w:tabs>
                <w:tab w:val="left" w:pos="5130"/>
              </w:tabs>
              <w:adjustRightInd w:val="0"/>
              <w:snapToGrid w:val="0"/>
              <w:spacing w:line="360" w:lineRule="auto"/>
              <w:ind w:right="-10"/>
              <w:jc w:val="left"/>
              <w:rPr>
                <w:rFonts w:ascii="宋体" w:hAnsi="宋体" w:cs="宋体"/>
                <w:color w:val="auto"/>
                <w:sz w:val="24"/>
                <w:szCs w:val="24"/>
                <w:highlight w:val="none"/>
              </w:rPr>
            </w:pPr>
            <w:r>
              <w:rPr>
                <w:rFonts w:hint="eastAsia" w:ascii="宋体" w:hAnsi="宋体" w:eastAsia="宋体" w:cs="宋体"/>
                <w:sz w:val="24"/>
                <w:szCs w:val="24"/>
                <w:lang w:val="en-US" w:eastAsia="zh-CN"/>
              </w:rPr>
              <w:t>未提供</w:t>
            </w:r>
            <w:r>
              <w:rPr>
                <w:rFonts w:hint="eastAsia" w:ascii="宋体" w:hAnsi="宋体" w:eastAsia="宋体" w:cs="宋体"/>
                <w:sz w:val="24"/>
                <w:szCs w:val="24"/>
              </w:rPr>
              <w:t>带★参数</w:t>
            </w:r>
            <w:r>
              <w:rPr>
                <w:rFonts w:hint="eastAsia" w:ascii="宋体" w:hAnsi="宋体" w:eastAsia="宋体" w:cs="宋体"/>
                <w:sz w:val="24"/>
                <w:szCs w:val="24"/>
                <w:lang w:val="en-US" w:eastAsia="zh-CN"/>
              </w:rPr>
              <w:t>的证明文件，不作为废标项，仅作为评分依据。</w:t>
            </w:r>
          </w:p>
        </w:tc>
      </w:tr>
      <w:tr w14:paraId="743B9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vMerge w:val="restart"/>
            <w:tcBorders>
              <w:left w:val="single" w:color="auto" w:sz="4" w:space="0"/>
            </w:tcBorders>
            <w:noWrap w:val="0"/>
            <w:vAlign w:val="center"/>
          </w:tcPr>
          <w:p w14:paraId="5FC95B1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商务部分</w:t>
            </w:r>
          </w:p>
          <w:p w14:paraId="5F8BAE2E">
            <w:pPr>
              <w:tabs>
                <w:tab w:val="left" w:pos="5130"/>
              </w:tabs>
              <w:adjustRightInd w:val="0"/>
              <w:snapToGrid w:val="0"/>
              <w:spacing w:line="360" w:lineRule="auto"/>
              <w:rPr>
                <w:rFonts w:ascii="宋体" w:hAnsi="宋体" w:cs="宋体"/>
                <w:bCs/>
                <w:color w:val="auto"/>
                <w:sz w:val="24"/>
                <w:szCs w:val="24"/>
                <w:highlight w:val="none"/>
              </w:rPr>
            </w:pPr>
            <w:r>
              <w:rPr>
                <w:rFonts w:hint="eastAsia" w:ascii="宋体" w:hAnsi="宋体" w:cs="宋体"/>
                <w:color w:val="auto"/>
                <w:sz w:val="24"/>
                <w:szCs w:val="24"/>
                <w:highlight w:val="none"/>
              </w:rPr>
              <w:t>（30分）</w:t>
            </w:r>
          </w:p>
        </w:tc>
        <w:tc>
          <w:tcPr>
            <w:tcW w:w="1664" w:type="dxa"/>
            <w:noWrap w:val="0"/>
            <w:vAlign w:val="center"/>
          </w:tcPr>
          <w:p w14:paraId="30E36492">
            <w:pPr>
              <w:tabs>
                <w:tab w:val="left" w:pos="5130"/>
              </w:tabs>
              <w:adjustRightInd w:val="0"/>
              <w:snapToGrid w:val="0"/>
              <w:spacing w:line="360" w:lineRule="auto"/>
              <w:ind w:right="-1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供货方案及保障措施 </w:t>
            </w:r>
          </w:p>
          <w:p w14:paraId="6ADF9CE4">
            <w:pPr>
              <w:tabs>
                <w:tab w:val="left" w:pos="5130"/>
              </w:tabs>
              <w:adjustRightInd w:val="0"/>
              <w:snapToGrid w:val="0"/>
              <w:spacing w:line="360" w:lineRule="auto"/>
              <w:ind w:right="-10"/>
              <w:jc w:val="center"/>
              <w:rPr>
                <w:rFonts w:ascii="宋体" w:hAnsi="宋体" w:cs="宋体"/>
                <w:color w:val="auto"/>
                <w:sz w:val="24"/>
                <w:szCs w:val="24"/>
                <w:highlight w:val="none"/>
              </w:rPr>
            </w:pPr>
            <w:r>
              <w:rPr>
                <w:rFonts w:hint="eastAsia" w:ascii="宋体" w:hAnsi="宋体" w:cs="宋体"/>
                <w:color w:val="auto"/>
                <w:sz w:val="24"/>
                <w:szCs w:val="24"/>
                <w:highlight w:val="none"/>
              </w:rPr>
              <w:t>（3分）</w:t>
            </w:r>
          </w:p>
        </w:tc>
        <w:tc>
          <w:tcPr>
            <w:tcW w:w="6235" w:type="dxa"/>
            <w:noWrap w:val="0"/>
            <w:vAlign w:val="center"/>
          </w:tcPr>
          <w:p w14:paraId="4E0D81E7">
            <w:pPr>
              <w:tabs>
                <w:tab w:val="left" w:pos="5130"/>
              </w:tabs>
              <w:adjustRightInd w:val="0"/>
              <w:snapToGrid w:val="0"/>
              <w:spacing w:line="360" w:lineRule="auto"/>
              <w:ind w:right="-10"/>
              <w:jc w:val="both"/>
              <w:rPr>
                <w:rFonts w:ascii="宋体" w:hAnsi="宋体" w:cs="宋体"/>
                <w:color w:val="auto"/>
                <w:sz w:val="24"/>
                <w:szCs w:val="24"/>
                <w:highlight w:val="none"/>
              </w:rPr>
            </w:pPr>
            <w:r>
              <w:rPr>
                <w:rFonts w:hint="eastAsia" w:ascii="宋体" w:hAnsi="宋体" w:cs="宋体"/>
                <w:color w:val="auto"/>
                <w:sz w:val="24"/>
                <w:szCs w:val="24"/>
                <w:highlight w:val="none"/>
              </w:rPr>
              <w:t>提供供货组织方案，运输、安装、调试保障措施的得3分，</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r w14:paraId="24E78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vMerge w:val="continue"/>
            <w:tcBorders>
              <w:left w:val="single" w:color="auto" w:sz="4" w:space="0"/>
            </w:tcBorders>
            <w:noWrap w:val="0"/>
            <w:vAlign w:val="center"/>
          </w:tcPr>
          <w:p w14:paraId="591F7C43">
            <w:pPr>
              <w:tabs>
                <w:tab w:val="left" w:pos="5130"/>
              </w:tabs>
              <w:adjustRightInd w:val="0"/>
              <w:snapToGrid w:val="0"/>
              <w:spacing w:line="360" w:lineRule="auto"/>
              <w:rPr>
                <w:rFonts w:ascii="宋体" w:hAnsi="宋体" w:cs="宋体"/>
                <w:bCs/>
                <w:color w:val="auto"/>
                <w:sz w:val="24"/>
                <w:szCs w:val="24"/>
                <w:highlight w:val="none"/>
              </w:rPr>
            </w:pPr>
          </w:p>
        </w:tc>
        <w:tc>
          <w:tcPr>
            <w:tcW w:w="1664" w:type="dxa"/>
            <w:noWrap w:val="0"/>
            <w:vAlign w:val="center"/>
          </w:tcPr>
          <w:p w14:paraId="53B12AD5">
            <w:pPr>
              <w:tabs>
                <w:tab w:val="left" w:pos="5130"/>
              </w:tabs>
              <w:adjustRightInd w:val="0"/>
              <w:snapToGrid w:val="0"/>
              <w:spacing w:line="360" w:lineRule="auto"/>
              <w:ind w:right="-1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培训方案</w:t>
            </w:r>
          </w:p>
          <w:p w14:paraId="7D56F0C2">
            <w:pPr>
              <w:tabs>
                <w:tab w:val="left" w:pos="5130"/>
              </w:tabs>
              <w:adjustRightInd w:val="0"/>
              <w:snapToGrid w:val="0"/>
              <w:spacing w:line="360" w:lineRule="auto"/>
              <w:ind w:right="-10"/>
              <w:jc w:val="center"/>
              <w:rPr>
                <w:rFonts w:ascii="宋体" w:hAnsi="宋体" w:cs="宋体"/>
                <w:color w:val="auto"/>
                <w:sz w:val="24"/>
                <w:szCs w:val="24"/>
                <w:highlight w:val="none"/>
              </w:rPr>
            </w:pPr>
            <w:r>
              <w:rPr>
                <w:rFonts w:hint="eastAsia" w:ascii="宋体" w:hAnsi="宋体" w:cs="宋体"/>
                <w:color w:val="auto"/>
                <w:sz w:val="24"/>
                <w:szCs w:val="24"/>
                <w:highlight w:val="none"/>
              </w:rPr>
              <w:t>（3分）</w:t>
            </w:r>
          </w:p>
        </w:tc>
        <w:tc>
          <w:tcPr>
            <w:tcW w:w="6235" w:type="dxa"/>
            <w:noWrap w:val="0"/>
            <w:vAlign w:val="center"/>
          </w:tcPr>
          <w:p w14:paraId="4659C3DF">
            <w:pPr>
              <w:tabs>
                <w:tab w:val="left" w:pos="5130"/>
              </w:tabs>
              <w:adjustRightInd w:val="0"/>
              <w:snapToGrid w:val="0"/>
              <w:spacing w:line="360" w:lineRule="auto"/>
              <w:ind w:right="-10"/>
              <w:jc w:val="left"/>
              <w:rPr>
                <w:rFonts w:ascii="宋体" w:hAnsi="宋体" w:cs="宋体"/>
                <w:color w:val="auto"/>
                <w:sz w:val="24"/>
                <w:szCs w:val="24"/>
                <w:highlight w:val="none"/>
              </w:rPr>
            </w:pPr>
            <w:r>
              <w:rPr>
                <w:rFonts w:hint="eastAsia" w:ascii="宋体" w:hAnsi="宋体" w:cs="宋体"/>
                <w:color w:val="auto"/>
                <w:sz w:val="24"/>
                <w:szCs w:val="24"/>
                <w:highlight w:val="none"/>
              </w:rPr>
              <w:t>提供培训方案（包括但不限于：培训内容、培训方式、培训承诺）的得3分</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eastAsia="宋体" w:cs="宋体"/>
                <w:sz w:val="24"/>
                <w:szCs w:val="24"/>
                <w:lang w:val="en-US" w:eastAsia="zh-CN"/>
              </w:rPr>
              <w:t>。</w:t>
            </w:r>
          </w:p>
        </w:tc>
      </w:tr>
      <w:tr w14:paraId="12463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vMerge w:val="continue"/>
            <w:tcBorders>
              <w:left w:val="single" w:color="auto" w:sz="4" w:space="0"/>
            </w:tcBorders>
            <w:noWrap w:val="0"/>
            <w:vAlign w:val="center"/>
          </w:tcPr>
          <w:p w14:paraId="0174E3B6">
            <w:pPr>
              <w:tabs>
                <w:tab w:val="left" w:pos="5130"/>
              </w:tabs>
              <w:adjustRightInd w:val="0"/>
              <w:snapToGrid w:val="0"/>
              <w:spacing w:line="360" w:lineRule="auto"/>
              <w:rPr>
                <w:rFonts w:ascii="宋体" w:hAnsi="宋体" w:cs="宋体"/>
                <w:bCs/>
                <w:color w:val="auto"/>
                <w:sz w:val="24"/>
                <w:szCs w:val="24"/>
                <w:highlight w:val="none"/>
              </w:rPr>
            </w:pPr>
          </w:p>
        </w:tc>
        <w:tc>
          <w:tcPr>
            <w:tcW w:w="1664" w:type="dxa"/>
            <w:noWrap w:val="0"/>
            <w:vAlign w:val="center"/>
          </w:tcPr>
          <w:p w14:paraId="0AC22846">
            <w:pPr>
              <w:tabs>
                <w:tab w:val="left" w:pos="5130"/>
              </w:tabs>
              <w:adjustRightInd w:val="0"/>
              <w:snapToGrid w:val="0"/>
              <w:spacing w:line="360" w:lineRule="auto"/>
              <w:ind w:right="-10"/>
              <w:jc w:val="center"/>
              <w:rPr>
                <w:rFonts w:ascii="宋体" w:hAnsi="宋体" w:cs="宋体"/>
                <w:color w:val="auto"/>
                <w:sz w:val="24"/>
                <w:szCs w:val="24"/>
                <w:highlight w:val="none"/>
              </w:rPr>
            </w:pPr>
            <w:r>
              <w:rPr>
                <w:rFonts w:hint="eastAsia" w:ascii="宋体" w:hAnsi="宋体" w:cs="宋体"/>
                <w:color w:val="auto"/>
                <w:sz w:val="24"/>
                <w:szCs w:val="24"/>
                <w:highlight w:val="none"/>
              </w:rPr>
              <w:t>企业实力（18分）</w:t>
            </w:r>
          </w:p>
        </w:tc>
        <w:tc>
          <w:tcPr>
            <w:tcW w:w="6235" w:type="dxa"/>
            <w:noWrap w:val="0"/>
            <w:vAlign w:val="center"/>
          </w:tcPr>
          <w:p w14:paraId="40C0B6CC">
            <w:pPr>
              <w:spacing w:line="360" w:lineRule="auto"/>
              <w:ind w:firstLine="420" w:firstLineChars="175"/>
              <w:rPr>
                <w:rFonts w:ascii="宋体" w:hAnsi="宋体" w:cs="宋体"/>
                <w:color w:val="auto"/>
                <w:sz w:val="24"/>
                <w:szCs w:val="24"/>
                <w:highlight w:val="none"/>
              </w:rPr>
            </w:pPr>
            <w:r>
              <w:rPr>
                <w:rFonts w:ascii="宋体" w:hAnsi="宋体" w:cs="宋体"/>
                <w:color w:val="auto"/>
                <w:sz w:val="24"/>
                <w:szCs w:val="24"/>
                <w:highlight w:val="none"/>
              </w:rPr>
              <w:t>1、投标</w:t>
            </w:r>
            <w:r>
              <w:rPr>
                <w:rFonts w:hint="eastAsia" w:ascii="宋体" w:hAnsi="宋体" w:cs="宋体"/>
                <w:color w:val="auto"/>
                <w:sz w:val="24"/>
                <w:szCs w:val="24"/>
                <w:highlight w:val="none"/>
              </w:rPr>
              <w:t>车辆生产厂家</w:t>
            </w:r>
            <w:r>
              <w:rPr>
                <w:rFonts w:ascii="宋体" w:hAnsi="宋体" w:cs="宋体"/>
                <w:color w:val="auto"/>
                <w:sz w:val="24"/>
                <w:szCs w:val="24"/>
                <w:highlight w:val="none"/>
              </w:rPr>
              <w:t>在汽车工业领域的出色表现和突出贡献，荣获</w:t>
            </w:r>
            <w:r>
              <w:rPr>
                <w:rFonts w:hint="eastAsia" w:ascii="宋体" w:hAnsi="宋体" w:cs="宋体"/>
                <w:color w:val="auto"/>
                <w:sz w:val="24"/>
                <w:szCs w:val="24"/>
                <w:highlight w:val="none"/>
              </w:rPr>
              <w:t>工业类国家级大奖</w:t>
            </w:r>
            <w:r>
              <w:rPr>
                <w:rFonts w:ascii="宋体" w:hAnsi="宋体" w:cs="宋体"/>
                <w:color w:val="auto"/>
                <w:sz w:val="24"/>
                <w:szCs w:val="24"/>
                <w:highlight w:val="none"/>
              </w:rPr>
              <w:t>的汽车企业得2分，荣获</w:t>
            </w:r>
            <w:r>
              <w:rPr>
                <w:rFonts w:hint="eastAsia" w:ascii="宋体" w:hAnsi="宋体" w:cs="宋体"/>
                <w:color w:val="auto"/>
                <w:sz w:val="24"/>
                <w:szCs w:val="24"/>
                <w:highlight w:val="none"/>
              </w:rPr>
              <w:t>工业类省级大奖</w:t>
            </w:r>
            <w:r>
              <w:rPr>
                <w:rFonts w:ascii="宋体" w:hAnsi="宋体" w:cs="宋体"/>
                <w:color w:val="auto"/>
                <w:sz w:val="24"/>
                <w:szCs w:val="24"/>
                <w:highlight w:val="none"/>
              </w:rPr>
              <w:t>的汽车企业得</w:t>
            </w:r>
            <w:r>
              <w:rPr>
                <w:rFonts w:hint="eastAsia" w:ascii="宋体" w:hAnsi="宋体" w:cs="宋体"/>
                <w:color w:val="auto"/>
                <w:sz w:val="24"/>
                <w:szCs w:val="24"/>
                <w:highlight w:val="none"/>
              </w:rPr>
              <w:t>1</w:t>
            </w:r>
            <w:r>
              <w:rPr>
                <w:rFonts w:ascii="宋体" w:hAnsi="宋体" w:cs="宋体"/>
                <w:color w:val="auto"/>
                <w:sz w:val="24"/>
                <w:szCs w:val="24"/>
                <w:highlight w:val="none"/>
              </w:rPr>
              <w:t>分，没有不得分</w:t>
            </w:r>
            <w:r>
              <w:rPr>
                <w:rFonts w:hint="eastAsia" w:ascii="宋体" w:hAnsi="宋体" w:cs="宋体"/>
                <w:color w:val="auto"/>
                <w:sz w:val="24"/>
                <w:szCs w:val="24"/>
                <w:highlight w:val="none"/>
              </w:rPr>
              <w:t>。</w:t>
            </w:r>
            <w:r>
              <w:rPr>
                <w:rFonts w:ascii="宋体" w:hAnsi="宋体" w:cs="宋体"/>
                <w:color w:val="auto"/>
                <w:sz w:val="24"/>
                <w:szCs w:val="24"/>
                <w:highlight w:val="none"/>
              </w:rPr>
              <w:t>（投标文件中需提供证明材料复印件加盖公章）。</w:t>
            </w:r>
          </w:p>
          <w:p w14:paraId="29C5903D">
            <w:pPr>
              <w:spacing w:line="360" w:lineRule="auto"/>
              <w:ind w:firstLine="420" w:firstLineChars="175"/>
              <w:rPr>
                <w:rFonts w:hint="eastAsia" w:ascii="宋体" w:hAnsi="宋体" w:cs="宋体"/>
                <w:color w:val="auto"/>
                <w:sz w:val="24"/>
                <w:szCs w:val="24"/>
                <w:highlight w:val="none"/>
              </w:rPr>
            </w:pPr>
            <w:r>
              <w:rPr>
                <w:rFonts w:ascii="宋体" w:hAnsi="宋体" w:cs="宋体"/>
                <w:color w:val="auto"/>
                <w:sz w:val="24"/>
                <w:szCs w:val="24"/>
                <w:highlight w:val="none"/>
              </w:rPr>
              <w:t>2. 投标</w:t>
            </w:r>
            <w:r>
              <w:rPr>
                <w:rFonts w:hint="eastAsia" w:ascii="宋体" w:hAnsi="宋体" w:cs="宋体"/>
                <w:color w:val="auto"/>
                <w:sz w:val="24"/>
                <w:szCs w:val="24"/>
                <w:highlight w:val="none"/>
              </w:rPr>
              <w:t>车辆生产厂家</w:t>
            </w:r>
            <w:r>
              <w:rPr>
                <w:rFonts w:ascii="宋体" w:hAnsi="宋体" w:cs="宋体"/>
                <w:color w:val="auto"/>
                <w:sz w:val="24"/>
                <w:szCs w:val="24"/>
                <w:highlight w:val="none"/>
              </w:rPr>
              <w:t>在工业企业领域质量可靠性高，车辆质量管理及创新方面得到主管部门认可，获得国家、部级工业企业质量标杆认可的得3分，获得省级质量荣誉认可的得2分，获得市级质量荣誉认可的得1分，否则不得分。（投标文件中需提供证明材料复印件加盖公章）</w:t>
            </w:r>
          </w:p>
          <w:p w14:paraId="2A16A511">
            <w:pPr>
              <w:spacing w:line="360" w:lineRule="auto"/>
              <w:ind w:firstLine="420" w:firstLineChars="175"/>
              <w:rPr>
                <w:rFonts w:ascii="宋体" w:hAnsi="宋体" w:cs="宋体"/>
                <w:color w:val="auto"/>
                <w:sz w:val="24"/>
                <w:szCs w:val="24"/>
                <w:highlight w:val="none"/>
              </w:rPr>
            </w:pPr>
            <w:r>
              <w:rPr>
                <w:rFonts w:hint="eastAsia" w:ascii="宋体" w:hAnsi="宋体" w:cs="宋体"/>
                <w:color w:val="auto"/>
                <w:sz w:val="24"/>
                <w:szCs w:val="24"/>
                <w:highlight w:val="none"/>
              </w:rPr>
              <w:t>3.供应商或</w:t>
            </w:r>
            <w:r>
              <w:rPr>
                <w:rFonts w:ascii="宋体" w:hAnsi="宋体" w:cs="宋体"/>
                <w:color w:val="auto"/>
                <w:sz w:val="24"/>
                <w:szCs w:val="24"/>
                <w:highlight w:val="none"/>
              </w:rPr>
              <w:t>投标</w:t>
            </w:r>
            <w:r>
              <w:rPr>
                <w:rFonts w:hint="eastAsia" w:ascii="宋体" w:hAnsi="宋体" w:cs="宋体"/>
                <w:color w:val="auto"/>
                <w:sz w:val="24"/>
                <w:szCs w:val="24"/>
                <w:highlight w:val="none"/>
              </w:rPr>
              <w:t>车辆生产厂家在</w:t>
            </w:r>
            <w:r>
              <w:rPr>
                <w:rFonts w:hint="eastAsia" w:ascii="宋体" w:hAnsi="宋体" w:cs="宋体"/>
                <w:color w:val="auto"/>
                <w:sz w:val="24"/>
                <w:szCs w:val="24"/>
                <w:highlight w:val="none"/>
                <w:lang w:val="en-US" w:eastAsia="zh-CN"/>
              </w:rPr>
              <w:t>项目所在地</w:t>
            </w:r>
            <w:r>
              <w:rPr>
                <w:rFonts w:hint="eastAsia" w:ascii="宋体" w:hAnsi="宋体" w:cs="宋体"/>
                <w:color w:val="auto"/>
                <w:sz w:val="24"/>
                <w:szCs w:val="24"/>
                <w:highlight w:val="none"/>
              </w:rPr>
              <w:t>设有服务站，且服务站必须具备主管部门颁发的维修资质，提供售后服务协议书</w:t>
            </w:r>
            <w:r>
              <w:rPr>
                <w:rFonts w:hint="eastAsia" w:ascii="宋体" w:hAnsi="宋体" w:cs="宋体"/>
                <w:color w:val="auto"/>
                <w:sz w:val="24"/>
                <w:szCs w:val="24"/>
                <w:highlight w:val="none"/>
                <w:lang w:val="en-US" w:eastAsia="zh-CN"/>
              </w:rPr>
              <w:t>或</w:t>
            </w:r>
            <w:r>
              <w:rPr>
                <w:rFonts w:hint="eastAsia" w:ascii="宋体" w:hAnsi="宋体" w:cs="宋体"/>
                <w:color w:val="auto"/>
                <w:sz w:val="24"/>
                <w:highlight w:val="none"/>
                <w:lang w:val="en-US" w:eastAsia="zh-CN"/>
              </w:rPr>
              <w:t>投标人承诺在中标后满足本条要求</w:t>
            </w:r>
            <w:r>
              <w:rPr>
                <w:rFonts w:hint="eastAsia" w:ascii="宋体" w:hAnsi="宋体" w:cs="宋体"/>
                <w:color w:val="auto"/>
                <w:sz w:val="24"/>
                <w:highlight w:val="none"/>
              </w:rPr>
              <w:t>。</w:t>
            </w:r>
            <w:r>
              <w:rPr>
                <w:rFonts w:hint="eastAsia" w:ascii="宋体" w:hAnsi="宋体" w:cs="宋体"/>
                <w:color w:val="auto"/>
                <w:sz w:val="24"/>
                <w:szCs w:val="24"/>
                <w:highlight w:val="none"/>
              </w:rPr>
              <w:t>每提供1套</w:t>
            </w:r>
            <w:r>
              <w:rPr>
                <w:rFonts w:hint="eastAsia" w:ascii="宋体" w:hAnsi="宋体" w:cs="宋体"/>
                <w:color w:val="auto"/>
                <w:sz w:val="24"/>
                <w:szCs w:val="24"/>
                <w:highlight w:val="none"/>
                <w:lang w:val="en-US" w:eastAsia="zh-CN"/>
              </w:rPr>
              <w:t>得</w:t>
            </w:r>
            <w:r>
              <w:rPr>
                <w:rFonts w:hint="eastAsia" w:ascii="宋体" w:hAnsi="宋体" w:cs="宋体"/>
                <w:color w:val="auto"/>
                <w:sz w:val="24"/>
                <w:szCs w:val="24"/>
                <w:highlight w:val="none"/>
              </w:rPr>
              <w:t>1分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最多得6分，不提供不得分。</w:t>
            </w:r>
          </w:p>
          <w:p w14:paraId="1ECF7448">
            <w:pPr>
              <w:spacing w:line="360" w:lineRule="auto"/>
              <w:ind w:firstLine="420" w:firstLineChars="175"/>
              <w:rPr>
                <w:rFonts w:ascii="宋体" w:hAnsi="宋体" w:cs="宋体"/>
                <w:color w:val="auto"/>
                <w:sz w:val="24"/>
                <w:szCs w:val="24"/>
                <w:highlight w:val="none"/>
              </w:rPr>
            </w:pPr>
            <w:r>
              <w:rPr>
                <w:rFonts w:hint="eastAsia" w:ascii="宋体" w:hAnsi="宋体" w:cs="宋体"/>
                <w:color w:val="auto"/>
                <w:sz w:val="24"/>
                <w:szCs w:val="24"/>
                <w:highlight w:val="none"/>
              </w:rPr>
              <w:t>4.</w:t>
            </w:r>
            <w:r>
              <w:rPr>
                <w:rFonts w:ascii="宋体" w:hAnsi="宋体" w:cs="宋体"/>
                <w:color w:val="auto"/>
                <w:sz w:val="24"/>
                <w:szCs w:val="24"/>
                <w:highlight w:val="none"/>
              </w:rPr>
              <w:t>投标产品车辆制造商各类管理体系健全、先进、认可度高，通过IATF 16949汽车质量管理体系认证、ISO 14001环境管理体系认证、BS OHSAS 18001职业健康安全管理体系认证、ISO50001能源管理体系认证</w:t>
            </w:r>
            <w:r>
              <w:rPr>
                <w:rFonts w:hint="eastAsia" w:ascii="宋体" w:hAnsi="宋体" w:cs="宋体"/>
                <w:color w:val="auto"/>
                <w:sz w:val="24"/>
                <w:szCs w:val="24"/>
                <w:highlight w:val="none"/>
                <w:lang w:val="en-US" w:eastAsia="zh-CN"/>
              </w:rPr>
              <w:t>的</w:t>
            </w:r>
            <w:r>
              <w:rPr>
                <w:rFonts w:ascii="宋体" w:hAnsi="宋体" w:cs="宋体"/>
                <w:color w:val="auto"/>
                <w:sz w:val="24"/>
                <w:szCs w:val="24"/>
                <w:highlight w:val="none"/>
              </w:rPr>
              <w:t>得4分（需提供相关证明且在有效期内）</w:t>
            </w:r>
            <w:r>
              <w:rPr>
                <w:rFonts w:hint="eastAsia" w:ascii="宋体" w:hAnsi="宋体" w:eastAsia="宋体" w:cs="宋体"/>
                <w:sz w:val="24"/>
                <w:szCs w:val="24"/>
              </w:rPr>
              <w:t>，</w:t>
            </w:r>
            <w:r>
              <w:rPr>
                <w:rFonts w:hint="eastAsia" w:ascii="宋体" w:hAnsi="宋体" w:eastAsia="宋体" w:cs="宋体"/>
                <w:sz w:val="24"/>
                <w:szCs w:val="24"/>
                <w:lang w:val="en-US" w:eastAsia="zh-CN"/>
              </w:rPr>
              <w:t>缺项或</w:t>
            </w:r>
            <w:r>
              <w:rPr>
                <w:rFonts w:hint="eastAsia" w:ascii="宋体" w:hAnsi="宋体" w:eastAsia="宋体" w:cs="宋体"/>
                <w:sz w:val="24"/>
                <w:szCs w:val="24"/>
              </w:rPr>
              <w:t>不提供不得分</w:t>
            </w:r>
            <w:r>
              <w:rPr>
                <w:rFonts w:hint="eastAsia" w:ascii="宋体" w:hAnsi="宋体" w:cs="宋体"/>
                <w:color w:val="auto"/>
                <w:sz w:val="24"/>
                <w:szCs w:val="24"/>
                <w:highlight w:val="none"/>
              </w:rPr>
              <w:t>。</w:t>
            </w:r>
          </w:p>
          <w:p w14:paraId="0A8F9812">
            <w:pPr>
              <w:spacing w:line="360" w:lineRule="auto"/>
              <w:ind w:firstLine="420" w:firstLineChars="175"/>
              <w:rPr>
                <w:rFonts w:hint="eastAsia" w:ascii="宋体" w:hAnsi="宋体" w:cs="宋体"/>
                <w:color w:val="auto"/>
                <w:sz w:val="24"/>
                <w:szCs w:val="24"/>
                <w:highlight w:val="none"/>
              </w:rPr>
            </w:pPr>
            <w:r>
              <w:rPr>
                <w:rFonts w:hint="eastAsia" w:ascii="宋体" w:hAnsi="宋体" w:cs="宋体"/>
                <w:color w:val="auto"/>
                <w:sz w:val="24"/>
                <w:szCs w:val="24"/>
                <w:highlight w:val="none"/>
              </w:rPr>
              <w:t>5.供应商或</w:t>
            </w:r>
            <w:r>
              <w:rPr>
                <w:rFonts w:ascii="宋体" w:hAnsi="宋体" w:cs="宋体"/>
                <w:color w:val="auto"/>
                <w:sz w:val="24"/>
                <w:szCs w:val="24"/>
                <w:highlight w:val="none"/>
              </w:rPr>
              <w:t>投标</w:t>
            </w:r>
            <w:r>
              <w:rPr>
                <w:rFonts w:hint="eastAsia" w:ascii="宋体" w:hAnsi="宋体" w:cs="宋体"/>
                <w:color w:val="auto"/>
                <w:sz w:val="24"/>
                <w:szCs w:val="24"/>
                <w:highlight w:val="none"/>
              </w:rPr>
              <w:t>生产厂家在</w:t>
            </w:r>
            <w:r>
              <w:rPr>
                <w:rFonts w:hint="eastAsia" w:ascii="宋体" w:hAnsi="宋体" w:cs="宋体"/>
                <w:color w:val="auto"/>
                <w:sz w:val="24"/>
                <w:szCs w:val="24"/>
                <w:highlight w:val="none"/>
                <w:lang w:val="en-US" w:eastAsia="zh-CN"/>
              </w:rPr>
              <w:t>项目所在地</w:t>
            </w:r>
            <w:r>
              <w:rPr>
                <w:rFonts w:hint="eastAsia" w:ascii="宋体" w:hAnsi="宋体" w:cs="宋体"/>
                <w:color w:val="auto"/>
                <w:sz w:val="24"/>
                <w:szCs w:val="24"/>
                <w:highlight w:val="none"/>
              </w:rPr>
              <w:t>省会设有全资中心服务站，且服务站必须具备主管部门颁发的维修资质（提供证明文件及维修资质复印件）</w:t>
            </w:r>
            <w:r>
              <w:rPr>
                <w:rFonts w:hint="eastAsia" w:ascii="宋体" w:hAnsi="宋体" w:cs="宋体"/>
                <w:color w:val="auto"/>
                <w:sz w:val="24"/>
                <w:szCs w:val="24"/>
                <w:highlight w:val="none"/>
                <w:lang w:val="en-US" w:eastAsia="zh-CN"/>
              </w:rPr>
              <w:t>或</w:t>
            </w:r>
            <w:r>
              <w:rPr>
                <w:rFonts w:hint="eastAsia" w:ascii="宋体" w:hAnsi="宋体" w:cs="宋体"/>
                <w:color w:val="auto"/>
                <w:sz w:val="24"/>
                <w:highlight w:val="none"/>
                <w:lang w:val="en-US" w:eastAsia="zh-CN"/>
              </w:rPr>
              <w:t>投标人承诺在中标后满足本条要求</w:t>
            </w:r>
            <w:r>
              <w:rPr>
                <w:rFonts w:hint="eastAsia" w:ascii="宋体" w:hAnsi="宋体" w:cs="宋体"/>
                <w:color w:val="auto"/>
                <w:sz w:val="24"/>
                <w:szCs w:val="24"/>
                <w:highlight w:val="none"/>
              </w:rPr>
              <w:t>的得3分；不提供不得分。</w:t>
            </w:r>
          </w:p>
          <w:p w14:paraId="71FA7D6F">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eastAsia="宋体" w:cs="宋体"/>
                <w:color w:val="auto"/>
                <w:sz w:val="24"/>
                <w:szCs w:val="24"/>
                <w:lang w:val="en-US" w:eastAsia="zh-CN"/>
              </w:rPr>
              <w:t>注：以上所提供证明材料</w:t>
            </w:r>
            <w:r>
              <w:rPr>
                <w:rFonts w:hint="eastAsia" w:ascii="宋体" w:hAnsi="宋体" w:eastAsia="宋体" w:cs="宋体"/>
                <w:color w:val="auto"/>
                <w:sz w:val="24"/>
                <w:szCs w:val="24"/>
                <w:highlight w:val="none"/>
                <w:lang w:val="en-US" w:eastAsia="zh-CN"/>
              </w:rPr>
              <w:t>不得修改或伪造，一经发现修改或伪造按废标处理。</w:t>
            </w:r>
          </w:p>
        </w:tc>
      </w:tr>
      <w:tr w14:paraId="5DBBC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91" w:type="dxa"/>
            <w:vMerge w:val="continue"/>
            <w:tcBorders>
              <w:left w:val="single" w:color="auto" w:sz="4" w:space="0"/>
            </w:tcBorders>
            <w:noWrap w:val="0"/>
            <w:vAlign w:val="center"/>
          </w:tcPr>
          <w:p w14:paraId="1B934CBE">
            <w:pPr>
              <w:tabs>
                <w:tab w:val="left" w:pos="5130"/>
              </w:tabs>
              <w:adjustRightInd w:val="0"/>
              <w:snapToGrid w:val="0"/>
              <w:spacing w:line="360" w:lineRule="auto"/>
              <w:rPr>
                <w:rFonts w:ascii="宋体" w:hAnsi="宋体" w:cs="宋体"/>
                <w:bCs/>
                <w:color w:val="auto"/>
                <w:sz w:val="24"/>
                <w:szCs w:val="24"/>
                <w:highlight w:val="none"/>
              </w:rPr>
            </w:pPr>
          </w:p>
        </w:tc>
        <w:tc>
          <w:tcPr>
            <w:tcW w:w="1664" w:type="dxa"/>
            <w:noWrap w:val="0"/>
            <w:vAlign w:val="center"/>
          </w:tcPr>
          <w:p w14:paraId="313CB282">
            <w:pPr>
              <w:tabs>
                <w:tab w:val="left" w:pos="5130"/>
              </w:tabs>
              <w:adjustRightInd w:val="0"/>
              <w:snapToGrid w:val="0"/>
              <w:spacing w:line="360" w:lineRule="auto"/>
              <w:ind w:right="-10"/>
              <w:jc w:val="center"/>
              <w:rPr>
                <w:rFonts w:ascii="宋体" w:hAnsi="宋体" w:cs="宋体"/>
                <w:color w:val="auto"/>
                <w:sz w:val="24"/>
                <w:szCs w:val="24"/>
                <w:highlight w:val="none"/>
              </w:rPr>
            </w:pPr>
            <w:r>
              <w:rPr>
                <w:rFonts w:hint="eastAsia" w:ascii="宋体" w:hAnsi="宋体" w:cs="宋体"/>
                <w:color w:val="auto"/>
                <w:sz w:val="24"/>
                <w:szCs w:val="24"/>
                <w:highlight w:val="none"/>
              </w:rPr>
              <w:t>业绩</w:t>
            </w:r>
          </w:p>
          <w:p w14:paraId="39456535">
            <w:pPr>
              <w:tabs>
                <w:tab w:val="left" w:pos="5130"/>
              </w:tabs>
              <w:adjustRightInd w:val="0"/>
              <w:snapToGrid w:val="0"/>
              <w:spacing w:line="360" w:lineRule="auto"/>
              <w:ind w:right="-10"/>
              <w:jc w:val="center"/>
              <w:rPr>
                <w:rFonts w:ascii="宋体" w:hAnsi="宋体" w:cs="宋体"/>
                <w:color w:val="auto"/>
                <w:sz w:val="24"/>
                <w:szCs w:val="24"/>
                <w:highlight w:val="none"/>
              </w:rPr>
            </w:pPr>
            <w:r>
              <w:rPr>
                <w:rFonts w:hint="eastAsia" w:ascii="宋体" w:hAnsi="宋体" w:cs="宋体"/>
                <w:color w:val="auto"/>
                <w:sz w:val="24"/>
                <w:szCs w:val="24"/>
                <w:highlight w:val="none"/>
              </w:rPr>
              <w:t>（6分）</w:t>
            </w:r>
          </w:p>
        </w:tc>
        <w:tc>
          <w:tcPr>
            <w:tcW w:w="6235" w:type="dxa"/>
            <w:noWrap w:val="0"/>
            <w:vAlign w:val="center"/>
          </w:tcPr>
          <w:p w14:paraId="5BA5AAD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供应商或</w:t>
            </w:r>
            <w:r>
              <w:rPr>
                <w:rFonts w:ascii="宋体" w:hAnsi="宋体" w:cs="宋体"/>
                <w:color w:val="auto"/>
                <w:sz w:val="24"/>
                <w:szCs w:val="24"/>
                <w:highlight w:val="none"/>
              </w:rPr>
              <w:t>投标</w:t>
            </w:r>
            <w:r>
              <w:rPr>
                <w:rFonts w:hint="eastAsia" w:ascii="宋体" w:hAnsi="宋体" w:cs="宋体"/>
                <w:color w:val="auto"/>
                <w:sz w:val="24"/>
                <w:szCs w:val="24"/>
                <w:highlight w:val="none"/>
              </w:rPr>
              <w:t>车辆生产厂家提供自2022年1月1日以来类似业绩（提供合同或中标通知书或中标公示网上截图），每提供1份得</w:t>
            </w:r>
            <w:r>
              <w:rPr>
                <w:rFonts w:ascii="宋体" w:hAnsi="宋体" w:cs="宋体"/>
                <w:color w:val="auto"/>
                <w:sz w:val="24"/>
                <w:szCs w:val="24"/>
                <w:highlight w:val="none"/>
              </w:rPr>
              <w:t>1</w:t>
            </w:r>
            <w:r>
              <w:rPr>
                <w:rFonts w:hint="eastAsia" w:ascii="宋体" w:hAnsi="宋体" w:cs="宋体"/>
                <w:color w:val="auto"/>
                <w:sz w:val="24"/>
                <w:szCs w:val="24"/>
                <w:highlight w:val="none"/>
              </w:rPr>
              <w:t>分，最高得6分，不提供不得分。</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127D24">
      <w:pPr>
        <w:numPr>
          <w:ilvl w:val="0"/>
          <w:numId w:val="24"/>
        </w:numPr>
        <w:jc w:val="center"/>
        <w:rPr>
          <w:rFonts w:ascii="宋体" w:hAnsi="宋体" w:eastAsia="宋体" w:cs="宋体"/>
          <w:b/>
          <w:sz w:val="24"/>
          <w:highlight w:val="none"/>
        </w:rPr>
      </w:pPr>
      <w:r>
        <w:rPr>
          <w:rFonts w:ascii="宋体" w:hAnsi="宋体" w:eastAsia="宋体" w:cs="宋体"/>
          <w:b/>
          <w:sz w:val="24"/>
          <w:highlight w:val="none"/>
        </w:rPr>
        <w:t>采购项目内容及要求</w:t>
      </w:r>
    </w:p>
    <w:p w14:paraId="44161581">
      <w:pPr>
        <w:pStyle w:val="44"/>
        <w:keepNext w:val="0"/>
        <w:keepLines w:val="0"/>
        <w:pageBreakBefore w:val="0"/>
        <w:kinsoku/>
        <w:wordWrap/>
        <w:overflowPunct/>
        <w:topLinePunct w:val="0"/>
        <w:autoSpaceDE/>
        <w:autoSpaceDN/>
        <w:bidi w:val="0"/>
        <w:adjustRightInd w:val="0"/>
        <w:snapToGrid w:val="0"/>
        <w:spacing w:line="360" w:lineRule="auto"/>
        <w:ind w:left="0" w:leftChars="0" w:right="0" w:firstLine="482" w:firstLineChars="200"/>
        <w:textAlignment w:val="auto"/>
        <w:rPr>
          <w:rFonts w:hint="eastAsia" w:ascii="宋体" w:hAnsi="宋体" w:eastAsia="宋体" w:cs="宋体"/>
          <w:color w:val="000000"/>
          <w:kern w:val="0"/>
          <w:sz w:val="24"/>
          <w:szCs w:val="24"/>
          <w:lang w:eastAsia="zh-CN"/>
        </w:rPr>
      </w:pPr>
      <w:r>
        <w:rPr>
          <w:rFonts w:hint="eastAsia" w:asciiTheme="minorEastAsia" w:hAnsiTheme="minorEastAsia" w:cstheme="minorEastAsia"/>
          <w:b/>
          <w:bCs w:val="0"/>
          <w:sz w:val="24"/>
          <w:szCs w:val="24"/>
          <w:highlight w:val="none"/>
          <w:lang w:val="en-US" w:eastAsia="zh-CN"/>
        </w:rPr>
        <w:t>（1）采购内容</w:t>
      </w:r>
    </w:p>
    <w:p w14:paraId="1D15CBFA">
      <w:pPr>
        <w:numPr>
          <w:ilvl w:val="0"/>
          <w:numId w:val="0"/>
        </w:numPr>
        <w:spacing w:line="360" w:lineRule="auto"/>
        <w:ind w:left="0" w:leftChars="0" w:firstLine="0" w:firstLineChars="0"/>
        <w:jc w:val="center"/>
        <w:rPr>
          <w:rFonts w:hint="eastAsia" w:ascii="宋体" w:hAnsi="宋体" w:eastAsia="宋体" w:cs="宋体"/>
          <w:b/>
          <w:spacing w:val="8"/>
          <w:position w:val="10"/>
          <w:sz w:val="28"/>
          <w:szCs w:val="21"/>
          <w:highlight w:val="none"/>
        </w:rPr>
      </w:pPr>
      <w:r>
        <w:rPr>
          <w:rFonts w:hint="eastAsia" w:asciiTheme="minorEastAsia" w:hAnsiTheme="minorEastAsia" w:eastAsiaTheme="minorEastAsia" w:cstheme="minorEastAsia"/>
          <w:b/>
          <w:bCs w:val="0"/>
          <w:kern w:val="2"/>
          <w:sz w:val="24"/>
          <w:szCs w:val="24"/>
          <w:lang w:val="en-US" w:eastAsia="zh-CN" w:bidi="ar-SA"/>
        </w:rPr>
        <w:t>一、</w:t>
      </w:r>
      <w:r>
        <w:rPr>
          <w:rFonts w:hint="eastAsia" w:asciiTheme="minorEastAsia" w:hAnsiTheme="minorEastAsia" w:eastAsiaTheme="minorEastAsia" w:cstheme="minorEastAsia"/>
          <w:b/>
          <w:bCs w:val="0"/>
          <w:sz w:val="24"/>
          <w:szCs w:val="24"/>
          <w:highlight w:val="none"/>
        </w:rPr>
        <w:t>抢救监护型救护车</w:t>
      </w:r>
      <w:r>
        <w:rPr>
          <w:rFonts w:hint="eastAsia" w:asciiTheme="minorEastAsia" w:hAnsiTheme="minorEastAsia" w:cstheme="minorEastAsia"/>
          <w:b/>
          <w:bCs w:val="0"/>
          <w:sz w:val="24"/>
          <w:szCs w:val="24"/>
          <w:highlight w:val="none"/>
          <w:lang w:val="en-US" w:eastAsia="zh-CN"/>
        </w:rPr>
        <w:t xml:space="preserve">    </w:t>
      </w:r>
      <w:r>
        <w:rPr>
          <w:rFonts w:hint="eastAsia" w:asciiTheme="minorEastAsia" w:hAnsiTheme="minorEastAsia" w:eastAsiaTheme="minorEastAsia" w:cstheme="minorEastAsia"/>
          <w:b/>
          <w:bCs w:val="0"/>
          <w:sz w:val="24"/>
          <w:szCs w:val="24"/>
          <w:highlight w:val="none"/>
        </w:rPr>
        <w:t>1台</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2"/>
        <w:gridCol w:w="1213"/>
        <w:gridCol w:w="6487"/>
      </w:tblGrid>
      <w:tr w14:paraId="6A449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37639F2">
            <w:pPr>
              <w:spacing w:line="360" w:lineRule="auto"/>
              <w:rPr>
                <w:rFonts w:hint="eastAsia" w:ascii="宋体" w:hAnsi="宋体" w:eastAsia="宋体" w:cs="宋体"/>
                <w:sz w:val="24"/>
                <w:szCs w:val="24"/>
              </w:rPr>
            </w:pPr>
            <w:r>
              <w:rPr>
                <w:rFonts w:hint="eastAsia" w:ascii="宋体" w:hAnsi="宋体" w:eastAsia="宋体" w:cs="宋体"/>
                <w:sz w:val="24"/>
                <w:szCs w:val="24"/>
              </w:rPr>
              <w:t>一</w:t>
            </w:r>
          </w:p>
        </w:tc>
        <w:tc>
          <w:tcPr>
            <w:tcW w:w="1213" w:type="dxa"/>
            <w:tcBorders>
              <w:top w:val="single" w:color="auto" w:sz="4" w:space="0"/>
              <w:left w:val="single" w:color="auto" w:sz="4" w:space="0"/>
              <w:bottom w:val="single" w:color="auto" w:sz="4" w:space="0"/>
              <w:right w:val="single" w:color="auto" w:sz="4" w:space="0"/>
            </w:tcBorders>
            <w:vAlign w:val="center"/>
          </w:tcPr>
          <w:p w14:paraId="39322718">
            <w:pPr>
              <w:spacing w:line="360" w:lineRule="auto"/>
              <w:rPr>
                <w:rFonts w:hint="eastAsia" w:ascii="宋体" w:hAnsi="宋体" w:eastAsia="宋体" w:cs="宋体"/>
                <w:sz w:val="24"/>
                <w:szCs w:val="24"/>
              </w:rPr>
            </w:pPr>
            <w:r>
              <w:rPr>
                <w:rFonts w:hint="eastAsia" w:ascii="宋体" w:hAnsi="宋体" w:eastAsia="宋体" w:cs="宋体"/>
                <w:sz w:val="24"/>
                <w:szCs w:val="24"/>
              </w:rPr>
              <w:t>抢救监护型救护车</w:t>
            </w:r>
          </w:p>
        </w:tc>
        <w:tc>
          <w:tcPr>
            <w:tcW w:w="6487" w:type="dxa"/>
            <w:tcBorders>
              <w:top w:val="single" w:color="auto" w:sz="4" w:space="0"/>
              <w:left w:val="single" w:color="auto" w:sz="4" w:space="0"/>
              <w:bottom w:val="single" w:color="auto" w:sz="4" w:space="0"/>
              <w:right w:val="single" w:color="auto" w:sz="4" w:space="0"/>
            </w:tcBorders>
            <w:vAlign w:val="center"/>
          </w:tcPr>
          <w:p w14:paraId="6B8E2698">
            <w:pPr>
              <w:spacing w:line="360" w:lineRule="auto"/>
              <w:rPr>
                <w:rFonts w:hint="eastAsia" w:ascii="宋体" w:hAnsi="宋体" w:eastAsia="宋体" w:cs="宋体"/>
                <w:sz w:val="24"/>
                <w:szCs w:val="24"/>
              </w:rPr>
            </w:pPr>
            <w:r>
              <w:rPr>
                <w:rFonts w:hint="eastAsia" w:ascii="宋体" w:hAnsi="宋体" w:eastAsia="宋体" w:cs="宋体"/>
                <w:sz w:val="24"/>
                <w:szCs w:val="24"/>
              </w:rPr>
              <w:t>功能：主要为转运、救治和监护抢救重症病人的专用抢救型救护车</w:t>
            </w:r>
          </w:p>
        </w:tc>
      </w:tr>
      <w:tr w14:paraId="08D3E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E02366D">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1213" w:type="dxa"/>
            <w:tcBorders>
              <w:top w:val="single" w:color="auto" w:sz="4" w:space="0"/>
              <w:left w:val="single" w:color="auto" w:sz="4" w:space="0"/>
              <w:bottom w:val="single" w:color="auto" w:sz="4" w:space="0"/>
              <w:right w:val="single" w:color="auto" w:sz="4" w:space="0"/>
            </w:tcBorders>
            <w:vAlign w:val="center"/>
          </w:tcPr>
          <w:p w14:paraId="7603119F">
            <w:pPr>
              <w:spacing w:line="360" w:lineRule="auto"/>
              <w:rPr>
                <w:rFonts w:hint="eastAsia" w:ascii="宋体" w:hAnsi="宋体" w:eastAsia="宋体" w:cs="宋体"/>
                <w:sz w:val="24"/>
                <w:szCs w:val="24"/>
              </w:rPr>
            </w:pPr>
            <w:r>
              <w:rPr>
                <w:rFonts w:hint="eastAsia" w:ascii="宋体" w:hAnsi="宋体" w:eastAsia="宋体" w:cs="宋体"/>
                <w:sz w:val="24"/>
                <w:szCs w:val="24"/>
              </w:rPr>
              <w:t>产品公告</w:t>
            </w:r>
          </w:p>
        </w:tc>
        <w:tc>
          <w:tcPr>
            <w:tcW w:w="6487" w:type="dxa"/>
            <w:tcBorders>
              <w:top w:val="single" w:color="auto" w:sz="4" w:space="0"/>
              <w:left w:val="single" w:color="auto" w:sz="4" w:space="0"/>
              <w:bottom w:val="single" w:color="auto" w:sz="4" w:space="0"/>
              <w:right w:val="single" w:color="auto" w:sz="4" w:space="0"/>
            </w:tcBorders>
            <w:vAlign w:val="center"/>
          </w:tcPr>
          <w:p w14:paraId="2ED28A03">
            <w:pPr>
              <w:spacing w:line="360" w:lineRule="auto"/>
              <w:rPr>
                <w:rFonts w:hint="eastAsia" w:ascii="宋体" w:hAnsi="宋体" w:eastAsia="宋体" w:cs="宋体"/>
                <w:sz w:val="24"/>
                <w:szCs w:val="24"/>
              </w:rPr>
            </w:pPr>
            <w:r>
              <w:rPr>
                <w:rFonts w:hint="eastAsia" w:ascii="宋体" w:hAnsi="宋体" w:eastAsia="宋体" w:cs="宋体"/>
                <w:sz w:val="24"/>
                <w:szCs w:val="24"/>
              </w:rPr>
              <w:t>投标人所投的整车产品交付前须是已列入国家发改委或工信部发布的 《车辆生产企业及产品公告目录》中列明的“救护车”车型。</w:t>
            </w:r>
          </w:p>
        </w:tc>
      </w:tr>
      <w:tr w14:paraId="651ECB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AC06F12">
            <w:pPr>
              <w:spacing w:line="360" w:lineRule="auto"/>
              <w:rPr>
                <w:rFonts w:hint="eastAsia" w:ascii="宋体" w:hAnsi="宋体" w:eastAsia="宋体" w:cs="宋体"/>
                <w:sz w:val="24"/>
                <w:szCs w:val="24"/>
              </w:rPr>
            </w:pPr>
            <w:r>
              <w:rPr>
                <w:rFonts w:hint="eastAsia" w:ascii="宋体" w:hAnsi="宋体" w:eastAsia="宋体" w:cs="宋体"/>
                <w:sz w:val="24"/>
                <w:szCs w:val="24"/>
              </w:rPr>
              <w:t>二</w:t>
            </w:r>
          </w:p>
        </w:tc>
        <w:tc>
          <w:tcPr>
            <w:tcW w:w="1213" w:type="dxa"/>
            <w:tcBorders>
              <w:top w:val="single" w:color="auto" w:sz="4" w:space="0"/>
              <w:left w:val="single" w:color="auto" w:sz="4" w:space="0"/>
              <w:bottom w:val="single" w:color="auto" w:sz="4" w:space="0"/>
              <w:right w:val="single" w:color="auto" w:sz="4" w:space="0"/>
            </w:tcBorders>
            <w:vAlign w:val="center"/>
          </w:tcPr>
          <w:p w14:paraId="0CE7048B">
            <w:pPr>
              <w:spacing w:line="360" w:lineRule="auto"/>
              <w:rPr>
                <w:rFonts w:hint="eastAsia" w:ascii="宋体" w:hAnsi="宋体" w:eastAsia="宋体" w:cs="宋体"/>
                <w:sz w:val="24"/>
                <w:szCs w:val="24"/>
              </w:rPr>
            </w:pPr>
            <w:r>
              <w:rPr>
                <w:rFonts w:hint="eastAsia" w:ascii="宋体" w:hAnsi="宋体" w:eastAsia="宋体" w:cs="宋体"/>
                <w:sz w:val="24"/>
                <w:szCs w:val="24"/>
              </w:rPr>
              <w:t>车辆技术要求</w:t>
            </w:r>
          </w:p>
        </w:tc>
        <w:tc>
          <w:tcPr>
            <w:tcW w:w="6487" w:type="dxa"/>
            <w:tcBorders>
              <w:top w:val="single" w:color="auto" w:sz="4" w:space="0"/>
              <w:left w:val="single" w:color="auto" w:sz="4" w:space="0"/>
              <w:bottom w:val="single" w:color="auto" w:sz="4" w:space="0"/>
              <w:right w:val="single" w:color="auto" w:sz="4" w:space="0"/>
            </w:tcBorders>
            <w:vAlign w:val="center"/>
          </w:tcPr>
          <w:p w14:paraId="65C40960">
            <w:pPr>
              <w:spacing w:line="360" w:lineRule="auto"/>
              <w:rPr>
                <w:rFonts w:hint="eastAsia" w:ascii="宋体" w:hAnsi="宋体" w:eastAsia="宋体" w:cs="宋体"/>
                <w:sz w:val="24"/>
                <w:szCs w:val="24"/>
              </w:rPr>
            </w:pPr>
            <w:r>
              <w:rPr>
                <w:rFonts w:hint="eastAsia" w:ascii="宋体" w:hAnsi="宋体" w:eastAsia="宋体" w:cs="宋体"/>
                <w:sz w:val="24"/>
                <w:szCs w:val="24"/>
              </w:rPr>
              <w:t>主要参数</w:t>
            </w:r>
          </w:p>
        </w:tc>
      </w:tr>
      <w:tr w14:paraId="737BB4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F3325B9">
            <w:pPr>
              <w:spacing w:line="360" w:lineRule="auto"/>
              <w:rPr>
                <w:rFonts w:hint="eastAsia" w:ascii="宋体" w:hAnsi="宋体" w:eastAsia="宋体" w:cs="宋体"/>
                <w:sz w:val="24"/>
                <w:szCs w:val="24"/>
              </w:rPr>
            </w:pPr>
            <w:r>
              <w:rPr>
                <w:rFonts w:hint="eastAsia" w:ascii="宋体" w:hAnsi="宋体" w:eastAsia="宋体" w:cs="宋体"/>
                <w:sz w:val="24"/>
                <w:szCs w:val="24"/>
              </w:rPr>
              <w:t>2.1</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2737034C">
            <w:pPr>
              <w:spacing w:line="360" w:lineRule="auto"/>
              <w:rPr>
                <w:rFonts w:hint="eastAsia" w:ascii="宋体" w:hAnsi="宋体" w:eastAsia="宋体" w:cs="宋体"/>
                <w:sz w:val="24"/>
                <w:szCs w:val="24"/>
              </w:rPr>
            </w:pPr>
            <w:r>
              <w:rPr>
                <w:rFonts w:hint="eastAsia" w:ascii="宋体" w:hAnsi="宋体" w:eastAsia="宋体" w:cs="宋体"/>
                <w:sz w:val="24"/>
                <w:szCs w:val="24"/>
              </w:rPr>
              <w:t>整车尺寸</w:t>
            </w:r>
          </w:p>
        </w:tc>
      </w:tr>
      <w:tr w14:paraId="499BD7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0B3092B">
            <w:pPr>
              <w:spacing w:line="360" w:lineRule="auto"/>
              <w:rPr>
                <w:rFonts w:hint="eastAsia" w:ascii="宋体" w:hAnsi="宋体" w:eastAsia="宋体" w:cs="宋体"/>
                <w:sz w:val="24"/>
                <w:szCs w:val="24"/>
              </w:rPr>
            </w:pPr>
            <w:r>
              <w:rPr>
                <w:rFonts w:hint="eastAsia" w:ascii="宋体" w:hAnsi="宋体" w:eastAsia="宋体" w:cs="宋体"/>
                <w:sz w:val="24"/>
                <w:szCs w:val="24"/>
              </w:rPr>
              <w:t>2.1.1</w:t>
            </w:r>
          </w:p>
        </w:tc>
        <w:tc>
          <w:tcPr>
            <w:tcW w:w="1213" w:type="dxa"/>
            <w:tcBorders>
              <w:top w:val="single" w:color="auto" w:sz="4" w:space="0"/>
              <w:left w:val="single" w:color="auto" w:sz="4" w:space="0"/>
              <w:bottom w:val="single" w:color="auto" w:sz="4" w:space="0"/>
              <w:right w:val="single" w:color="auto" w:sz="4" w:space="0"/>
            </w:tcBorders>
            <w:vAlign w:val="center"/>
          </w:tcPr>
          <w:p w14:paraId="5B300D5E">
            <w:pPr>
              <w:spacing w:line="360" w:lineRule="auto"/>
              <w:rPr>
                <w:rFonts w:hint="eastAsia" w:ascii="宋体" w:hAnsi="宋体" w:eastAsia="宋体" w:cs="宋体"/>
                <w:sz w:val="24"/>
                <w:szCs w:val="24"/>
              </w:rPr>
            </w:pPr>
            <w:r>
              <w:rPr>
                <w:rFonts w:hint="eastAsia" w:ascii="宋体" w:hAnsi="宋体" w:eastAsia="宋体" w:cs="宋体"/>
                <w:sz w:val="24"/>
                <w:szCs w:val="24"/>
              </w:rPr>
              <w:t>外形尺寸</w:t>
            </w:r>
          </w:p>
        </w:tc>
        <w:tc>
          <w:tcPr>
            <w:tcW w:w="6487" w:type="dxa"/>
            <w:tcBorders>
              <w:top w:val="single" w:color="auto" w:sz="4" w:space="0"/>
              <w:left w:val="single" w:color="auto" w:sz="4" w:space="0"/>
              <w:bottom w:val="single" w:color="auto" w:sz="4" w:space="0"/>
              <w:right w:val="single" w:color="auto" w:sz="4" w:space="0"/>
            </w:tcBorders>
            <w:vAlign w:val="center"/>
          </w:tcPr>
          <w:p w14:paraId="36F86246">
            <w:pPr>
              <w:spacing w:line="360" w:lineRule="auto"/>
              <w:rPr>
                <w:rFonts w:hint="eastAsia" w:ascii="宋体" w:hAnsi="宋体" w:eastAsia="宋体" w:cs="宋体"/>
                <w:sz w:val="24"/>
                <w:szCs w:val="24"/>
              </w:rPr>
            </w:pPr>
            <w:r>
              <w:rPr>
                <w:rFonts w:hint="eastAsia" w:ascii="宋体" w:hAnsi="宋体" w:eastAsia="宋体" w:cs="宋体"/>
                <w:sz w:val="24"/>
                <w:szCs w:val="24"/>
              </w:rPr>
              <w:t>5400≥长≥5300mm、宽≥2000mm、2430≥高≥2400mm</w:t>
            </w:r>
          </w:p>
        </w:tc>
      </w:tr>
      <w:tr w14:paraId="45D02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EE88DAF">
            <w:pPr>
              <w:spacing w:line="360" w:lineRule="auto"/>
              <w:rPr>
                <w:rFonts w:hint="eastAsia" w:ascii="宋体" w:hAnsi="宋体" w:eastAsia="宋体" w:cs="宋体"/>
                <w:sz w:val="24"/>
                <w:szCs w:val="24"/>
              </w:rPr>
            </w:pPr>
            <w:r>
              <w:rPr>
                <w:rFonts w:hint="eastAsia" w:ascii="宋体" w:hAnsi="宋体" w:eastAsia="宋体" w:cs="宋体"/>
                <w:sz w:val="24"/>
                <w:szCs w:val="24"/>
              </w:rPr>
              <w:t>2.1.2</w:t>
            </w:r>
          </w:p>
        </w:tc>
        <w:tc>
          <w:tcPr>
            <w:tcW w:w="1213" w:type="dxa"/>
            <w:tcBorders>
              <w:top w:val="single" w:color="auto" w:sz="4" w:space="0"/>
              <w:left w:val="single" w:color="auto" w:sz="4" w:space="0"/>
              <w:bottom w:val="single" w:color="auto" w:sz="4" w:space="0"/>
              <w:right w:val="single" w:color="auto" w:sz="4" w:space="0"/>
            </w:tcBorders>
            <w:vAlign w:val="center"/>
          </w:tcPr>
          <w:p w14:paraId="68D00B9F">
            <w:pPr>
              <w:spacing w:line="360" w:lineRule="auto"/>
              <w:rPr>
                <w:rFonts w:hint="eastAsia" w:ascii="宋体" w:hAnsi="宋体" w:eastAsia="宋体" w:cs="宋体"/>
                <w:sz w:val="24"/>
                <w:szCs w:val="24"/>
              </w:rPr>
            </w:pPr>
            <w:r>
              <w:rPr>
                <w:rFonts w:hint="eastAsia" w:ascii="宋体" w:hAnsi="宋体" w:eastAsia="宋体" w:cs="宋体"/>
                <w:sz w:val="24"/>
                <w:szCs w:val="24"/>
              </w:rPr>
              <w:t>医疗舱尺寸</w:t>
            </w:r>
          </w:p>
        </w:tc>
        <w:tc>
          <w:tcPr>
            <w:tcW w:w="6487" w:type="dxa"/>
            <w:tcBorders>
              <w:top w:val="single" w:color="auto" w:sz="4" w:space="0"/>
              <w:left w:val="single" w:color="auto" w:sz="4" w:space="0"/>
              <w:bottom w:val="single" w:color="auto" w:sz="4" w:space="0"/>
              <w:right w:val="single" w:color="auto" w:sz="4" w:space="0"/>
            </w:tcBorders>
            <w:vAlign w:val="center"/>
          </w:tcPr>
          <w:p w14:paraId="3566427D">
            <w:pPr>
              <w:spacing w:line="360" w:lineRule="auto"/>
              <w:rPr>
                <w:rFonts w:hint="eastAsia" w:ascii="宋体" w:hAnsi="宋体" w:eastAsia="宋体" w:cs="宋体"/>
                <w:sz w:val="24"/>
                <w:szCs w:val="24"/>
              </w:rPr>
            </w:pPr>
            <w:r>
              <w:rPr>
                <w:rFonts w:hint="eastAsia" w:ascii="宋体" w:hAnsi="宋体" w:eastAsia="宋体" w:cs="宋体"/>
                <w:sz w:val="24"/>
                <w:szCs w:val="24"/>
              </w:rPr>
              <w:t>2900≥长≥2800mm、1800≥宽≥1700mm、1750≥高≥1700mm</w:t>
            </w:r>
          </w:p>
        </w:tc>
      </w:tr>
      <w:tr w14:paraId="177E58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9F67038">
            <w:pPr>
              <w:spacing w:line="360" w:lineRule="auto"/>
              <w:rPr>
                <w:rFonts w:hint="eastAsia" w:ascii="宋体" w:hAnsi="宋体" w:eastAsia="宋体" w:cs="宋体"/>
                <w:sz w:val="24"/>
                <w:szCs w:val="24"/>
              </w:rPr>
            </w:pPr>
            <w:r>
              <w:rPr>
                <w:rFonts w:hint="eastAsia" w:ascii="宋体" w:hAnsi="宋体" w:eastAsia="宋体" w:cs="宋体"/>
                <w:sz w:val="24"/>
                <w:szCs w:val="24"/>
              </w:rPr>
              <w:t>2.1.3</w:t>
            </w:r>
          </w:p>
        </w:tc>
        <w:tc>
          <w:tcPr>
            <w:tcW w:w="1213" w:type="dxa"/>
            <w:tcBorders>
              <w:top w:val="single" w:color="auto" w:sz="4" w:space="0"/>
              <w:left w:val="single" w:color="auto" w:sz="4" w:space="0"/>
              <w:bottom w:val="single" w:color="auto" w:sz="4" w:space="0"/>
              <w:right w:val="single" w:color="auto" w:sz="4" w:space="0"/>
            </w:tcBorders>
            <w:vAlign w:val="center"/>
          </w:tcPr>
          <w:p w14:paraId="47F75897">
            <w:pPr>
              <w:spacing w:line="360" w:lineRule="auto"/>
              <w:rPr>
                <w:rFonts w:hint="eastAsia" w:ascii="宋体" w:hAnsi="宋体" w:eastAsia="宋体" w:cs="宋体"/>
                <w:sz w:val="24"/>
                <w:szCs w:val="24"/>
              </w:rPr>
            </w:pPr>
            <w:r>
              <w:rPr>
                <w:rFonts w:hint="eastAsia" w:ascii="宋体" w:hAnsi="宋体" w:eastAsia="宋体" w:cs="宋体"/>
                <w:sz w:val="24"/>
                <w:szCs w:val="24"/>
              </w:rPr>
              <w:t>轴距</w:t>
            </w:r>
          </w:p>
        </w:tc>
        <w:tc>
          <w:tcPr>
            <w:tcW w:w="6487" w:type="dxa"/>
            <w:tcBorders>
              <w:top w:val="single" w:color="auto" w:sz="4" w:space="0"/>
              <w:left w:val="single" w:color="auto" w:sz="4" w:space="0"/>
              <w:bottom w:val="single" w:color="auto" w:sz="4" w:space="0"/>
              <w:right w:val="single" w:color="auto" w:sz="4" w:space="0"/>
            </w:tcBorders>
            <w:vAlign w:val="center"/>
          </w:tcPr>
          <w:p w14:paraId="50C0F48B">
            <w:pPr>
              <w:spacing w:line="360" w:lineRule="auto"/>
              <w:rPr>
                <w:rFonts w:hint="eastAsia" w:ascii="宋体" w:hAnsi="宋体" w:eastAsia="宋体" w:cs="宋体"/>
                <w:sz w:val="24"/>
                <w:szCs w:val="24"/>
              </w:rPr>
            </w:pPr>
            <w:r>
              <w:rPr>
                <w:rFonts w:hint="eastAsia" w:ascii="宋体" w:hAnsi="宋体" w:eastAsia="宋体" w:cs="宋体"/>
                <w:sz w:val="24"/>
                <w:szCs w:val="24"/>
              </w:rPr>
              <w:t>≥3300mm</w:t>
            </w:r>
          </w:p>
        </w:tc>
      </w:tr>
      <w:tr w14:paraId="2A2949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63D0976">
            <w:pPr>
              <w:spacing w:line="360" w:lineRule="auto"/>
              <w:rPr>
                <w:rFonts w:hint="eastAsia" w:ascii="宋体" w:hAnsi="宋体" w:eastAsia="宋体" w:cs="宋体"/>
                <w:sz w:val="24"/>
                <w:szCs w:val="24"/>
              </w:rPr>
            </w:pPr>
            <w:r>
              <w:rPr>
                <w:rFonts w:hint="eastAsia" w:ascii="宋体" w:hAnsi="宋体" w:eastAsia="宋体" w:cs="宋体"/>
                <w:sz w:val="24"/>
                <w:szCs w:val="24"/>
              </w:rPr>
              <w:t>2.2</w:t>
            </w:r>
          </w:p>
        </w:tc>
        <w:tc>
          <w:tcPr>
            <w:tcW w:w="1213" w:type="dxa"/>
            <w:tcBorders>
              <w:top w:val="single" w:color="auto" w:sz="4" w:space="0"/>
              <w:left w:val="single" w:color="auto" w:sz="4" w:space="0"/>
              <w:bottom w:val="single" w:color="auto" w:sz="4" w:space="0"/>
              <w:right w:val="single" w:color="auto" w:sz="4" w:space="0"/>
            </w:tcBorders>
            <w:vAlign w:val="center"/>
          </w:tcPr>
          <w:p w14:paraId="3F8D6592">
            <w:pPr>
              <w:spacing w:line="360" w:lineRule="auto"/>
              <w:rPr>
                <w:rFonts w:hint="eastAsia" w:ascii="宋体" w:hAnsi="宋体" w:eastAsia="宋体" w:cs="宋体"/>
                <w:sz w:val="24"/>
                <w:szCs w:val="24"/>
              </w:rPr>
            </w:pPr>
            <w:r>
              <w:rPr>
                <w:rFonts w:hint="eastAsia" w:ascii="宋体" w:hAnsi="宋体" w:eastAsia="宋体" w:cs="宋体"/>
                <w:sz w:val="24"/>
                <w:szCs w:val="24"/>
              </w:rPr>
              <w:t>发动机</w:t>
            </w:r>
          </w:p>
        </w:tc>
        <w:tc>
          <w:tcPr>
            <w:tcW w:w="6487" w:type="dxa"/>
            <w:tcBorders>
              <w:top w:val="single" w:color="auto" w:sz="4" w:space="0"/>
              <w:left w:val="single" w:color="auto" w:sz="4" w:space="0"/>
              <w:bottom w:val="single" w:color="auto" w:sz="4" w:space="0"/>
              <w:right w:val="single" w:color="auto" w:sz="4" w:space="0"/>
            </w:tcBorders>
            <w:vAlign w:val="center"/>
          </w:tcPr>
          <w:p w14:paraId="1FCCD574">
            <w:pPr>
              <w:spacing w:line="360" w:lineRule="auto"/>
              <w:rPr>
                <w:rFonts w:hint="eastAsia" w:ascii="宋体" w:hAnsi="宋体" w:eastAsia="宋体" w:cs="宋体"/>
                <w:sz w:val="24"/>
                <w:szCs w:val="24"/>
              </w:rPr>
            </w:pPr>
          </w:p>
        </w:tc>
      </w:tr>
      <w:tr w14:paraId="5EECC2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250B4AC">
            <w:pPr>
              <w:spacing w:line="360" w:lineRule="auto"/>
              <w:rPr>
                <w:rFonts w:hint="eastAsia" w:ascii="宋体" w:hAnsi="宋体" w:eastAsia="宋体" w:cs="宋体"/>
                <w:sz w:val="24"/>
                <w:szCs w:val="24"/>
              </w:rPr>
            </w:pPr>
            <w:r>
              <w:rPr>
                <w:rFonts w:hint="eastAsia" w:ascii="宋体" w:hAnsi="宋体" w:eastAsia="宋体" w:cs="宋体"/>
                <w:sz w:val="24"/>
                <w:szCs w:val="24"/>
              </w:rPr>
              <w:t>2.2.1</w:t>
            </w:r>
          </w:p>
        </w:tc>
        <w:tc>
          <w:tcPr>
            <w:tcW w:w="1213" w:type="dxa"/>
            <w:tcBorders>
              <w:top w:val="single" w:color="auto" w:sz="4" w:space="0"/>
              <w:left w:val="single" w:color="auto" w:sz="4" w:space="0"/>
              <w:bottom w:val="single" w:color="auto" w:sz="4" w:space="0"/>
              <w:right w:val="single" w:color="auto" w:sz="4" w:space="0"/>
            </w:tcBorders>
            <w:vAlign w:val="center"/>
          </w:tcPr>
          <w:p w14:paraId="611A6C6D">
            <w:pPr>
              <w:spacing w:line="360" w:lineRule="auto"/>
              <w:rPr>
                <w:rFonts w:hint="eastAsia" w:ascii="宋体" w:hAnsi="宋体" w:eastAsia="宋体" w:cs="宋体"/>
                <w:sz w:val="24"/>
                <w:szCs w:val="24"/>
              </w:rPr>
            </w:pPr>
            <w:r>
              <w:rPr>
                <w:rFonts w:hint="eastAsia" w:ascii="宋体" w:hAnsi="宋体" w:eastAsia="宋体" w:cs="宋体"/>
                <w:sz w:val="24"/>
                <w:szCs w:val="24"/>
              </w:rPr>
              <w:t>排量</w:t>
            </w:r>
          </w:p>
        </w:tc>
        <w:tc>
          <w:tcPr>
            <w:tcW w:w="6487" w:type="dxa"/>
            <w:tcBorders>
              <w:top w:val="single" w:color="auto" w:sz="4" w:space="0"/>
              <w:left w:val="single" w:color="auto" w:sz="4" w:space="0"/>
              <w:bottom w:val="single" w:color="auto" w:sz="4" w:space="0"/>
              <w:right w:val="single" w:color="auto" w:sz="4" w:space="0"/>
            </w:tcBorders>
            <w:vAlign w:val="center"/>
          </w:tcPr>
          <w:p w14:paraId="7F758876">
            <w:pPr>
              <w:spacing w:line="360" w:lineRule="auto"/>
              <w:rPr>
                <w:rFonts w:hint="eastAsia" w:ascii="宋体" w:hAnsi="宋体" w:eastAsia="宋体" w:cs="宋体"/>
                <w:sz w:val="24"/>
                <w:szCs w:val="24"/>
              </w:rPr>
            </w:pPr>
            <w:r>
              <w:rPr>
                <w:rFonts w:hint="eastAsia" w:ascii="宋体" w:hAnsi="宋体" w:eastAsia="宋体" w:cs="宋体"/>
                <w:sz w:val="24"/>
                <w:szCs w:val="24"/>
              </w:rPr>
              <w:t>≥1900ml</w:t>
            </w:r>
          </w:p>
        </w:tc>
      </w:tr>
      <w:tr w14:paraId="0AE3DA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BA4E59A">
            <w:pPr>
              <w:spacing w:line="360" w:lineRule="auto"/>
              <w:rPr>
                <w:rFonts w:hint="eastAsia" w:ascii="宋体" w:hAnsi="宋体" w:eastAsia="宋体" w:cs="宋体"/>
                <w:sz w:val="24"/>
                <w:szCs w:val="24"/>
              </w:rPr>
            </w:pPr>
            <w:r>
              <w:rPr>
                <w:rFonts w:hint="eastAsia" w:ascii="宋体" w:hAnsi="宋体" w:eastAsia="宋体" w:cs="宋体"/>
                <w:sz w:val="24"/>
                <w:szCs w:val="24"/>
              </w:rPr>
              <w:t>2.2.2</w:t>
            </w:r>
          </w:p>
        </w:tc>
        <w:tc>
          <w:tcPr>
            <w:tcW w:w="1213" w:type="dxa"/>
            <w:tcBorders>
              <w:top w:val="single" w:color="auto" w:sz="4" w:space="0"/>
              <w:left w:val="single" w:color="auto" w:sz="4" w:space="0"/>
              <w:bottom w:val="single" w:color="auto" w:sz="4" w:space="0"/>
              <w:right w:val="single" w:color="auto" w:sz="4" w:space="0"/>
            </w:tcBorders>
            <w:vAlign w:val="center"/>
          </w:tcPr>
          <w:p w14:paraId="477F381A">
            <w:pPr>
              <w:spacing w:line="360" w:lineRule="auto"/>
              <w:rPr>
                <w:rFonts w:hint="eastAsia" w:ascii="宋体" w:hAnsi="宋体" w:eastAsia="宋体" w:cs="宋体"/>
                <w:sz w:val="24"/>
                <w:szCs w:val="24"/>
              </w:rPr>
            </w:pPr>
            <w:r>
              <w:rPr>
                <w:rFonts w:hint="eastAsia" w:ascii="宋体" w:hAnsi="宋体" w:eastAsia="宋体" w:cs="宋体"/>
                <w:sz w:val="24"/>
                <w:szCs w:val="24"/>
              </w:rPr>
              <w:t>燃油类型</w:t>
            </w:r>
          </w:p>
        </w:tc>
        <w:tc>
          <w:tcPr>
            <w:tcW w:w="6487" w:type="dxa"/>
            <w:tcBorders>
              <w:top w:val="single" w:color="auto" w:sz="4" w:space="0"/>
              <w:left w:val="single" w:color="auto" w:sz="4" w:space="0"/>
              <w:bottom w:val="single" w:color="auto" w:sz="4" w:space="0"/>
              <w:right w:val="single" w:color="auto" w:sz="4" w:space="0"/>
            </w:tcBorders>
            <w:vAlign w:val="center"/>
          </w:tcPr>
          <w:p w14:paraId="73A3FE33">
            <w:pPr>
              <w:spacing w:line="360" w:lineRule="auto"/>
              <w:rPr>
                <w:rFonts w:hint="eastAsia" w:ascii="宋体" w:hAnsi="宋体" w:eastAsia="宋体" w:cs="宋体"/>
                <w:sz w:val="24"/>
                <w:szCs w:val="24"/>
              </w:rPr>
            </w:pPr>
            <w:r>
              <w:rPr>
                <w:rFonts w:hint="eastAsia" w:ascii="宋体" w:hAnsi="宋体" w:eastAsia="宋体" w:cs="宋体"/>
                <w:sz w:val="24"/>
                <w:szCs w:val="24"/>
              </w:rPr>
              <w:t>汽油</w:t>
            </w:r>
          </w:p>
        </w:tc>
      </w:tr>
      <w:tr w14:paraId="1BE9E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1B8F4AB">
            <w:pPr>
              <w:spacing w:line="360" w:lineRule="auto"/>
              <w:rPr>
                <w:rFonts w:hint="eastAsia" w:ascii="宋体" w:hAnsi="宋体" w:eastAsia="宋体" w:cs="宋体"/>
                <w:sz w:val="24"/>
                <w:szCs w:val="24"/>
              </w:rPr>
            </w:pPr>
            <w:r>
              <w:rPr>
                <w:rFonts w:hint="eastAsia" w:ascii="宋体" w:hAnsi="宋体" w:eastAsia="宋体" w:cs="宋体"/>
                <w:sz w:val="24"/>
                <w:szCs w:val="24"/>
              </w:rPr>
              <w:t>2.2.3</w:t>
            </w:r>
          </w:p>
        </w:tc>
        <w:tc>
          <w:tcPr>
            <w:tcW w:w="1213" w:type="dxa"/>
            <w:tcBorders>
              <w:top w:val="single" w:color="auto" w:sz="4" w:space="0"/>
              <w:left w:val="single" w:color="auto" w:sz="4" w:space="0"/>
              <w:bottom w:val="single" w:color="auto" w:sz="4" w:space="0"/>
              <w:right w:val="single" w:color="auto" w:sz="4" w:space="0"/>
            </w:tcBorders>
            <w:vAlign w:val="center"/>
          </w:tcPr>
          <w:p w14:paraId="11522ABD">
            <w:pPr>
              <w:spacing w:line="360" w:lineRule="auto"/>
              <w:rPr>
                <w:rFonts w:hint="eastAsia" w:ascii="宋体" w:hAnsi="宋体" w:eastAsia="宋体" w:cs="宋体"/>
                <w:sz w:val="24"/>
                <w:szCs w:val="24"/>
              </w:rPr>
            </w:pPr>
            <w:r>
              <w:rPr>
                <w:rFonts w:hint="eastAsia" w:ascii="宋体" w:hAnsi="宋体" w:eastAsia="宋体" w:cs="宋体"/>
                <w:sz w:val="24"/>
                <w:szCs w:val="24"/>
              </w:rPr>
              <w:t>额定功率</w:t>
            </w:r>
          </w:p>
        </w:tc>
        <w:tc>
          <w:tcPr>
            <w:tcW w:w="6487" w:type="dxa"/>
            <w:tcBorders>
              <w:top w:val="single" w:color="auto" w:sz="4" w:space="0"/>
              <w:left w:val="single" w:color="auto" w:sz="4" w:space="0"/>
              <w:bottom w:val="single" w:color="auto" w:sz="4" w:space="0"/>
              <w:right w:val="single" w:color="auto" w:sz="4" w:space="0"/>
            </w:tcBorders>
            <w:vAlign w:val="center"/>
          </w:tcPr>
          <w:p w14:paraId="06B06EBD">
            <w:pPr>
              <w:spacing w:line="360" w:lineRule="auto"/>
              <w:rPr>
                <w:rFonts w:hint="eastAsia" w:ascii="宋体" w:hAnsi="宋体" w:eastAsia="宋体" w:cs="宋体"/>
                <w:sz w:val="24"/>
                <w:szCs w:val="24"/>
              </w:rPr>
            </w:pPr>
            <w:r>
              <w:rPr>
                <w:rFonts w:hint="eastAsia" w:ascii="宋体" w:hAnsi="宋体" w:eastAsia="宋体" w:cs="宋体"/>
                <w:sz w:val="24"/>
                <w:szCs w:val="24"/>
              </w:rPr>
              <w:t>≥160Kw</w:t>
            </w:r>
          </w:p>
        </w:tc>
      </w:tr>
      <w:tr w14:paraId="26EE3C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6255509">
            <w:pPr>
              <w:spacing w:line="360" w:lineRule="auto"/>
              <w:rPr>
                <w:rFonts w:hint="eastAsia" w:ascii="宋体" w:hAnsi="宋体" w:eastAsia="宋体" w:cs="宋体"/>
                <w:sz w:val="24"/>
                <w:szCs w:val="24"/>
              </w:rPr>
            </w:pPr>
            <w:r>
              <w:rPr>
                <w:rFonts w:hint="eastAsia" w:ascii="宋体" w:hAnsi="宋体" w:eastAsia="宋体" w:cs="宋体"/>
                <w:sz w:val="24"/>
                <w:szCs w:val="24"/>
              </w:rPr>
              <w:t>2.2.4</w:t>
            </w:r>
          </w:p>
        </w:tc>
        <w:tc>
          <w:tcPr>
            <w:tcW w:w="1213" w:type="dxa"/>
            <w:tcBorders>
              <w:top w:val="single" w:color="auto" w:sz="4" w:space="0"/>
              <w:left w:val="single" w:color="auto" w:sz="4" w:space="0"/>
              <w:bottom w:val="single" w:color="auto" w:sz="4" w:space="0"/>
              <w:right w:val="single" w:color="auto" w:sz="4" w:space="0"/>
            </w:tcBorders>
            <w:vAlign w:val="center"/>
          </w:tcPr>
          <w:p w14:paraId="615AAF43">
            <w:pPr>
              <w:spacing w:line="360" w:lineRule="auto"/>
              <w:rPr>
                <w:rFonts w:hint="eastAsia" w:ascii="宋体" w:hAnsi="宋体" w:eastAsia="宋体" w:cs="宋体"/>
                <w:sz w:val="24"/>
                <w:szCs w:val="24"/>
              </w:rPr>
            </w:pPr>
            <w:r>
              <w:rPr>
                <w:rFonts w:hint="eastAsia" w:ascii="宋体" w:hAnsi="宋体" w:eastAsia="宋体" w:cs="宋体"/>
                <w:sz w:val="24"/>
                <w:szCs w:val="24"/>
              </w:rPr>
              <w:t>最大扭矩</w:t>
            </w:r>
          </w:p>
        </w:tc>
        <w:tc>
          <w:tcPr>
            <w:tcW w:w="6487" w:type="dxa"/>
            <w:tcBorders>
              <w:top w:val="single" w:color="auto" w:sz="4" w:space="0"/>
              <w:left w:val="single" w:color="auto" w:sz="4" w:space="0"/>
              <w:bottom w:val="single" w:color="auto" w:sz="4" w:space="0"/>
              <w:right w:val="single" w:color="auto" w:sz="4" w:space="0"/>
            </w:tcBorders>
            <w:vAlign w:val="center"/>
          </w:tcPr>
          <w:p w14:paraId="38735988">
            <w:pPr>
              <w:spacing w:line="360" w:lineRule="auto"/>
              <w:rPr>
                <w:rFonts w:hint="eastAsia" w:ascii="宋体" w:hAnsi="宋体" w:eastAsia="宋体" w:cs="宋体"/>
                <w:sz w:val="24"/>
                <w:szCs w:val="24"/>
              </w:rPr>
            </w:pPr>
            <w:r>
              <w:rPr>
                <w:rFonts w:hint="eastAsia" w:ascii="宋体" w:hAnsi="宋体" w:eastAsia="宋体" w:cs="宋体"/>
                <w:sz w:val="24"/>
                <w:szCs w:val="24"/>
              </w:rPr>
              <w:t>≥300N.m</w:t>
            </w:r>
          </w:p>
        </w:tc>
      </w:tr>
      <w:tr w14:paraId="754C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C0D8E06">
            <w:pPr>
              <w:spacing w:line="360" w:lineRule="auto"/>
              <w:rPr>
                <w:rFonts w:hint="eastAsia" w:ascii="宋体" w:hAnsi="宋体" w:eastAsia="宋体" w:cs="宋体"/>
                <w:sz w:val="24"/>
                <w:szCs w:val="24"/>
              </w:rPr>
            </w:pPr>
            <w:r>
              <w:rPr>
                <w:rFonts w:hint="eastAsia" w:ascii="宋体" w:hAnsi="宋体" w:eastAsia="宋体" w:cs="宋体"/>
                <w:sz w:val="24"/>
                <w:szCs w:val="24"/>
              </w:rPr>
              <w:t>2.2.5</w:t>
            </w:r>
          </w:p>
        </w:tc>
        <w:tc>
          <w:tcPr>
            <w:tcW w:w="1213" w:type="dxa"/>
            <w:tcBorders>
              <w:top w:val="single" w:color="auto" w:sz="4" w:space="0"/>
              <w:left w:val="single" w:color="auto" w:sz="4" w:space="0"/>
              <w:bottom w:val="single" w:color="auto" w:sz="4" w:space="0"/>
              <w:right w:val="single" w:color="auto" w:sz="4" w:space="0"/>
            </w:tcBorders>
            <w:vAlign w:val="center"/>
          </w:tcPr>
          <w:p w14:paraId="758016F8">
            <w:pPr>
              <w:spacing w:line="360" w:lineRule="auto"/>
              <w:rPr>
                <w:rFonts w:hint="eastAsia" w:ascii="宋体" w:hAnsi="宋体" w:eastAsia="宋体" w:cs="宋体"/>
                <w:sz w:val="24"/>
                <w:szCs w:val="24"/>
              </w:rPr>
            </w:pPr>
            <w:r>
              <w:rPr>
                <w:rFonts w:hint="eastAsia" w:ascii="宋体" w:hAnsi="宋体" w:eastAsia="宋体" w:cs="宋体"/>
                <w:sz w:val="24"/>
                <w:szCs w:val="24"/>
              </w:rPr>
              <w:t>型式</w:t>
            </w:r>
          </w:p>
        </w:tc>
        <w:tc>
          <w:tcPr>
            <w:tcW w:w="6487" w:type="dxa"/>
            <w:tcBorders>
              <w:top w:val="single" w:color="auto" w:sz="4" w:space="0"/>
              <w:left w:val="single" w:color="auto" w:sz="4" w:space="0"/>
              <w:bottom w:val="single" w:color="auto" w:sz="4" w:space="0"/>
              <w:right w:val="single" w:color="auto" w:sz="4" w:space="0"/>
            </w:tcBorders>
            <w:vAlign w:val="center"/>
          </w:tcPr>
          <w:p w14:paraId="5E9C1F79">
            <w:pPr>
              <w:spacing w:line="360" w:lineRule="auto"/>
              <w:rPr>
                <w:rFonts w:hint="eastAsia" w:ascii="宋体" w:hAnsi="宋体" w:eastAsia="宋体" w:cs="宋体"/>
                <w:sz w:val="24"/>
                <w:szCs w:val="24"/>
              </w:rPr>
            </w:pPr>
            <w:r>
              <w:rPr>
                <w:rFonts w:hint="eastAsia" w:ascii="宋体" w:hAnsi="宋体" w:eastAsia="宋体" w:cs="宋体"/>
                <w:sz w:val="24"/>
                <w:szCs w:val="24"/>
              </w:rPr>
              <w:t>直列四缸、涡轮增压、汽油机</w:t>
            </w:r>
          </w:p>
        </w:tc>
      </w:tr>
      <w:tr w14:paraId="471A37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EA52371">
            <w:pPr>
              <w:spacing w:line="360" w:lineRule="auto"/>
              <w:rPr>
                <w:rFonts w:hint="eastAsia" w:ascii="宋体" w:hAnsi="宋体" w:eastAsia="宋体" w:cs="宋体"/>
                <w:sz w:val="24"/>
                <w:szCs w:val="24"/>
              </w:rPr>
            </w:pPr>
            <w:r>
              <w:rPr>
                <w:rFonts w:hint="eastAsia" w:ascii="宋体" w:hAnsi="宋体" w:eastAsia="宋体" w:cs="宋体"/>
                <w:sz w:val="24"/>
                <w:szCs w:val="24"/>
              </w:rPr>
              <w:t>2.2.6</w:t>
            </w:r>
          </w:p>
        </w:tc>
        <w:tc>
          <w:tcPr>
            <w:tcW w:w="1213" w:type="dxa"/>
            <w:tcBorders>
              <w:top w:val="single" w:color="auto" w:sz="4" w:space="0"/>
              <w:left w:val="single" w:color="auto" w:sz="4" w:space="0"/>
              <w:bottom w:val="single" w:color="auto" w:sz="4" w:space="0"/>
              <w:right w:val="single" w:color="auto" w:sz="4" w:space="0"/>
            </w:tcBorders>
            <w:vAlign w:val="center"/>
          </w:tcPr>
          <w:p w14:paraId="6A64FC3A">
            <w:pPr>
              <w:spacing w:line="360" w:lineRule="auto"/>
              <w:rPr>
                <w:rFonts w:hint="eastAsia" w:ascii="宋体" w:hAnsi="宋体" w:eastAsia="宋体" w:cs="宋体"/>
                <w:sz w:val="24"/>
                <w:szCs w:val="24"/>
              </w:rPr>
            </w:pPr>
            <w:r>
              <w:rPr>
                <w:rFonts w:hint="eastAsia" w:ascii="宋体" w:hAnsi="宋体" w:eastAsia="宋体" w:cs="宋体"/>
                <w:sz w:val="24"/>
                <w:szCs w:val="24"/>
              </w:rPr>
              <w:t>排放标准</w:t>
            </w:r>
          </w:p>
        </w:tc>
        <w:tc>
          <w:tcPr>
            <w:tcW w:w="6487" w:type="dxa"/>
            <w:tcBorders>
              <w:top w:val="single" w:color="auto" w:sz="4" w:space="0"/>
              <w:left w:val="single" w:color="auto" w:sz="4" w:space="0"/>
              <w:bottom w:val="single" w:color="auto" w:sz="4" w:space="0"/>
              <w:right w:val="single" w:color="auto" w:sz="4" w:space="0"/>
            </w:tcBorders>
            <w:vAlign w:val="center"/>
          </w:tcPr>
          <w:p w14:paraId="4E19B416">
            <w:pPr>
              <w:spacing w:line="360" w:lineRule="auto"/>
              <w:rPr>
                <w:rFonts w:hint="eastAsia" w:ascii="宋体" w:hAnsi="宋体" w:eastAsia="宋体" w:cs="宋体"/>
                <w:sz w:val="24"/>
                <w:szCs w:val="24"/>
              </w:rPr>
            </w:pPr>
            <w:r>
              <w:rPr>
                <w:rFonts w:hint="eastAsia" w:ascii="宋体" w:hAnsi="宋体" w:eastAsia="宋体" w:cs="宋体"/>
                <w:sz w:val="24"/>
                <w:szCs w:val="24"/>
              </w:rPr>
              <w:t>GB18352.6-2016国Ⅵ（国六排放）</w:t>
            </w:r>
          </w:p>
        </w:tc>
      </w:tr>
      <w:tr w14:paraId="77C9E8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C76EAFA">
            <w:pPr>
              <w:spacing w:line="360" w:lineRule="auto"/>
              <w:rPr>
                <w:rFonts w:hint="eastAsia" w:ascii="宋体" w:hAnsi="宋体" w:eastAsia="宋体" w:cs="宋体"/>
                <w:sz w:val="24"/>
                <w:szCs w:val="24"/>
              </w:rPr>
            </w:pPr>
            <w:r>
              <w:rPr>
                <w:rFonts w:hint="eastAsia" w:ascii="宋体" w:hAnsi="宋体" w:eastAsia="宋体" w:cs="宋体"/>
                <w:sz w:val="24"/>
                <w:szCs w:val="24"/>
              </w:rPr>
              <w:t>2.2.7</w:t>
            </w:r>
          </w:p>
        </w:tc>
        <w:tc>
          <w:tcPr>
            <w:tcW w:w="1213" w:type="dxa"/>
            <w:tcBorders>
              <w:top w:val="single" w:color="auto" w:sz="4" w:space="0"/>
              <w:left w:val="single" w:color="auto" w:sz="4" w:space="0"/>
              <w:bottom w:val="single" w:color="auto" w:sz="4" w:space="0"/>
              <w:right w:val="single" w:color="auto" w:sz="4" w:space="0"/>
            </w:tcBorders>
            <w:vAlign w:val="center"/>
          </w:tcPr>
          <w:p w14:paraId="4E5B9570">
            <w:pPr>
              <w:spacing w:line="360" w:lineRule="auto"/>
              <w:rPr>
                <w:rFonts w:hint="eastAsia" w:ascii="宋体" w:hAnsi="宋体" w:eastAsia="宋体" w:cs="宋体"/>
                <w:sz w:val="24"/>
                <w:szCs w:val="24"/>
              </w:rPr>
            </w:pPr>
            <w:r>
              <w:rPr>
                <w:rFonts w:hint="eastAsia" w:ascii="宋体" w:hAnsi="宋体" w:eastAsia="宋体" w:cs="宋体"/>
                <w:sz w:val="24"/>
                <w:szCs w:val="24"/>
              </w:rPr>
              <w:t>最高时速</w:t>
            </w:r>
          </w:p>
        </w:tc>
        <w:tc>
          <w:tcPr>
            <w:tcW w:w="6487" w:type="dxa"/>
            <w:tcBorders>
              <w:top w:val="single" w:color="auto" w:sz="4" w:space="0"/>
              <w:left w:val="single" w:color="auto" w:sz="4" w:space="0"/>
              <w:bottom w:val="single" w:color="auto" w:sz="4" w:space="0"/>
              <w:right w:val="single" w:color="auto" w:sz="4" w:space="0"/>
            </w:tcBorders>
            <w:vAlign w:val="center"/>
          </w:tcPr>
          <w:p w14:paraId="27EFC0F6">
            <w:pPr>
              <w:spacing w:line="360" w:lineRule="auto"/>
              <w:rPr>
                <w:rFonts w:hint="eastAsia" w:ascii="宋体" w:hAnsi="宋体" w:eastAsia="宋体" w:cs="宋体"/>
                <w:sz w:val="24"/>
                <w:szCs w:val="24"/>
              </w:rPr>
            </w:pPr>
            <w:r>
              <w:rPr>
                <w:rFonts w:hint="eastAsia" w:ascii="宋体" w:hAnsi="宋体" w:eastAsia="宋体" w:cs="宋体"/>
                <w:sz w:val="24"/>
                <w:szCs w:val="24"/>
              </w:rPr>
              <w:t>≥170KM/h</w:t>
            </w:r>
          </w:p>
        </w:tc>
      </w:tr>
      <w:tr w14:paraId="7D304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7FC1981">
            <w:pPr>
              <w:spacing w:line="360" w:lineRule="auto"/>
              <w:rPr>
                <w:rFonts w:hint="eastAsia" w:ascii="宋体" w:hAnsi="宋体" w:eastAsia="宋体" w:cs="宋体"/>
                <w:sz w:val="24"/>
                <w:szCs w:val="24"/>
              </w:rPr>
            </w:pPr>
            <w:r>
              <w:rPr>
                <w:rFonts w:hint="eastAsia" w:ascii="宋体" w:hAnsi="宋体" w:eastAsia="宋体" w:cs="宋体"/>
                <w:sz w:val="24"/>
                <w:szCs w:val="24"/>
              </w:rPr>
              <w:t>2.3</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2FA5529F">
            <w:pPr>
              <w:spacing w:line="360" w:lineRule="auto"/>
              <w:rPr>
                <w:rFonts w:hint="eastAsia" w:ascii="宋体" w:hAnsi="宋体" w:eastAsia="宋体" w:cs="宋体"/>
                <w:sz w:val="24"/>
                <w:szCs w:val="24"/>
              </w:rPr>
            </w:pPr>
            <w:r>
              <w:rPr>
                <w:rFonts w:hint="eastAsia" w:ascii="宋体" w:hAnsi="宋体" w:eastAsia="宋体" w:cs="宋体"/>
                <w:sz w:val="24"/>
                <w:szCs w:val="24"/>
              </w:rPr>
              <w:t>载重</w:t>
            </w:r>
          </w:p>
        </w:tc>
      </w:tr>
      <w:tr w14:paraId="70439B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B0B433B">
            <w:pPr>
              <w:spacing w:line="360" w:lineRule="auto"/>
              <w:rPr>
                <w:rFonts w:hint="eastAsia" w:ascii="宋体" w:hAnsi="宋体" w:eastAsia="宋体" w:cs="宋体"/>
                <w:sz w:val="24"/>
                <w:szCs w:val="24"/>
              </w:rPr>
            </w:pPr>
            <w:r>
              <w:rPr>
                <w:rFonts w:hint="eastAsia" w:ascii="宋体" w:hAnsi="宋体" w:eastAsia="宋体" w:cs="宋体"/>
                <w:sz w:val="24"/>
                <w:szCs w:val="24"/>
              </w:rPr>
              <w:t>2.3.1</w:t>
            </w:r>
          </w:p>
        </w:tc>
        <w:tc>
          <w:tcPr>
            <w:tcW w:w="1213" w:type="dxa"/>
            <w:tcBorders>
              <w:top w:val="single" w:color="auto" w:sz="4" w:space="0"/>
              <w:left w:val="single" w:color="auto" w:sz="4" w:space="0"/>
              <w:bottom w:val="single" w:color="auto" w:sz="4" w:space="0"/>
              <w:right w:val="single" w:color="auto" w:sz="4" w:space="0"/>
            </w:tcBorders>
            <w:vAlign w:val="center"/>
          </w:tcPr>
          <w:p w14:paraId="7D14B627">
            <w:pPr>
              <w:spacing w:line="360" w:lineRule="auto"/>
              <w:rPr>
                <w:rFonts w:hint="eastAsia" w:ascii="宋体" w:hAnsi="宋体" w:eastAsia="宋体" w:cs="宋体"/>
                <w:sz w:val="24"/>
                <w:szCs w:val="24"/>
              </w:rPr>
            </w:pPr>
            <w:r>
              <w:rPr>
                <w:rFonts w:hint="eastAsia" w:ascii="宋体" w:hAnsi="宋体" w:eastAsia="宋体" w:cs="宋体"/>
                <w:sz w:val="24"/>
                <w:szCs w:val="24"/>
              </w:rPr>
              <w:t>整备质量</w:t>
            </w:r>
          </w:p>
        </w:tc>
        <w:tc>
          <w:tcPr>
            <w:tcW w:w="6487" w:type="dxa"/>
            <w:tcBorders>
              <w:top w:val="single" w:color="auto" w:sz="4" w:space="0"/>
              <w:left w:val="single" w:color="auto" w:sz="4" w:space="0"/>
              <w:bottom w:val="single" w:color="auto" w:sz="4" w:space="0"/>
              <w:right w:val="single" w:color="auto" w:sz="4" w:space="0"/>
            </w:tcBorders>
            <w:vAlign w:val="center"/>
          </w:tcPr>
          <w:p w14:paraId="0033149B">
            <w:pPr>
              <w:spacing w:line="360" w:lineRule="auto"/>
              <w:rPr>
                <w:rFonts w:hint="eastAsia" w:ascii="宋体" w:hAnsi="宋体" w:eastAsia="宋体" w:cs="宋体"/>
                <w:sz w:val="24"/>
                <w:szCs w:val="24"/>
              </w:rPr>
            </w:pPr>
            <w:r>
              <w:rPr>
                <w:rFonts w:hint="eastAsia" w:ascii="宋体" w:hAnsi="宋体" w:eastAsia="宋体" w:cs="宋体"/>
                <w:sz w:val="24"/>
                <w:szCs w:val="24"/>
              </w:rPr>
              <w:t>≤2600 Kg</w:t>
            </w:r>
          </w:p>
        </w:tc>
      </w:tr>
      <w:tr w14:paraId="67A56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647E6B3">
            <w:pPr>
              <w:spacing w:line="360" w:lineRule="auto"/>
              <w:rPr>
                <w:rFonts w:hint="eastAsia" w:ascii="宋体" w:hAnsi="宋体" w:eastAsia="宋体" w:cs="宋体"/>
                <w:sz w:val="24"/>
                <w:szCs w:val="24"/>
              </w:rPr>
            </w:pPr>
            <w:r>
              <w:rPr>
                <w:rFonts w:hint="eastAsia" w:ascii="宋体" w:hAnsi="宋体" w:eastAsia="宋体" w:cs="宋体"/>
                <w:sz w:val="24"/>
                <w:szCs w:val="24"/>
              </w:rPr>
              <w:t>2.3.2</w:t>
            </w:r>
          </w:p>
        </w:tc>
        <w:tc>
          <w:tcPr>
            <w:tcW w:w="1213" w:type="dxa"/>
            <w:tcBorders>
              <w:top w:val="single" w:color="auto" w:sz="4" w:space="0"/>
              <w:left w:val="single" w:color="auto" w:sz="4" w:space="0"/>
              <w:bottom w:val="single" w:color="auto" w:sz="4" w:space="0"/>
              <w:right w:val="single" w:color="auto" w:sz="4" w:space="0"/>
            </w:tcBorders>
            <w:vAlign w:val="center"/>
          </w:tcPr>
          <w:p w14:paraId="4164B3A6">
            <w:pPr>
              <w:spacing w:line="360" w:lineRule="auto"/>
              <w:rPr>
                <w:rFonts w:hint="eastAsia" w:ascii="宋体" w:hAnsi="宋体" w:eastAsia="宋体" w:cs="宋体"/>
                <w:sz w:val="24"/>
                <w:szCs w:val="24"/>
              </w:rPr>
            </w:pPr>
            <w:r>
              <w:rPr>
                <w:rFonts w:hint="eastAsia" w:ascii="宋体" w:hAnsi="宋体" w:eastAsia="宋体" w:cs="宋体"/>
                <w:sz w:val="24"/>
                <w:szCs w:val="24"/>
              </w:rPr>
              <w:t>总质量</w:t>
            </w:r>
          </w:p>
        </w:tc>
        <w:tc>
          <w:tcPr>
            <w:tcW w:w="6487" w:type="dxa"/>
            <w:tcBorders>
              <w:top w:val="single" w:color="auto" w:sz="4" w:space="0"/>
              <w:left w:val="single" w:color="auto" w:sz="4" w:space="0"/>
              <w:bottom w:val="single" w:color="auto" w:sz="4" w:space="0"/>
              <w:right w:val="single" w:color="auto" w:sz="4" w:space="0"/>
            </w:tcBorders>
            <w:vAlign w:val="center"/>
          </w:tcPr>
          <w:p w14:paraId="36850EE5">
            <w:pPr>
              <w:spacing w:line="360" w:lineRule="auto"/>
              <w:rPr>
                <w:rFonts w:hint="eastAsia" w:ascii="宋体" w:hAnsi="宋体" w:eastAsia="宋体" w:cs="宋体"/>
                <w:sz w:val="24"/>
                <w:szCs w:val="24"/>
              </w:rPr>
            </w:pPr>
            <w:r>
              <w:rPr>
                <w:rFonts w:hint="eastAsia" w:ascii="宋体" w:hAnsi="宋体" w:eastAsia="宋体" w:cs="宋体"/>
                <w:sz w:val="24"/>
                <w:szCs w:val="24"/>
              </w:rPr>
              <w:t>≥3300 Kg</w:t>
            </w:r>
          </w:p>
        </w:tc>
      </w:tr>
      <w:tr w14:paraId="73A5D2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DB9636B">
            <w:pPr>
              <w:spacing w:line="360" w:lineRule="auto"/>
              <w:rPr>
                <w:rFonts w:hint="eastAsia" w:ascii="宋体" w:hAnsi="宋体" w:eastAsia="宋体" w:cs="宋体"/>
                <w:sz w:val="24"/>
                <w:szCs w:val="24"/>
              </w:rPr>
            </w:pPr>
            <w:r>
              <w:rPr>
                <w:rFonts w:hint="eastAsia" w:ascii="宋体" w:hAnsi="宋体" w:eastAsia="宋体" w:cs="宋体"/>
                <w:sz w:val="24"/>
                <w:szCs w:val="24"/>
              </w:rPr>
              <w:t>2.4</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487CF213">
            <w:pPr>
              <w:spacing w:line="360" w:lineRule="auto"/>
              <w:rPr>
                <w:rFonts w:hint="eastAsia" w:ascii="宋体" w:hAnsi="宋体" w:eastAsia="宋体" w:cs="宋体"/>
                <w:sz w:val="24"/>
                <w:szCs w:val="24"/>
              </w:rPr>
            </w:pPr>
            <w:r>
              <w:rPr>
                <w:rFonts w:hint="eastAsia" w:ascii="宋体" w:hAnsi="宋体" w:eastAsia="宋体" w:cs="宋体"/>
                <w:sz w:val="24"/>
                <w:szCs w:val="24"/>
              </w:rPr>
              <w:t>底盘</w:t>
            </w:r>
          </w:p>
        </w:tc>
      </w:tr>
      <w:tr w14:paraId="67071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right w:val="single" w:color="auto" w:sz="4" w:space="0"/>
            </w:tcBorders>
            <w:vAlign w:val="center"/>
          </w:tcPr>
          <w:p w14:paraId="3CD2E9A1">
            <w:pPr>
              <w:spacing w:line="360" w:lineRule="auto"/>
              <w:rPr>
                <w:rFonts w:hint="eastAsia" w:ascii="宋体" w:hAnsi="宋体" w:eastAsia="宋体" w:cs="宋体"/>
                <w:sz w:val="24"/>
                <w:szCs w:val="24"/>
              </w:rPr>
            </w:pPr>
            <w:r>
              <w:rPr>
                <w:rFonts w:hint="eastAsia" w:ascii="宋体" w:hAnsi="宋体" w:eastAsia="宋体" w:cs="宋体"/>
                <w:sz w:val="24"/>
                <w:szCs w:val="24"/>
              </w:rPr>
              <w:t>2.4.1</w:t>
            </w:r>
          </w:p>
        </w:tc>
        <w:tc>
          <w:tcPr>
            <w:tcW w:w="1213" w:type="dxa"/>
            <w:tcBorders>
              <w:top w:val="single" w:color="auto" w:sz="4" w:space="0"/>
              <w:left w:val="single" w:color="auto" w:sz="4" w:space="0"/>
              <w:bottom w:val="single" w:color="auto" w:sz="4" w:space="0"/>
              <w:right w:val="single" w:color="auto" w:sz="4" w:space="0"/>
            </w:tcBorders>
            <w:vAlign w:val="center"/>
          </w:tcPr>
          <w:p w14:paraId="29E13572">
            <w:pPr>
              <w:spacing w:line="360" w:lineRule="auto"/>
              <w:rPr>
                <w:rFonts w:hint="eastAsia" w:ascii="宋体" w:hAnsi="宋体" w:eastAsia="宋体" w:cs="宋体"/>
                <w:sz w:val="24"/>
                <w:szCs w:val="24"/>
              </w:rPr>
            </w:pPr>
            <w:r>
              <w:rPr>
                <w:rFonts w:hint="eastAsia" w:ascii="宋体" w:hAnsi="宋体" w:eastAsia="宋体" w:cs="宋体"/>
                <w:sz w:val="24"/>
                <w:szCs w:val="24"/>
              </w:rPr>
              <w:t>变速器</w:t>
            </w:r>
          </w:p>
        </w:tc>
        <w:tc>
          <w:tcPr>
            <w:tcW w:w="6487" w:type="dxa"/>
            <w:tcBorders>
              <w:top w:val="single" w:color="auto" w:sz="4" w:space="0"/>
              <w:left w:val="single" w:color="auto" w:sz="4" w:space="0"/>
              <w:bottom w:val="single" w:color="auto" w:sz="4" w:space="0"/>
              <w:right w:val="single" w:color="auto" w:sz="4" w:space="0"/>
            </w:tcBorders>
            <w:vAlign w:val="center"/>
          </w:tcPr>
          <w:p w14:paraId="4329A809">
            <w:pPr>
              <w:spacing w:line="360" w:lineRule="auto"/>
              <w:rPr>
                <w:rFonts w:hint="eastAsia" w:ascii="宋体" w:hAnsi="宋体" w:eastAsia="宋体" w:cs="宋体"/>
                <w:sz w:val="24"/>
                <w:szCs w:val="24"/>
              </w:rPr>
            </w:pPr>
            <w:r>
              <w:rPr>
                <w:rFonts w:hint="eastAsia" w:ascii="宋体" w:hAnsi="宋体" w:eastAsia="宋体" w:cs="宋体"/>
                <w:sz w:val="24"/>
                <w:szCs w:val="24"/>
              </w:rPr>
              <w:t>五档手动</w:t>
            </w:r>
          </w:p>
        </w:tc>
      </w:tr>
      <w:tr w14:paraId="2039B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0F9A7CB">
            <w:pPr>
              <w:spacing w:line="360" w:lineRule="auto"/>
              <w:rPr>
                <w:rFonts w:hint="eastAsia" w:ascii="宋体" w:hAnsi="宋体" w:eastAsia="宋体" w:cs="宋体"/>
                <w:sz w:val="24"/>
                <w:szCs w:val="24"/>
              </w:rPr>
            </w:pPr>
            <w:r>
              <w:rPr>
                <w:rFonts w:hint="eastAsia" w:ascii="宋体" w:hAnsi="宋体" w:eastAsia="宋体" w:cs="宋体"/>
                <w:sz w:val="24"/>
                <w:szCs w:val="24"/>
              </w:rPr>
              <w:t>2.4.2</w:t>
            </w:r>
          </w:p>
        </w:tc>
        <w:tc>
          <w:tcPr>
            <w:tcW w:w="1213" w:type="dxa"/>
            <w:tcBorders>
              <w:top w:val="single" w:color="auto" w:sz="4" w:space="0"/>
              <w:left w:val="single" w:color="auto" w:sz="4" w:space="0"/>
              <w:bottom w:val="single" w:color="auto" w:sz="4" w:space="0"/>
              <w:right w:val="single" w:color="auto" w:sz="4" w:space="0"/>
            </w:tcBorders>
            <w:vAlign w:val="center"/>
          </w:tcPr>
          <w:p w14:paraId="6D547F18">
            <w:pPr>
              <w:spacing w:line="360" w:lineRule="auto"/>
              <w:rPr>
                <w:rFonts w:hint="eastAsia" w:ascii="宋体" w:hAnsi="宋体" w:eastAsia="宋体" w:cs="宋体"/>
                <w:sz w:val="24"/>
                <w:szCs w:val="24"/>
              </w:rPr>
            </w:pPr>
            <w:r>
              <w:rPr>
                <w:rFonts w:hint="eastAsia" w:ascii="宋体" w:hAnsi="宋体" w:eastAsia="宋体" w:cs="宋体"/>
                <w:sz w:val="24"/>
                <w:szCs w:val="24"/>
              </w:rPr>
              <w:t>悬架系统</w:t>
            </w:r>
          </w:p>
        </w:tc>
        <w:tc>
          <w:tcPr>
            <w:tcW w:w="6487" w:type="dxa"/>
            <w:tcBorders>
              <w:top w:val="single" w:color="auto" w:sz="4" w:space="0"/>
              <w:left w:val="single" w:color="auto" w:sz="4" w:space="0"/>
              <w:bottom w:val="single" w:color="auto" w:sz="4" w:space="0"/>
              <w:right w:val="single" w:color="auto" w:sz="4" w:space="0"/>
            </w:tcBorders>
            <w:vAlign w:val="center"/>
          </w:tcPr>
          <w:p w14:paraId="065E8B4C">
            <w:pPr>
              <w:spacing w:line="360" w:lineRule="auto"/>
              <w:rPr>
                <w:rFonts w:hint="eastAsia" w:ascii="宋体" w:hAnsi="宋体" w:eastAsia="宋体" w:cs="宋体"/>
                <w:sz w:val="24"/>
                <w:szCs w:val="24"/>
              </w:rPr>
            </w:pPr>
            <w:r>
              <w:rPr>
                <w:rFonts w:hint="eastAsia" w:ascii="宋体" w:hAnsi="宋体" w:eastAsia="宋体" w:cs="宋体"/>
                <w:sz w:val="24"/>
                <w:szCs w:val="24"/>
              </w:rPr>
              <w:t>麦弗逊式独立前悬/钢板弹簧非独立悬挂</w:t>
            </w:r>
          </w:p>
        </w:tc>
      </w:tr>
      <w:tr w14:paraId="192EFB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ECFB5A3">
            <w:pPr>
              <w:spacing w:line="360" w:lineRule="auto"/>
              <w:rPr>
                <w:rFonts w:hint="eastAsia" w:ascii="宋体" w:hAnsi="宋体" w:eastAsia="宋体" w:cs="宋体"/>
                <w:sz w:val="24"/>
                <w:szCs w:val="24"/>
              </w:rPr>
            </w:pPr>
            <w:r>
              <w:rPr>
                <w:rFonts w:hint="eastAsia" w:ascii="宋体" w:hAnsi="宋体" w:eastAsia="宋体" w:cs="宋体"/>
                <w:sz w:val="24"/>
                <w:szCs w:val="24"/>
              </w:rPr>
              <w:t>2.4.3</w:t>
            </w:r>
          </w:p>
        </w:tc>
        <w:tc>
          <w:tcPr>
            <w:tcW w:w="1213" w:type="dxa"/>
            <w:tcBorders>
              <w:top w:val="single" w:color="auto" w:sz="4" w:space="0"/>
              <w:left w:val="single" w:color="auto" w:sz="4" w:space="0"/>
              <w:bottom w:val="single" w:color="auto" w:sz="4" w:space="0"/>
              <w:right w:val="single" w:color="auto" w:sz="4" w:space="0"/>
            </w:tcBorders>
            <w:vAlign w:val="center"/>
          </w:tcPr>
          <w:p w14:paraId="1E436535">
            <w:pPr>
              <w:spacing w:line="360" w:lineRule="auto"/>
              <w:rPr>
                <w:rFonts w:hint="eastAsia" w:ascii="宋体" w:hAnsi="宋体" w:eastAsia="宋体" w:cs="宋体"/>
                <w:sz w:val="24"/>
                <w:szCs w:val="24"/>
              </w:rPr>
            </w:pPr>
            <w:r>
              <w:rPr>
                <w:rFonts w:hint="eastAsia" w:ascii="宋体" w:hAnsi="宋体" w:eastAsia="宋体" w:cs="宋体"/>
                <w:sz w:val="24"/>
                <w:szCs w:val="24"/>
              </w:rPr>
              <w:t>制动系统</w:t>
            </w:r>
          </w:p>
        </w:tc>
        <w:tc>
          <w:tcPr>
            <w:tcW w:w="6487" w:type="dxa"/>
            <w:tcBorders>
              <w:top w:val="single" w:color="auto" w:sz="4" w:space="0"/>
              <w:left w:val="single" w:color="auto" w:sz="4" w:space="0"/>
              <w:bottom w:val="single" w:color="auto" w:sz="4" w:space="0"/>
              <w:right w:val="single" w:color="auto" w:sz="4" w:space="0"/>
            </w:tcBorders>
            <w:vAlign w:val="center"/>
          </w:tcPr>
          <w:p w14:paraId="76042D11">
            <w:pPr>
              <w:spacing w:line="360" w:lineRule="auto"/>
              <w:rPr>
                <w:rFonts w:hint="eastAsia" w:ascii="宋体" w:hAnsi="宋体" w:eastAsia="宋体" w:cs="宋体"/>
                <w:sz w:val="24"/>
                <w:szCs w:val="24"/>
              </w:rPr>
            </w:pPr>
            <w:r>
              <w:rPr>
                <w:rFonts w:hint="eastAsia" w:ascii="宋体" w:hAnsi="宋体" w:eastAsia="宋体" w:cs="宋体"/>
                <w:sz w:val="24"/>
                <w:szCs w:val="24"/>
              </w:rPr>
              <w:t>前后盘式制动，博世9.1版ABS+EBD</w:t>
            </w:r>
          </w:p>
        </w:tc>
      </w:tr>
      <w:tr w14:paraId="18FBD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1254669">
            <w:pPr>
              <w:spacing w:line="360" w:lineRule="auto"/>
              <w:rPr>
                <w:rFonts w:hint="eastAsia" w:ascii="宋体" w:hAnsi="宋体" w:eastAsia="宋体" w:cs="宋体"/>
                <w:sz w:val="24"/>
                <w:szCs w:val="24"/>
              </w:rPr>
            </w:pPr>
            <w:r>
              <w:rPr>
                <w:rFonts w:hint="eastAsia" w:ascii="宋体" w:hAnsi="宋体" w:eastAsia="宋体" w:cs="宋体"/>
                <w:sz w:val="24"/>
                <w:szCs w:val="24"/>
              </w:rPr>
              <w:t>2.4.4</w:t>
            </w:r>
          </w:p>
        </w:tc>
        <w:tc>
          <w:tcPr>
            <w:tcW w:w="1213" w:type="dxa"/>
            <w:tcBorders>
              <w:top w:val="single" w:color="auto" w:sz="4" w:space="0"/>
              <w:left w:val="single" w:color="auto" w:sz="4" w:space="0"/>
              <w:bottom w:val="single" w:color="auto" w:sz="4" w:space="0"/>
              <w:right w:val="single" w:color="auto" w:sz="4" w:space="0"/>
            </w:tcBorders>
            <w:vAlign w:val="center"/>
          </w:tcPr>
          <w:p w14:paraId="6345A457">
            <w:pPr>
              <w:spacing w:line="360" w:lineRule="auto"/>
              <w:rPr>
                <w:rFonts w:hint="eastAsia" w:ascii="宋体" w:hAnsi="宋体" w:eastAsia="宋体" w:cs="宋体"/>
                <w:sz w:val="24"/>
                <w:szCs w:val="24"/>
              </w:rPr>
            </w:pPr>
            <w:r>
              <w:rPr>
                <w:rFonts w:hint="eastAsia" w:ascii="宋体" w:hAnsi="宋体" w:eastAsia="宋体" w:cs="宋体"/>
                <w:sz w:val="24"/>
                <w:szCs w:val="24"/>
              </w:rPr>
              <w:t>车轮</w:t>
            </w:r>
          </w:p>
        </w:tc>
        <w:tc>
          <w:tcPr>
            <w:tcW w:w="6487" w:type="dxa"/>
            <w:tcBorders>
              <w:top w:val="single" w:color="auto" w:sz="4" w:space="0"/>
              <w:left w:val="single" w:color="auto" w:sz="4" w:space="0"/>
              <w:bottom w:val="single" w:color="auto" w:sz="4" w:space="0"/>
              <w:right w:val="single" w:color="auto" w:sz="4" w:space="0"/>
            </w:tcBorders>
            <w:vAlign w:val="center"/>
          </w:tcPr>
          <w:p w14:paraId="232041A4">
            <w:pPr>
              <w:spacing w:line="360" w:lineRule="auto"/>
              <w:rPr>
                <w:rFonts w:hint="eastAsia" w:ascii="宋体" w:hAnsi="宋体" w:eastAsia="宋体" w:cs="宋体"/>
                <w:sz w:val="24"/>
                <w:szCs w:val="24"/>
              </w:rPr>
            </w:pPr>
            <w:r>
              <w:rPr>
                <w:rFonts w:hint="eastAsia" w:ascii="宋体" w:hAnsi="宋体" w:eastAsia="宋体" w:cs="宋体"/>
                <w:sz w:val="24"/>
                <w:szCs w:val="24"/>
              </w:rPr>
              <w:t>钢制轮毂</w:t>
            </w:r>
          </w:p>
        </w:tc>
      </w:tr>
      <w:tr w14:paraId="18816B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9164BD0">
            <w:pPr>
              <w:spacing w:line="360" w:lineRule="auto"/>
              <w:rPr>
                <w:rFonts w:hint="eastAsia" w:ascii="宋体" w:hAnsi="宋体" w:eastAsia="宋体" w:cs="宋体"/>
                <w:sz w:val="24"/>
                <w:szCs w:val="24"/>
              </w:rPr>
            </w:pPr>
            <w:r>
              <w:rPr>
                <w:rFonts w:hint="eastAsia" w:ascii="宋体" w:hAnsi="宋体" w:eastAsia="宋体" w:cs="宋体"/>
                <w:sz w:val="24"/>
                <w:szCs w:val="24"/>
              </w:rPr>
              <w:t>2.4.5</w:t>
            </w:r>
          </w:p>
        </w:tc>
        <w:tc>
          <w:tcPr>
            <w:tcW w:w="1213" w:type="dxa"/>
            <w:tcBorders>
              <w:top w:val="single" w:color="auto" w:sz="4" w:space="0"/>
              <w:left w:val="single" w:color="auto" w:sz="4" w:space="0"/>
              <w:bottom w:val="single" w:color="auto" w:sz="4" w:space="0"/>
              <w:right w:val="single" w:color="auto" w:sz="4" w:space="0"/>
            </w:tcBorders>
            <w:vAlign w:val="center"/>
          </w:tcPr>
          <w:p w14:paraId="7A4206F5">
            <w:pPr>
              <w:spacing w:line="360" w:lineRule="auto"/>
              <w:rPr>
                <w:rFonts w:hint="eastAsia" w:ascii="宋体" w:hAnsi="宋体" w:eastAsia="宋体" w:cs="宋体"/>
                <w:sz w:val="24"/>
                <w:szCs w:val="24"/>
              </w:rPr>
            </w:pPr>
            <w:r>
              <w:rPr>
                <w:rFonts w:hint="eastAsia" w:ascii="宋体" w:hAnsi="宋体" w:eastAsia="宋体" w:cs="宋体"/>
                <w:sz w:val="24"/>
                <w:szCs w:val="24"/>
              </w:rPr>
              <w:t>底盘</w:t>
            </w:r>
          </w:p>
        </w:tc>
        <w:tc>
          <w:tcPr>
            <w:tcW w:w="6487" w:type="dxa"/>
            <w:tcBorders>
              <w:top w:val="single" w:color="auto" w:sz="4" w:space="0"/>
              <w:left w:val="single" w:color="auto" w:sz="4" w:space="0"/>
              <w:bottom w:val="single" w:color="auto" w:sz="4" w:space="0"/>
              <w:right w:val="single" w:color="auto" w:sz="4" w:space="0"/>
            </w:tcBorders>
            <w:vAlign w:val="center"/>
          </w:tcPr>
          <w:p w14:paraId="56FDF131">
            <w:pPr>
              <w:spacing w:line="360" w:lineRule="auto"/>
              <w:rPr>
                <w:rFonts w:hint="eastAsia" w:ascii="宋体" w:hAnsi="宋体" w:eastAsia="宋体" w:cs="宋体"/>
                <w:sz w:val="24"/>
                <w:szCs w:val="24"/>
              </w:rPr>
            </w:pPr>
            <w:r>
              <w:rPr>
                <w:rFonts w:hint="eastAsia" w:ascii="宋体" w:hAnsi="宋体" w:eastAsia="宋体" w:cs="宋体"/>
                <w:sz w:val="24"/>
                <w:szCs w:val="24"/>
              </w:rPr>
              <w:t>底盘质量稳定可靠、知名品牌。</w:t>
            </w:r>
          </w:p>
        </w:tc>
      </w:tr>
      <w:tr w14:paraId="79278F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269ACBC">
            <w:pPr>
              <w:spacing w:line="360" w:lineRule="auto"/>
              <w:rPr>
                <w:rFonts w:hint="eastAsia" w:ascii="宋体" w:hAnsi="宋体" w:eastAsia="宋体" w:cs="宋体"/>
                <w:sz w:val="24"/>
                <w:szCs w:val="24"/>
              </w:rPr>
            </w:pPr>
            <w:r>
              <w:rPr>
                <w:rFonts w:hint="eastAsia" w:ascii="宋体" w:hAnsi="宋体" w:eastAsia="宋体" w:cs="宋体"/>
                <w:sz w:val="24"/>
                <w:szCs w:val="24"/>
              </w:rPr>
              <w:t>2.5</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41B9DE76">
            <w:pPr>
              <w:spacing w:line="360" w:lineRule="auto"/>
              <w:rPr>
                <w:rFonts w:hint="eastAsia" w:ascii="宋体" w:hAnsi="宋体" w:eastAsia="宋体" w:cs="宋体"/>
                <w:sz w:val="24"/>
                <w:szCs w:val="24"/>
              </w:rPr>
            </w:pPr>
            <w:r>
              <w:rPr>
                <w:rFonts w:hint="eastAsia" w:ascii="宋体" w:hAnsi="宋体" w:eastAsia="宋体" w:cs="宋体"/>
                <w:sz w:val="24"/>
                <w:szCs w:val="24"/>
              </w:rPr>
              <w:t>安全</w:t>
            </w:r>
          </w:p>
        </w:tc>
      </w:tr>
      <w:tr w14:paraId="758F4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5547CD7">
            <w:pPr>
              <w:spacing w:line="360" w:lineRule="auto"/>
              <w:rPr>
                <w:rFonts w:hint="eastAsia" w:ascii="宋体" w:hAnsi="宋体" w:eastAsia="宋体" w:cs="宋体"/>
                <w:sz w:val="24"/>
                <w:szCs w:val="24"/>
              </w:rPr>
            </w:pPr>
            <w:r>
              <w:rPr>
                <w:rFonts w:hint="eastAsia" w:ascii="宋体" w:hAnsi="宋体" w:eastAsia="宋体" w:cs="宋体"/>
                <w:sz w:val="24"/>
                <w:szCs w:val="24"/>
              </w:rPr>
              <w:t>2.5.1</w:t>
            </w:r>
          </w:p>
        </w:tc>
        <w:tc>
          <w:tcPr>
            <w:tcW w:w="1213" w:type="dxa"/>
            <w:tcBorders>
              <w:top w:val="single" w:color="auto" w:sz="4" w:space="0"/>
              <w:left w:val="single" w:color="auto" w:sz="4" w:space="0"/>
              <w:bottom w:val="single" w:color="auto" w:sz="4" w:space="0"/>
              <w:right w:val="single" w:color="auto" w:sz="4" w:space="0"/>
            </w:tcBorders>
            <w:vAlign w:val="center"/>
          </w:tcPr>
          <w:p w14:paraId="00838851">
            <w:pPr>
              <w:spacing w:line="360" w:lineRule="auto"/>
              <w:rPr>
                <w:rFonts w:hint="eastAsia" w:ascii="宋体" w:hAnsi="宋体" w:eastAsia="宋体" w:cs="宋体"/>
                <w:sz w:val="24"/>
                <w:szCs w:val="24"/>
              </w:rPr>
            </w:pPr>
            <w:r>
              <w:rPr>
                <w:rFonts w:hint="eastAsia" w:ascii="宋体" w:hAnsi="宋体" w:eastAsia="宋体" w:cs="宋体"/>
                <w:sz w:val="24"/>
                <w:szCs w:val="24"/>
              </w:rPr>
              <w:t>安全气囊</w:t>
            </w:r>
          </w:p>
        </w:tc>
        <w:tc>
          <w:tcPr>
            <w:tcW w:w="6487" w:type="dxa"/>
            <w:tcBorders>
              <w:top w:val="single" w:color="auto" w:sz="4" w:space="0"/>
              <w:left w:val="single" w:color="auto" w:sz="4" w:space="0"/>
              <w:bottom w:val="single" w:color="auto" w:sz="4" w:space="0"/>
              <w:right w:val="single" w:color="auto" w:sz="4" w:space="0"/>
            </w:tcBorders>
            <w:vAlign w:val="center"/>
          </w:tcPr>
          <w:p w14:paraId="240BFDBE">
            <w:pPr>
              <w:spacing w:line="360" w:lineRule="auto"/>
              <w:rPr>
                <w:rFonts w:hint="eastAsia" w:ascii="宋体" w:hAnsi="宋体" w:eastAsia="宋体" w:cs="宋体"/>
                <w:sz w:val="24"/>
                <w:szCs w:val="24"/>
              </w:rPr>
            </w:pPr>
            <w:r>
              <w:rPr>
                <w:rFonts w:hint="eastAsia" w:ascii="宋体" w:hAnsi="宋体" w:eastAsia="宋体" w:cs="宋体"/>
                <w:sz w:val="24"/>
                <w:szCs w:val="24"/>
              </w:rPr>
              <w:t>驾驶座安全气囊</w:t>
            </w:r>
          </w:p>
        </w:tc>
      </w:tr>
      <w:tr w14:paraId="3E9D7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2301B5F">
            <w:pPr>
              <w:spacing w:line="360" w:lineRule="auto"/>
              <w:rPr>
                <w:rFonts w:hint="eastAsia" w:ascii="宋体" w:hAnsi="宋体" w:eastAsia="宋体" w:cs="宋体"/>
                <w:sz w:val="24"/>
                <w:szCs w:val="24"/>
              </w:rPr>
            </w:pPr>
            <w:r>
              <w:rPr>
                <w:rFonts w:hint="eastAsia" w:ascii="宋体" w:hAnsi="宋体" w:eastAsia="宋体" w:cs="宋体"/>
                <w:sz w:val="24"/>
                <w:szCs w:val="24"/>
              </w:rPr>
              <w:t>2.5.2</w:t>
            </w:r>
          </w:p>
        </w:tc>
        <w:tc>
          <w:tcPr>
            <w:tcW w:w="1213" w:type="dxa"/>
            <w:tcBorders>
              <w:top w:val="single" w:color="auto" w:sz="4" w:space="0"/>
              <w:left w:val="single" w:color="auto" w:sz="4" w:space="0"/>
              <w:bottom w:val="single" w:color="auto" w:sz="4" w:space="0"/>
              <w:right w:val="single" w:color="auto" w:sz="4" w:space="0"/>
            </w:tcBorders>
            <w:vAlign w:val="center"/>
          </w:tcPr>
          <w:p w14:paraId="4F83DD0F">
            <w:pPr>
              <w:spacing w:line="360" w:lineRule="auto"/>
              <w:rPr>
                <w:rFonts w:hint="eastAsia" w:ascii="宋体" w:hAnsi="宋体" w:eastAsia="宋体" w:cs="宋体"/>
                <w:sz w:val="24"/>
                <w:szCs w:val="24"/>
              </w:rPr>
            </w:pPr>
            <w:r>
              <w:rPr>
                <w:rFonts w:hint="eastAsia" w:ascii="宋体" w:hAnsi="宋体" w:eastAsia="宋体" w:cs="宋体"/>
                <w:sz w:val="24"/>
                <w:szCs w:val="24"/>
              </w:rPr>
              <w:t>安全带</w:t>
            </w:r>
          </w:p>
        </w:tc>
        <w:tc>
          <w:tcPr>
            <w:tcW w:w="6487" w:type="dxa"/>
            <w:tcBorders>
              <w:top w:val="single" w:color="auto" w:sz="4" w:space="0"/>
              <w:left w:val="single" w:color="auto" w:sz="4" w:space="0"/>
              <w:bottom w:val="single" w:color="auto" w:sz="4" w:space="0"/>
              <w:right w:val="single" w:color="auto" w:sz="4" w:space="0"/>
            </w:tcBorders>
            <w:vAlign w:val="center"/>
          </w:tcPr>
          <w:p w14:paraId="5E0941A7">
            <w:pPr>
              <w:spacing w:line="360" w:lineRule="auto"/>
              <w:rPr>
                <w:rFonts w:hint="eastAsia" w:ascii="宋体" w:hAnsi="宋体" w:eastAsia="宋体" w:cs="宋体"/>
                <w:sz w:val="24"/>
                <w:szCs w:val="24"/>
              </w:rPr>
            </w:pPr>
            <w:r>
              <w:rPr>
                <w:rFonts w:hint="eastAsia" w:ascii="宋体" w:hAnsi="宋体" w:eastAsia="宋体" w:cs="宋体"/>
                <w:sz w:val="24"/>
                <w:szCs w:val="24"/>
              </w:rPr>
              <w:t>三点式安全带、驾驶座安全带未系提示</w:t>
            </w:r>
          </w:p>
        </w:tc>
      </w:tr>
      <w:tr w14:paraId="6D3D77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E91A949">
            <w:pPr>
              <w:spacing w:line="360" w:lineRule="auto"/>
              <w:rPr>
                <w:rFonts w:hint="eastAsia" w:ascii="宋体" w:hAnsi="宋体" w:eastAsia="宋体" w:cs="宋体"/>
                <w:sz w:val="24"/>
                <w:szCs w:val="24"/>
              </w:rPr>
            </w:pPr>
            <w:r>
              <w:rPr>
                <w:rFonts w:hint="eastAsia" w:ascii="宋体" w:hAnsi="宋体" w:eastAsia="宋体" w:cs="宋体"/>
                <w:sz w:val="24"/>
                <w:szCs w:val="24"/>
              </w:rPr>
              <w:t>3.5.3</w:t>
            </w:r>
          </w:p>
        </w:tc>
        <w:tc>
          <w:tcPr>
            <w:tcW w:w="1213" w:type="dxa"/>
            <w:tcBorders>
              <w:top w:val="single" w:color="auto" w:sz="4" w:space="0"/>
              <w:left w:val="single" w:color="auto" w:sz="4" w:space="0"/>
              <w:bottom w:val="single" w:color="auto" w:sz="4" w:space="0"/>
              <w:right w:val="single" w:color="auto" w:sz="4" w:space="0"/>
            </w:tcBorders>
            <w:vAlign w:val="center"/>
          </w:tcPr>
          <w:p w14:paraId="774DDF82">
            <w:pPr>
              <w:spacing w:line="360" w:lineRule="auto"/>
              <w:rPr>
                <w:rFonts w:hint="eastAsia" w:ascii="宋体" w:hAnsi="宋体" w:eastAsia="宋体" w:cs="宋体"/>
                <w:sz w:val="24"/>
                <w:szCs w:val="24"/>
              </w:rPr>
            </w:pPr>
            <w:r>
              <w:rPr>
                <w:rFonts w:hint="eastAsia" w:ascii="宋体" w:hAnsi="宋体" w:eastAsia="宋体" w:cs="宋体"/>
                <w:sz w:val="24"/>
                <w:szCs w:val="24"/>
              </w:rPr>
              <w:t>行驶安全</w:t>
            </w:r>
          </w:p>
        </w:tc>
        <w:tc>
          <w:tcPr>
            <w:tcW w:w="6487" w:type="dxa"/>
            <w:tcBorders>
              <w:top w:val="single" w:color="auto" w:sz="4" w:space="0"/>
              <w:left w:val="single" w:color="auto" w:sz="4" w:space="0"/>
              <w:bottom w:val="single" w:color="auto" w:sz="4" w:space="0"/>
              <w:right w:val="single" w:color="auto" w:sz="4" w:space="0"/>
            </w:tcBorders>
            <w:vAlign w:val="center"/>
          </w:tcPr>
          <w:p w14:paraId="1FC19218">
            <w:pPr>
              <w:spacing w:line="360" w:lineRule="auto"/>
              <w:rPr>
                <w:rFonts w:hint="eastAsia" w:ascii="宋体" w:hAnsi="宋体" w:eastAsia="宋体" w:cs="宋体"/>
                <w:sz w:val="24"/>
                <w:szCs w:val="24"/>
              </w:rPr>
            </w:pPr>
            <w:r>
              <w:rPr>
                <w:rFonts w:hint="eastAsia" w:ascii="宋体" w:hAnsi="宋体" w:eastAsia="宋体" w:cs="宋体"/>
                <w:sz w:val="24"/>
                <w:szCs w:val="24"/>
              </w:rPr>
              <w:t>车身电子稳定系统（ESP），胎压监测</w:t>
            </w:r>
          </w:p>
        </w:tc>
      </w:tr>
      <w:tr w14:paraId="06B076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46B9411">
            <w:pPr>
              <w:spacing w:line="360" w:lineRule="auto"/>
              <w:rPr>
                <w:rFonts w:hint="eastAsia" w:ascii="宋体" w:hAnsi="宋体" w:eastAsia="宋体" w:cs="宋体"/>
                <w:sz w:val="24"/>
                <w:szCs w:val="24"/>
              </w:rPr>
            </w:pPr>
            <w:r>
              <w:rPr>
                <w:rFonts w:hint="eastAsia" w:ascii="宋体" w:hAnsi="宋体" w:eastAsia="宋体" w:cs="宋体"/>
                <w:sz w:val="24"/>
                <w:szCs w:val="24"/>
              </w:rPr>
              <w:t>三</w:t>
            </w:r>
          </w:p>
        </w:tc>
        <w:tc>
          <w:tcPr>
            <w:tcW w:w="1213" w:type="dxa"/>
            <w:tcBorders>
              <w:top w:val="single" w:color="auto" w:sz="4" w:space="0"/>
              <w:left w:val="single" w:color="auto" w:sz="4" w:space="0"/>
              <w:bottom w:val="single" w:color="auto" w:sz="4" w:space="0"/>
              <w:right w:val="single" w:color="auto" w:sz="4" w:space="0"/>
            </w:tcBorders>
            <w:vAlign w:val="center"/>
          </w:tcPr>
          <w:p w14:paraId="11ECAD93">
            <w:pPr>
              <w:spacing w:line="360" w:lineRule="auto"/>
              <w:rPr>
                <w:rFonts w:hint="eastAsia" w:ascii="宋体" w:hAnsi="宋体" w:eastAsia="宋体" w:cs="宋体"/>
                <w:sz w:val="24"/>
                <w:szCs w:val="24"/>
              </w:rPr>
            </w:pPr>
            <w:r>
              <w:rPr>
                <w:rFonts w:hint="eastAsia" w:ascii="宋体" w:hAnsi="宋体" w:eastAsia="宋体" w:cs="宋体"/>
                <w:sz w:val="24"/>
                <w:szCs w:val="24"/>
              </w:rPr>
              <w:t>改装技术要求</w:t>
            </w:r>
          </w:p>
        </w:tc>
        <w:tc>
          <w:tcPr>
            <w:tcW w:w="6487" w:type="dxa"/>
            <w:tcBorders>
              <w:top w:val="single" w:color="auto" w:sz="4" w:space="0"/>
              <w:left w:val="single" w:color="auto" w:sz="4" w:space="0"/>
              <w:bottom w:val="single" w:color="auto" w:sz="4" w:space="0"/>
              <w:right w:val="single" w:color="auto" w:sz="4" w:space="0"/>
            </w:tcBorders>
            <w:vAlign w:val="center"/>
          </w:tcPr>
          <w:p w14:paraId="0F958CD6">
            <w:pPr>
              <w:spacing w:line="360" w:lineRule="auto"/>
              <w:rPr>
                <w:rFonts w:hint="eastAsia" w:ascii="宋体" w:hAnsi="宋体" w:eastAsia="宋体" w:cs="宋体"/>
                <w:sz w:val="24"/>
                <w:szCs w:val="24"/>
              </w:rPr>
            </w:pPr>
            <w:r>
              <w:rPr>
                <w:rFonts w:hint="eastAsia" w:ascii="宋体" w:hAnsi="宋体" w:eastAsia="宋体" w:cs="宋体"/>
                <w:sz w:val="24"/>
                <w:szCs w:val="24"/>
              </w:rPr>
              <w:t>主要参数</w:t>
            </w:r>
          </w:p>
        </w:tc>
      </w:tr>
      <w:tr w14:paraId="2E6E51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43A665D">
            <w:pPr>
              <w:spacing w:line="360" w:lineRule="auto"/>
              <w:rPr>
                <w:rFonts w:hint="eastAsia" w:ascii="宋体" w:hAnsi="宋体" w:eastAsia="宋体" w:cs="宋体"/>
                <w:sz w:val="24"/>
                <w:szCs w:val="24"/>
              </w:rPr>
            </w:pPr>
            <w:r>
              <w:rPr>
                <w:rFonts w:hint="eastAsia" w:ascii="宋体" w:hAnsi="宋体" w:eastAsia="宋体" w:cs="宋体"/>
                <w:sz w:val="24"/>
                <w:szCs w:val="24"/>
              </w:rPr>
              <w:t>3.1</w:t>
            </w:r>
          </w:p>
        </w:tc>
        <w:tc>
          <w:tcPr>
            <w:tcW w:w="1213" w:type="dxa"/>
            <w:tcBorders>
              <w:top w:val="single" w:color="auto" w:sz="4" w:space="0"/>
              <w:left w:val="single" w:color="auto" w:sz="4" w:space="0"/>
              <w:bottom w:val="single" w:color="auto" w:sz="4" w:space="0"/>
              <w:right w:val="single" w:color="auto" w:sz="4" w:space="0"/>
            </w:tcBorders>
            <w:vAlign w:val="center"/>
          </w:tcPr>
          <w:p w14:paraId="5F78AC8B">
            <w:pPr>
              <w:spacing w:line="360" w:lineRule="auto"/>
              <w:rPr>
                <w:rFonts w:hint="eastAsia" w:ascii="宋体" w:hAnsi="宋体" w:eastAsia="宋体" w:cs="宋体"/>
                <w:sz w:val="24"/>
                <w:szCs w:val="24"/>
              </w:rPr>
            </w:pPr>
            <w:r>
              <w:rPr>
                <w:rFonts w:hint="eastAsia" w:ascii="宋体" w:hAnsi="宋体" w:eastAsia="宋体" w:cs="宋体"/>
                <w:sz w:val="24"/>
                <w:szCs w:val="24"/>
              </w:rPr>
              <w:t>车辆外观</w:t>
            </w:r>
          </w:p>
        </w:tc>
        <w:tc>
          <w:tcPr>
            <w:tcW w:w="6487" w:type="dxa"/>
            <w:tcBorders>
              <w:top w:val="single" w:color="auto" w:sz="4" w:space="0"/>
              <w:left w:val="single" w:color="auto" w:sz="4" w:space="0"/>
              <w:bottom w:val="single" w:color="auto" w:sz="4" w:space="0"/>
              <w:right w:val="single" w:color="auto" w:sz="4" w:space="0"/>
            </w:tcBorders>
            <w:vAlign w:val="center"/>
          </w:tcPr>
          <w:p w14:paraId="3019A6C8">
            <w:pPr>
              <w:spacing w:line="360" w:lineRule="auto"/>
              <w:rPr>
                <w:rFonts w:hint="eastAsia" w:ascii="宋体" w:hAnsi="宋体" w:eastAsia="宋体" w:cs="宋体"/>
                <w:sz w:val="24"/>
                <w:szCs w:val="24"/>
              </w:rPr>
            </w:pPr>
            <w:r>
              <w:rPr>
                <w:rFonts w:hint="eastAsia" w:ascii="宋体" w:hAnsi="宋体" w:eastAsia="宋体" w:cs="宋体"/>
                <w:sz w:val="24"/>
                <w:szCs w:val="24"/>
              </w:rPr>
              <w:t>1、救护车车身外表颜色为白色和红色彩条；</w:t>
            </w:r>
          </w:p>
          <w:p w14:paraId="3C0E63BE">
            <w:pPr>
              <w:spacing w:line="360" w:lineRule="auto"/>
              <w:rPr>
                <w:rFonts w:hint="eastAsia" w:ascii="宋体" w:hAnsi="宋体" w:eastAsia="宋体" w:cs="宋体"/>
                <w:sz w:val="24"/>
                <w:szCs w:val="24"/>
              </w:rPr>
            </w:pPr>
            <w:r>
              <w:rPr>
                <w:rFonts w:hint="eastAsia" w:ascii="宋体" w:hAnsi="宋体" w:eastAsia="宋体" w:cs="宋体"/>
                <w:sz w:val="24"/>
                <w:szCs w:val="24"/>
              </w:rPr>
              <w:t>2、所有标识采用国际知名品牌反光贴；</w:t>
            </w:r>
          </w:p>
          <w:p w14:paraId="7BB4512D">
            <w:pPr>
              <w:spacing w:line="360" w:lineRule="auto"/>
              <w:rPr>
                <w:rFonts w:hint="eastAsia" w:ascii="宋体" w:hAnsi="宋体" w:eastAsia="宋体" w:cs="宋体"/>
                <w:sz w:val="24"/>
                <w:szCs w:val="24"/>
              </w:rPr>
            </w:pPr>
            <w:r>
              <w:rPr>
                <w:rFonts w:hint="eastAsia" w:ascii="宋体" w:hAnsi="宋体" w:eastAsia="宋体" w:cs="宋体"/>
                <w:sz w:val="24"/>
                <w:szCs w:val="24"/>
              </w:rPr>
              <w:t>3、医疗舱左侧两车窗全贴不透光白膜，其余车窗贴2/3不透光白膜。</w:t>
            </w:r>
          </w:p>
        </w:tc>
      </w:tr>
      <w:tr w14:paraId="4C0F1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7AC4308">
            <w:pPr>
              <w:spacing w:line="360" w:lineRule="auto"/>
              <w:rPr>
                <w:rFonts w:hint="eastAsia" w:ascii="宋体" w:hAnsi="宋体" w:eastAsia="宋体" w:cs="宋体"/>
                <w:sz w:val="24"/>
                <w:szCs w:val="24"/>
              </w:rPr>
            </w:pPr>
            <w:r>
              <w:rPr>
                <w:rFonts w:hint="eastAsia" w:ascii="宋体" w:hAnsi="宋体" w:eastAsia="宋体" w:cs="宋体"/>
                <w:sz w:val="24"/>
                <w:szCs w:val="24"/>
              </w:rPr>
              <w:t>3.2</w:t>
            </w:r>
          </w:p>
        </w:tc>
        <w:tc>
          <w:tcPr>
            <w:tcW w:w="1213" w:type="dxa"/>
            <w:tcBorders>
              <w:top w:val="single" w:color="auto" w:sz="4" w:space="0"/>
              <w:left w:val="single" w:color="auto" w:sz="4" w:space="0"/>
              <w:bottom w:val="single" w:color="auto" w:sz="4" w:space="0"/>
              <w:right w:val="single" w:color="auto" w:sz="4" w:space="0"/>
            </w:tcBorders>
            <w:vAlign w:val="center"/>
          </w:tcPr>
          <w:p w14:paraId="69D4BC13">
            <w:pPr>
              <w:spacing w:line="360" w:lineRule="auto"/>
              <w:rPr>
                <w:rFonts w:hint="eastAsia" w:ascii="宋体" w:hAnsi="宋体" w:eastAsia="宋体" w:cs="宋体"/>
                <w:sz w:val="24"/>
                <w:szCs w:val="24"/>
              </w:rPr>
            </w:pPr>
            <w:r>
              <w:rPr>
                <w:rFonts w:hint="eastAsia" w:ascii="宋体" w:hAnsi="宋体" w:eastAsia="宋体" w:cs="宋体"/>
                <w:sz w:val="24"/>
                <w:szCs w:val="24"/>
              </w:rPr>
              <w:t>警示系统</w:t>
            </w:r>
          </w:p>
        </w:tc>
        <w:tc>
          <w:tcPr>
            <w:tcW w:w="6487" w:type="dxa"/>
            <w:tcBorders>
              <w:top w:val="single" w:color="auto" w:sz="4" w:space="0"/>
              <w:left w:val="single" w:color="auto" w:sz="4" w:space="0"/>
              <w:bottom w:val="single" w:color="auto" w:sz="4" w:space="0"/>
              <w:right w:val="single" w:color="auto" w:sz="4" w:space="0"/>
            </w:tcBorders>
            <w:vAlign w:val="center"/>
          </w:tcPr>
          <w:p w14:paraId="1EDE0D51">
            <w:pPr>
              <w:spacing w:line="360" w:lineRule="auto"/>
              <w:rPr>
                <w:rFonts w:hint="eastAsia" w:ascii="宋体" w:hAnsi="宋体" w:eastAsia="宋体" w:cs="宋体"/>
                <w:sz w:val="24"/>
                <w:szCs w:val="24"/>
              </w:rPr>
            </w:pPr>
            <w:r>
              <w:rPr>
                <w:rFonts w:hint="eastAsia" w:ascii="宋体" w:hAnsi="宋体" w:eastAsia="宋体" w:cs="宋体"/>
                <w:sz w:val="24"/>
                <w:szCs w:val="24"/>
              </w:rPr>
              <w:t>★1、车前顶分散式安装蓝色LED爆闪警灯，车前部安装爆闪灯≥3件，考虑安全可靠；</w:t>
            </w:r>
          </w:p>
          <w:p w14:paraId="2260DE67">
            <w:pPr>
              <w:spacing w:line="360" w:lineRule="auto"/>
              <w:rPr>
                <w:rFonts w:hint="eastAsia" w:ascii="宋体" w:hAnsi="宋体" w:eastAsia="宋体" w:cs="宋体"/>
                <w:sz w:val="24"/>
                <w:szCs w:val="24"/>
              </w:rPr>
            </w:pPr>
            <w:r>
              <w:rPr>
                <w:rFonts w:hint="eastAsia" w:ascii="宋体" w:hAnsi="宋体" w:eastAsia="宋体" w:cs="宋体"/>
                <w:sz w:val="24"/>
                <w:szCs w:val="24"/>
              </w:rPr>
              <w:t>2、电子警报器：分体式结构，有效地将控制系统与主机分离；大功率高保真；微电脑芯片控制，警音频率稳定；控制器采用手柄式外观设计，方便安装和操作，具有警灯控制功能。</w:t>
            </w:r>
          </w:p>
          <w:p w14:paraId="18007E63">
            <w:pPr>
              <w:spacing w:line="360" w:lineRule="auto"/>
              <w:rPr>
                <w:rFonts w:hint="eastAsia" w:ascii="宋体" w:hAnsi="宋体" w:eastAsia="宋体" w:cs="宋体"/>
                <w:sz w:val="24"/>
                <w:szCs w:val="24"/>
              </w:rPr>
            </w:pPr>
            <w:r>
              <w:rPr>
                <w:rFonts w:hint="eastAsia" w:ascii="宋体" w:hAnsi="宋体" w:eastAsia="宋体" w:cs="宋体"/>
                <w:sz w:val="24"/>
                <w:szCs w:val="24"/>
              </w:rPr>
              <w:t>警调名称：开道、救护、消防、治安、手动、汽笛、低音</w:t>
            </w:r>
          </w:p>
          <w:p w14:paraId="69694FCA">
            <w:pPr>
              <w:spacing w:line="360" w:lineRule="auto"/>
              <w:rPr>
                <w:rFonts w:hint="eastAsia" w:ascii="宋体" w:hAnsi="宋体" w:eastAsia="宋体" w:cs="宋体"/>
                <w:sz w:val="24"/>
                <w:szCs w:val="24"/>
              </w:rPr>
            </w:pPr>
            <w:r>
              <w:rPr>
                <w:rFonts w:hint="eastAsia" w:ascii="宋体" w:hAnsi="宋体" w:eastAsia="宋体" w:cs="宋体"/>
                <w:sz w:val="24"/>
                <w:szCs w:val="24"/>
              </w:rPr>
              <w:t>工作电压：DC12V</w:t>
            </w:r>
          </w:p>
          <w:p w14:paraId="0F266758">
            <w:pPr>
              <w:spacing w:line="360" w:lineRule="auto"/>
              <w:rPr>
                <w:rFonts w:hint="eastAsia" w:ascii="宋体" w:hAnsi="宋体" w:eastAsia="宋体" w:cs="宋体"/>
                <w:sz w:val="24"/>
                <w:szCs w:val="24"/>
              </w:rPr>
            </w:pPr>
            <w:r>
              <w:rPr>
                <w:rFonts w:hint="eastAsia" w:ascii="宋体" w:hAnsi="宋体" w:eastAsia="宋体" w:cs="宋体"/>
                <w:sz w:val="24"/>
                <w:szCs w:val="24"/>
              </w:rPr>
              <w:t>输出功率：100W</w:t>
            </w:r>
          </w:p>
          <w:p w14:paraId="522A205E">
            <w:pPr>
              <w:spacing w:line="360" w:lineRule="auto"/>
              <w:rPr>
                <w:rFonts w:hint="eastAsia" w:ascii="宋体" w:hAnsi="宋体" w:eastAsia="宋体" w:cs="宋体"/>
                <w:sz w:val="24"/>
                <w:szCs w:val="24"/>
              </w:rPr>
            </w:pPr>
            <w:r>
              <w:rPr>
                <w:rFonts w:hint="eastAsia" w:ascii="宋体" w:hAnsi="宋体" w:eastAsia="宋体" w:cs="宋体"/>
                <w:sz w:val="24"/>
                <w:szCs w:val="24"/>
              </w:rPr>
              <w:t>输出阻抗：8Ω</w:t>
            </w:r>
          </w:p>
          <w:p w14:paraId="58AEA64A">
            <w:pPr>
              <w:spacing w:line="360" w:lineRule="auto"/>
              <w:rPr>
                <w:rFonts w:hint="eastAsia" w:ascii="宋体" w:hAnsi="宋体" w:eastAsia="宋体" w:cs="宋体"/>
                <w:sz w:val="24"/>
                <w:szCs w:val="24"/>
              </w:rPr>
            </w:pPr>
            <w:r>
              <w:rPr>
                <w:rFonts w:hint="eastAsia" w:ascii="宋体" w:hAnsi="宋体" w:eastAsia="宋体" w:cs="宋体"/>
                <w:sz w:val="24"/>
                <w:szCs w:val="24"/>
              </w:rPr>
              <w:t>话筒频响：200Hz~10KHz±3dB</w:t>
            </w:r>
          </w:p>
          <w:p w14:paraId="5E731B6B">
            <w:pPr>
              <w:spacing w:line="360" w:lineRule="auto"/>
              <w:rPr>
                <w:rFonts w:hint="eastAsia" w:ascii="宋体" w:hAnsi="宋体" w:eastAsia="宋体" w:cs="宋体"/>
                <w:sz w:val="24"/>
                <w:szCs w:val="24"/>
              </w:rPr>
            </w:pPr>
            <w:r>
              <w:rPr>
                <w:rFonts w:hint="eastAsia" w:ascii="宋体" w:hAnsi="宋体" w:eastAsia="宋体" w:cs="宋体"/>
                <w:sz w:val="24"/>
                <w:szCs w:val="24"/>
              </w:rPr>
              <w:t>新增灯控：2路灯控</w:t>
            </w:r>
          </w:p>
          <w:p w14:paraId="0194506D">
            <w:pPr>
              <w:spacing w:line="360" w:lineRule="auto"/>
              <w:rPr>
                <w:rFonts w:hint="eastAsia" w:ascii="宋体" w:hAnsi="宋体" w:eastAsia="宋体" w:cs="宋体"/>
                <w:sz w:val="24"/>
                <w:szCs w:val="24"/>
              </w:rPr>
            </w:pPr>
            <w:r>
              <w:rPr>
                <w:rFonts w:hint="eastAsia" w:ascii="宋体" w:hAnsi="宋体" w:eastAsia="宋体" w:cs="宋体"/>
                <w:sz w:val="24"/>
                <w:szCs w:val="24"/>
              </w:rPr>
              <w:t>警音输出电压： AC28V±1V</w:t>
            </w:r>
          </w:p>
          <w:p w14:paraId="685CA4E7">
            <w:pPr>
              <w:spacing w:line="360" w:lineRule="auto"/>
              <w:rPr>
                <w:rFonts w:hint="eastAsia" w:ascii="宋体" w:hAnsi="宋体" w:eastAsia="宋体" w:cs="宋体"/>
                <w:sz w:val="24"/>
                <w:szCs w:val="24"/>
              </w:rPr>
            </w:pPr>
            <w:r>
              <w:rPr>
                <w:rFonts w:hint="eastAsia" w:ascii="宋体" w:hAnsi="宋体" w:eastAsia="宋体" w:cs="宋体"/>
                <w:sz w:val="24"/>
                <w:szCs w:val="24"/>
              </w:rPr>
              <w:t>喊话输出电压：≥AC18V</w:t>
            </w:r>
          </w:p>
        </w:tc>
      </w:tr>
      <w:tr w14:paraId="34DB76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8543404">
            <w:pPr>
              <w:spacing w:line="360" w:lineRule="auto"/>
              <w:rPr>
                <w:rFonts w:hint="eastAsia" w:ascii="宋体" w:hAnsi="宋体" w:eastAsia="宋体" w:cs="宋体"/>
                <w:sz w:val="24"/>
                <w:szCs w:val="24"/>
              </w:rPr>
            </w:pPr>
            <w:r>
              <w:rPr>
                <w:rFonts w:hint="eastAsia" w:ascii="宋体" w:hAnsi="宋体" w:eastAsia="宋体" w:cs="宋体"/>
                <w:sz w:val="24"/>
                <w:szCs w:val="24"/>
              </w:rPr>
              <w:t>3.3</w:t>
            </w:r>
          </w:p>
        </w:tc>
        <w:tc>
          <w:tcPr>
            <w:tcW w:w="1213" w:type="dxa"/>
            <w:tcBorders>
              <w:top w:val="single" w:color="auto" w:sz="4" w:space="0"/>
              <w:left w:val="single" w:color="auto" w:sz="4" w:space="0"/>
              <w:bottom w:val="single" w:color="auto" w:sz="4" w:space="0"/>
              <w:right w:val="single" w:color="auto" w:sz="4" w:space="0"/>
            </w:tcBorders>
            <w:vAlign w:val="center"/>
          </w:tcPr>
          <w:p w14:paraId="3E2CC7CF">
            <w:pPr>
              <w:spacing w:line="360" w:lineRule="auto"/>
              <w:rPr>
                <w:rFonts w:hint="eastAsia" w:ascii="宋体" w:hAnsi="宋体" w:eastAsia="宋体" w:cs="宋体"/>
                <w:sz w:val="24"/>
                <w:szCs w:val="24"/>
              </w:rPr>
            </w:pPr>
            <w:r>
              <w:rPr>
                <w:rFonts w:hint="eastAsia" w:ascii="宋体" w:hAnsi="宋体" w:eastAsia="宋体" w:cs="宋体"/>
                <w:sz w:val="24"/>
                <w:szCs w:val="24"/>
              </w:rPr>
              <w:t>照明系统</w:t>
            </w:r>
          </w:p>
        </w:tc>
        <w:tc>
          <w:tcPr>
            <w:tcW w:w="6487" w:type="dxa"/>
            <w:tcBorders>
              <w:top w:val="single" w:color="auto" w:sz="4" w:space="0"/>
              <w:left w:val="single" w:color="auto" w:sz="4" w:space="0"/>
              <w:bottom w:val="single" w:color="auto" w:sz="4" w:space="0"/>
              <w:right w:val="single" w:color="auto" w:sz="4" w:space="0"/>
            </w:tcBorders>
            <w:vAlign w:val="center"/>
          </w:tcPr>
          <w:p w14:paraId="48AEDF49">
            <w:pPr>
              <w:spacing w:line="360" w:lineRule="auto"/>
              <w:rPr>
                <w:rFonts w:hint="eastAsia" w:ascii="宋体" w:hAnsi="宋体" w:eastAsia="宋体" w:cs="宋体"/>
                <w:sz w:val="24"/>
                <w:szCs w:val="24"/>
              </w:rPr>
            </w:pPr>
            <w:r>
              <w:rPr>
                <w:rFonts w:hint="eastAsia" w:ascii="宋体" w:hAnsi="宋体" w:eastAsia="宋体" w:cs="宋体"/>
                <w:sz w:val="24"/>
                <w:szCs w:val="24"/>
              </w:rPr>
              <w:t>车内照明：医疗舱内顶安装照明灯≥2盏；</w:t>
            </w:r>
          </w:p>
        </w:tc>
      </w:tr>
      <w:tr w14:paraId="7BE99B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4031512">
            <w:pPr>
              <w:spacing w:line="360" w:lineRule="auto"/>
              <w:rPr>
                <w:rFonts w:hint="eastAsia" w:ascii="宋体" w:hAnsi="宋体" w:eastAsia="宋体" w:cs="宋体"/>
                <w:sz w:val="24"/>
                <w:szCs w:val="24"/>
              </w:rPr>
            </w:pPr>
            <w:r>
              <w:rPr>
                <w:rFonts w:hint="eastAsia" w:ascii="宋体" w:hAnsi="宋体" w:eastAsia="宋体" w:cs="宋体"/>
                <w:sz w:val="24"/>
                <w:szCs w:val="24"/>
              </w:rPr>
              <w:t>3.4</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07CA4A86">
            <w:pPr>
              <w:spacing w:line="360" w:lineRule="auto"/>
              <w:rPr>
                <w:rFonts w:hint="eastAsia" w:ascii="宋体" w:hAnsi="宋体" w:eastAsia="宋体" w:cs="宋体"/>
                <w:sz w:val="24"/>
                <w:szCs w:val="24"/>
              </w:rPr>
            </w:pPr>
            <w:r>
              <w:rPr>
                <w:rFonts w:hint="eastAsia" w:ascii="宋体" w:hAnsi="宋体" w:eastAsia="宋体" w:cs="宋体"/>
                <w:sz w:val="24"/>
                <w:szCs w:val="24"/>
              </w:rPr>
              <w:t>空调及通风换气系统</w:t>
            </w:r>
          </w:p>
        </w:tc>
      </w:tr>
      <w:tr w14:paraId="129943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1F8EC5C">
            <w:pPr>
              <w:spacing w:line="360" w:lineRule="auto"/>
              <w:rPr>
                <w:rFonts w:hint="eastAsia" w:ascii="宋体" w:hAnsi="宋体" w:eastAsia="宋体" w:cs="宋体"/>
                <w:sz w:val="24"/>
                <w:szCs w:val="24"/>
              </w:rPr>
            </w:pPr>
            <w:r>
              <w:rPr>
                <w:rFonts w:hint="eastAsia" w:ascii="宋体" w:hAnsi="宋体" w:eastAsia="宋体" w:cs="宋体"/>
                <w:sz w:val="24"/>
                <w:szCs w:val="24"/>
              </w:rPr>
              <w:t>3.4.1</w:t>
            </w:r>
          </w:p>
        </w:tc>
        <w:tc>
          <w:tcPr>
            <w:tcW w:w="1213" w:type="dxa"/>
            <w:tcBorders>
              <w:top w:val="single" w:color="auto" w:sz="4" w:space="0"/>
              <w:left w:val="single" w:color="auto" w:sz="4" w:space="0"/>
              <w:bottom w:val="single" w:color="auto" w:sz="4" w:space="0"/>
              <w:right w:val="single" w:color="auto" w:sz="4" w:space="0"/>
            </w:tcBorders>
            <w:vAlign w:val="center"/>
          </w:tcPr>
          <w:p w14:paraId="44A0CF93">
            <w:pPr>
              <w:spacing w:line="360" w:lineRule="auto"/>
              <w:rPr>
                <w:rFonts w:hint="eastAsia" w:ascii="宋体" w:hAnsi="宋体" w:eastAsia="宋体" w:cs="宋体"/>
                <w:sz w:val="24"/>
                <w:szCs w:val="24"/>
              </w:rPr>
            </w:pPr>
            <w:r>
              <w:rPr>
                <w:rFonts w:hint="eastAsia" w:ascii="宋体" w:hAnsi="宋体" w:eastAsia="宋体" w:cs="宋体"/>
                <w:sz w:val="24"/>
                <w:szCs w:val="24"/>
              </w:rPr>
              <w:t>驾驶室</w:t>
            </w:r>
          </w:p>
        </w:tc>
        <w:tc>
          <w:tcPr>
            <w:tcW w:w="6487" w:type="dxa"/>
            <w:tcBorders>
              <w:top w:val="single" w:color="auto" w:sz="4" w:space="0"/>
              <w:left w:val="single" w:color="auto" w:sz="4" w:space="0"/>
              <w:bottom w:val="single" w:color="auto" w:sz="4" w:space="0"/>
              <w:right w:val="single" w:color="auto" w:sz="4" w:space="0"/>
            </w:tcBorders>
            <w:vAlign w:val="center"/>
          </w:tcPr>
          <w:p w14:paraId="60D83210">
            <w:pPr>
              <w:spacing w:line="360" w:lineRule="auto"/>
              <w:rPr>
                <w:rFonts w:hint="eastAsia" w:ascii="宋体" w:hAnsi="宋体" w:eastAsia="宋体" w:cs="宋体"/>
                <w:sz w:val="24"/>
                <w:szCs w:val="24"/>
              </w:rPr>
            </w:pPr>
            <w:r>
              <w:rPr>
                <w:rFonts w:hint="eastAsia" w:ascii="宋体" w:hAnsi="宋体" w:eastAsia="宋体" w:cs="宋体"/>
                <w:sz w:val="24"/>
                <w:szCs w:val="24"/>
              </w:rPr>
              <w:t>驾驶室冷暖空调；</w:t>
            </w:r>
          </w:p>
        </w:tc>
      </w:tr>
      <w:tr w14:paraId="55B9B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214A007">
            <w:pPr>
              <w:spacing w:line="360" w:lineRule="auto"/>
              <w:rPr>
                <w:rFonts w:hint="eastAsia" w:ascii="宋体" w:hAnsi="宋体" w:eastAsia="宋体" w:cs="宋体"/>
                <w:sz w:val="24"/>
                <w:szCs w:val="24"/>
              </w:rPr>
            </w:pPr>
            <w:r>
              <w:rPr>
                <w:rFonts w:hint="eastAsia" w:ascii="宋体" w:hAnsi="宋体" w:eastAsia="宋体" w:cs="宋体"/>
                <w:sz w:val="24"/>
                <w:szCs w:val="24"/>
              </w:rPr>
              <w:t>3.4.2</w:t>
            </w:r>
          </w:p>
        </w:tc>
        <w:tc>
          <w:tcPr>
            <w:tcW w:w="1213" w:type="dxa"/>
            <w:tcBorders>
              <w:top w:val="single" w:color="auto" w:sz="4" w:space="0"/>
              <w:left w:val="single" w:color="auto" w:sz="4" w:space="0"/>
              <w:bottom w:val="single" w:color="auto" w:sz="4" w:space="0"/>
              <w:right w:val="single" w:color="auto" w:sz="4" w:space="0"/>
            </w:tcBorders>
            <w:vAlign w:val="center"/>
          </w:tcPr>
          <w:p w14:paraId="01E760D8">
            <w:pPr>
              <w:spacing w:line="360" w:lineRule="auto"/>
              <w:rPr>
                <w:rFonts w:hint="eastAsia" w:ascii="宋体" w:hAnsi="宋体" w:eastAsia="宋体" w:cs="宋体"/>
                <w:sz w:val="24"/>
                <w:szCs w:val="24"/>
              </w:rPr>
            </w:pPr>
            <w:r>
              <w:rPr>
                <w:rFonts w:hint="eastAsia" w:ascii="宋体" w:hAnsi="宋体" w:eastAsia="宋体" w:cs="宋体"/>
                <w:sz w:val="24"/>
                <w:szCs w:val="24"/>
              </w:rPr>
              <w:t>医疗舱</w:t>
            </w:r>
          </w:p>
        </w:tc>
        <w:tc>
          <w:tcPr>
            <w:tcW w:w="6487" w:type="dxa"/>
            <w:tcBorders>
              <w:top w:val="single" w:color="auto" w:sz="4" w:space="0"/>
              <w:left w:val="single" w:color="auto" w:sz="4" w:space="0"/>
              <w:bottom w:val="single" w:color="auto" w:sz="4" w:space="0"/>
              <w:right w:val="single" w:color="auto" w:sz="4" w:space="0"/>
            </w:tcBorders>
            <w:vAlign w:val="center"/>
          </w:tcPr>
          <w:p w14:paraId="7D6335CB">
            <w:pPr>
              <w:spacing w:line="360" w:lineRule="auto"/>
              <w:rPr>
                <w:rFonts w:hint="eastAsia" w:ascii="宋体" w:hAnsi="宋体" w:eastAsia="宋体" w:cs="宋体"/>
                <w:sz w:val="24"/>
                <w:szCs w:val="24"/>
              </w:rPr>
            </w:pPr>
            <w:r>
              <w:rPr>
                <w:rFonts w:hint="eastAsia" w:ascii="宋体" w:hAnsi="宋体" w:eastAsia="宋体" w:cs="宋体"/>
                <w:sz w:val="24"/>
                <w:szCs w:val="24"/>
              </w:rPr>
              <w:t>医疗舱空调，水暖；</w:t>
            </w:r>
          </w:p>
        </w:tc>
      </w:tr>
      <w:tr w14:paraId="7B70F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A595FB1">
            <w:pPr>
              <w:spacing w:line="360" w:lineRule="auto"/>
              <w:rPr>
                <w:rFonts w:hint="eastAsia" w:ascii="宋体" w:hAnsi="宋体" w:eastAsia="宋体" w:cs="宋体"/>
                <w:sz w:val="24"/>
                <w:szCs w:val="24"/>
              </w:rPr>
            </w:pPr>
            <w:r>
              <w:rPr>
                <w:rFonts w:hint="eastAsia" w:ascii="宋体" w:hAnsi="宋体" w:eastAsia="宋体" w:cs="宋体"/>
                <w:sz w:val="24"/>
                <w:szCs w:val="24"/>
              </w:rPr>
              <w:t>3.4.3</w:t>
            </w:r>
          </w:p>
        </w:tc>
        <w:tc>
          <w:tcPr>
            <w:tcW w:w="1213" w:type="dxa"/>
            <w:tcBorders>
              <w:top w:val="single" w:color="auto" w:sz="4" w:space="0"/>
              <w:left w:val="single" w:color="auto" w:sz="4" w:space="0"/>
              <w:bottom w:val="single" w:color="auto" w:sz="4" w:space="0"/>
              <w:right w:val="single" w:color="auto" w:sz="4" w:space="0"/>
            </w:tcBorders>
            <w:vAlign w:val="center"/>
          </w:tcPr>
          <w:p w14:paraId="57CFEDFA">
            <w:pPr>
              <w:spacing w:line="360" w:lineRule="auto"/>
              <w:rPr>
                <w:rFonts w:hint="eastAsia" w:ascii="宋体" w:hAnsi="宋体" w:eastAsia="宋体" w:cs="宋体"/>
                <w:sz w:val="24"/>
                <w:szCs w:val="24"/>
              </w:rPr>
            </w:pPr>
            <w:r>
              <w:rPr>
                <w:rFonts w:hint="eastAsia" w:ascii="宋体" w:hAnsi="宋体" w:eastAsia="宋体" w:cs="宋体"/>
                <w:sz w:val="24"/>
                <w:szCs w:val="24"/>
              </w:rPr>
              <w:t>换气系统</w:t>
            </w:r>
          </w:p>
        </w:tc>
        <w:tc>
          <w:tcPr>
            <w:tcW w:w="6487" w:type="dxa"/>
            <w:tcBorders>
              <w:top w:val="single" w:color="auto" w:sz="4" w:space="0"/>
              <w:left w:val="single" w:color="auto" w:sz="4" w:space="0"/>
              <w:bottom w:val="single" w:color="auto" w:sz="4" w:space="0"/>
              <w:right w:val="single" w:color="auto" w:sz="4" w:space="0"/>
            </w:tcBorders>
            <w:vAlign w:val="center"/>
          </w:tcPr>
          <w:p w14:paraId="1C385715">
            <w:pPr>
              <w:spacing w:line="360" w:lineRule="auto"/>
              <w:rPr>
                <w:rFonts w:hint="eastAsia" w:ascii="宋体" w:hAnsi="宋体" w:eastAsia="宋体" w:cs="宋体"/>
                <w:sz w:val="24"/>
                <w:szCs w:val="24"/>
              </w:rPr>
            </w:pPr>
            <w:r>
              <w:rPr>
                <w:rFonts w:hint="eastAsia" w:ascii="宋体" w:hAnsi="宋体" w:eastAsia="宋体" w:cs="宋体"/>
                <w:sz w:val="24"/>
                <w:szCs w:val="24"/>
              </w:rPr>
              <w:t>1、应采用优质产品，上排风换气扇，低噪音风扇，换气系统参数要求如下：</w:t>
            </w:r>
          </w:p>
          <w:p w14:paraId="57E8719F">
            <w:pPr>
              <w:spacing w:line="360" w:lineRule="auto"/>
              <w:rPr>
                <w:rFonts w:hint="eastAsia" w:ascii="宋体" w:hAnsi="宋体" w:eastAsia="宋体" w:cs="宋体"/>
                <w:sz w:val="24"/>
                <w:szCs w:val="24"/>
              </w:rPr>
            </w:pPr>
            <w:r>
              <w:rPr>
                <w:rFonts w:hint="eastAsia" w:ascii="宋体" w:hAnsi="宋体" w:eastAsia="宋体" w:cs="宋体"/>
                <w:sz w:val="24"/>
                <w:szCs w:val="24"/>
              </w:rPr>
              <w:t>额定电压：12V</w:t>
            </w:r>
          </w:p>
          <w:p w14:paraId="4F69BE55">
            <w:pPr>
              <w:spacing w:line="360" w:lineRule="auto"/>
              <w:rPr>
                <w:rFonts w:hint="eastAsia" w:ascii="宋体" w:hAnsi="宋体" w:eastAsia="宋体" w:cs="宋体"/>
                <w:sz w:val="24"/>
                <w:szCs w:val="24"/>
              </w:rPr>
            </w:pPr>
            <w:r>
              <w:rPr>
                <w:rFonts w:hint="eastAsia" w:ascii="宋体" w:hAnsi="宋体" w:eastAsia="宋体" w:cs="宋体"/>
                <w:sz w:val="24"/>
                <w:szCs w:val="24"/>
              </w:rPr>
              <w:t>额定功率：40W</w:t>
            </w:r>
          </w:p>
          <w:p w14:paraId="4A116584">
            <w:pPr>
              <w:spacing w:line="360" w:lineRule="auto"/>
              <w:rPr>
                <w:rFonts w:hint="eastAsia" w:ascii="宋体" w:hAnsi="宋体" w:eastAsia="宋体" w:cs="宋体"/>
                <w:sz w:val="24"/>
                <w:szCs w:val="24"/>
              </w:rPr>
            </w:pPr>
            <w:r>
              <w:rPr>
                <w:rFonts w:hint="eastAsia" w:ascii="宋体" w:hAnsi="宋体" w:eastAsia="宋体" w:cs="宋体"/>
                <w:sz w:val="24"/>
                <w:szCs w:val="24"/>
              </w:rPr>
              <w:t>噪音：≤63dB</w:t>
            </w:r>
          </w:p>
          <w:p w14:paraId="27D6A7D4">
            <w:pPr>
              <w:spacing w:line="360" w:lineRule="auto"/>
              <w:rPr>
                <w:rFonts w:hint="eastAsia" w:ascii="宋体" w:hAnsi="宋体" w:eastAsia="宋体" w:cs="宋体"/>
                <w:sz w:val="24"/>
                <w:szCs w:val="24"/>
              </w:rPr>
            </w:pPr>
            <w:r>
              <w:rPr>
                <w:rFonts w:hint="eastAsia" w:ascii="宋体" w:hAnsi="宋体" w:eastAsia="宋体" w:cs="宋体"/>
                <w:sz w:val="24"/>
                <w:szCs w:val="24"/>
              </w:rPr>
              <w:t>换气量：≥700m3/h</w:t>
            </w:r>
          </w:p>
          <w:p w14:paraId="5F3C7764">
            <w:pPr>
              <w:spacing w:line="360" w:lineRule="auto"/>
              <w:rPr>
                <w:rFonts w:hint="eastAsia" w:ascii="宋体" w:hAnsi="宋体" w:eastAsia="宋体" w:cs="宋体"/>
                <w:sz w:val="24"/>
                <w:szCs w:val="24"/>
              </w:rPr>
            </w:pPr>
            <w:r>
              <w:rPr>
                <w:rFonts w:hint="eastAsia" w:ascii="宋体" w:hAnsi="宋体" w:eastAsia="宋体" w:cs="宋体"/>
                <w:sz w:val="24"/>
                <w:szCs w:val="24"/>
              </w:rPr>
              <w:t>2、★医疗舱右侧拉门带推拉窗。</w:t>
            </w:r>
          </w:p>
        </w:tc>
      </w:tr>
      <w:tr w14:paraId="48601B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7AE5793">
            <w:pPr>
              <w:spacing w:line="360" w:lineRule="auto"/>
              <w:rPr>
                <w:rFonts w:hint="eastAsia" w:ascii="宋体" w:hAnsi="宋体" w:eastAsia="宋体" w:cs="宋体"/>
                <w:sz w:val="24"/>
                <w:szCs w:val="24"/>
              </w:rPr>
            </w:pPr>
            <w:r>
              <w:rPr>
                <w:rFonts w:hint="eastAsia" w:ascii="宋体" w:hAnsi="宋体" w:eastAsia="宋体" w:cs="宋体"/>
                <w:sz w:val="24"/>
                <w:szCs w:val="24"/>
              </w:rPr>
              <w:t>3.5</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341F7AE8">
            <w:pPr>
              <w:spacing w:line="360" w:lineRule="auto"/>
              <w:rPr>
                <w:rFonts w:hint="eastAsia" w:ascii="宋体" w:hAnsi="宋体" w:eastAsia="宋体" w:cs="宋体"/>
                <w:sz w:val="24"/>
                <w:szCs w:val="24"/>
              </w:rPr>
            </w:pPr>
            <w:r>
              <w:rPr>
                <w:rFonts w:hint="eastAsia" w:ascii="宋体" w:hAnsi="宋体" w:eastAsia="宋体" w:cs="宋体"/>
                <w:sz w:val="24"/>
                <w:szCs w:val="24"/>
              </w:rPr>
              <w:t>医疗舱设计</w:t>
            </w:r>
          </w:p>
        </w:tc>
      </w:tr>
      <w:tr w14:paraId="2CC014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0CF8DD6">
            <w:pPr>
              <w:spacing w:line="360" w:lineRule="auto"/>
              <w:rPr>
                <w:rFonts w:hint="eastAsia" w:ascii="宋体" w:hAnsi="宋体" w:eastAsia="宋体" w:cs="宋体"/>
                <w:sz w:val="24"/>
                <w:szCs w:val="24"/>
              </w:rPr>
            </w:pPr>
            <w:r>
              <w:rPr>
                <w:rFonts w:hint="eastAsia" w:ascii="宋体" w:hAnsi="宋体" w:eastAsia="宋体" w:cs="宋体"/>
                <w:sz w:val="24"/>
                <w:szCs w:val="24"/>
              </w:rPr>
              <w:t>3.5.1</w:t>
            </w:r>
          </w:p>
        </w:tc>
        <w:tc>
          <w:tcPr>
            <w:tcW w:w="1213" w:type="dxa"/>
            <w:tcBorders>
              <w:top w:val="single" w:color="auto" w:sz="4" w:space="0"/>
              <w:left w:val="single" w:color="auto" w:sz="4" w:space="0"/>
              <w:bottom w:val="single" w:color="auto" w:sz="4" w:space="0"/>
              <w:right w:val="single" w:color="auto" w:sz="4" w:space="0"/>
            </w:tcBorders>
            <w:vAlign w:val="center"/>
          </w:tcPr>
          <w:p w14:paraId="23F6A276">
            <w:pPr>
              <w:spacing w:line="360" w:lineRule="auto"/>
              <w:rPr>
                <w:rFonts w:hint="eastAsia" w:ascii="宋体" w:hAnsi="宋体" w:eastAsia="宋体" w:cs="宋体"/>
                <w:sz w:val="24"/>
                <w:szCs w:val="24"/>
              </w:rPr>
            </w:pPr>
            <w:r>
              <w:rPr>
                <w:rFonts w:hint="eastAsia" w:ascii="宋体" w:hAnsi="宋体" w:eastAsia="宋体" w:cs="宋体"/>
                <w:sz w:val="24"/>
                <w:szCs w:val="24"/>
              </w:rPr>
              <w:t>医疗舱布局</w:t>
            </w:r>
          </w:p>
        </w:tc>
        <w:tc>
          <w:tcPr>
            <w:tcW w:w="6487" w:type="dxa"/>
            <w:tcBorders>
              <w:top w:val="single" w:color="auto" w:sz="4" w:space="0"/>
              <w:left w:val="single" w:color="auto" w:sz="4" w:space="0"/>
              <w:bottom w:val="single" w:color="auto" w:sz="4" w:space="0"/>
              <w:right w:val="single" w:color="auto" w:sz="4" w:space="0"/>
            </w:tcBorders>
            <w:vAlign w:val="center"/>
          </w:tcPr>
          <w:p w14:paraId="2185155F">
            <w:pPr>
              <w:spacing w:line="360" w:lineRule="auto"/>
              <w:rPr>
                <w:rFonts w:hint="eastAsia" w:ascii="宋体" w:hAnsi="宋体" w:eastAsia="宋体" w:cs="宋体"/>
                <w:sz w:val="24"/>
                <w:szCs w:val="24"/>
              </w:rPr>
            </w:pPr>
            <w:r>
              <w:rPr>
                <w:rFonts w:hint="eastAsia" w:ascii="宋体" w:hAnsi="宋体" w:eastAsia="宋体" w:cs="宋体"/>
                <w:sz w:val="24"/>
                <w:szCs w:val="24"/>
              </w:rPr>
              <w:t>医疗舱左侧氧气瓶柜、仪器柜；</w:t>
            </w:r>
          </w:p>
        </w:tc>
      </w:tr>
      <w:tr w14:paraId="2F0A58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BDF006F">
            <w:pPr>
              <w:spacing w:line="360" w:lineRule="auto"/>
              <w:rPr>
                <w:rFonts w:hint="eastAsia" w:ascii="宋体" w:hAnsi="宋体" w:eastAsia="宋体" w:cs="宋体"/>
                <w:sz w:val="24"/>
                <w:szCs w:val="24"/>
              </w:rPr>
            </w:pPr>
            <w:r>
              <w:rPr>
                <w:rFonts w:hint="eastAsia" w:ascii="宋体" w:hAnsi="宋体" w:eastAsia="宋体" w:cs="宋体"/>
                <w:sz w:val="24"/>
                <w:szCs w:val="24"/>
              </w:rPr>
              <w:t>3.5.2</w:t>
            </w:r>
          </w:p>
        </w:tc>
        <w:tc>
          <w:tcPr>
            <w:tcW w:w="1213" w:type="dxa"/>
            <w:tcBorders>
              <w:top w:val="single" w:color="auto" w:sz="4" w:space="0"/>
              <w:left w:val="single" w:color="auto" w:sz="4" w:space="0"/>
              <w:bottom w:val="single" w:color="auto" w:sz="4" w:space="0"/>
              <w:right w:val="single" w:color="auto" w:sz="4" w:space="0"/>
            </w:tcBorders>
            <w:vAlign w:val="center"/>
          </w:tcPr>
          <w:p w14:paraId="1FDDEB21">
            <w:pPr>
              <w:spacing w:line="360" w:lineRule="auto"/>
              <w:rPr>
                <w:rFonts w:hint="eastAsia" w:ascii="宋体" w:hAnsi="宋体" w:eastAsia="宋体" w:cs="宋体"/>
                <w:sz w:val="24"/>
                <w:szCs w:val="24"/>
              </w:rPr>
            </w:pPr>
            <w:r>
              <w:rPr>
                <w:rFonts w:hint="eastAsia" w:ascii="宋体" w:hAnsi="宋体" w:eastAsia="宋体" w:cs="宋体"/>
                <w:sz w:val="24"/>
                <w:szCs w:val="24"/>
              </w:rPr>
              <w:t>医疗舱内饰材料</w:t>
            </w:r>
          </w:p>
        </w:tc>
        <w:tc>
          <w:tcPr>
            <w:tcW w:w="6487" w:type="dxa"/>
            <w:tcBorders>
              <w:top w:val="single" w:color="auto" w:sz="4" w:space="0"/>
              <w:left w:val="single" w:color="auto" w:sz="4" w:space="0"/>
              <w:bottom w:val="single" w:color="auto" w:sz="4" w:space="0"/>
              <w:right w:val="single" w:color="auto" w:sz="4" w:space="0"/>
            </w:tcBorders>
            <w:vAlign w:val="center"/>
          </w:tcPr>
          <w:p w14:paraId="07AFD2F2">
            <w:pPr>
              <w:spacing w:line="360" w:lineRule="auto"/>
              <w:rPr>
                <w:rFonts w:hint="eastAsia" w:ascii="宋体" w:hAnsi="宋体" w:eastAsia="宋体" w:cs="宋体"/>
                <w:sz w:val="24"/>
                <w:szCs w:val="24"/>
              </w:rPr>
            </w:pPr>
            <w:r>
              <w:rPr>
                <w:rFonts w:hint="eastAsia" w:ascii="宋体" w:hAnsi="宋体" w:eastAsia="宋体" w:cs="宋体"/>
                <w:sz w:val="24"/>
                <w:szCs w:val="24"/>
              </w:rPr>
              <w:t>高分子复合材料，易清洗，要求满足GB 8410-2006《汽车内饰材料的燃烧特性》要求。</w:t>
            </w:r>
          </w:p>
        </w:tc>
      </w:tr>
      <w:tr w14:paraId="3367BF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5B64C6F">
            <w:pPr>
              <w:spacing w:line="360" w:lineRule="auto"/>
              <w:rPr>
                <w:rFonts w:hint="eastAsia" w:ascii="宋体" w:hAnsi="宋体" w:eastAsia="宋体" w:cs="宋体"/>
                <w:sz w:val="24"/>
                <w:szCs w:val="24"/>
              </w:rPr>
            </w:pPr>
            <w:r>
              <w:rPr>
                <w:rFonts w:hint="eastAsia" w:ascii="宋体" w:hAnsi="宋体" w:eastAsia="宋体" w:cs="宋体"/>
                <w:sz w:val="24"/>
                <w:szCs w:val="24"/>
              </w:rPr>
              <w:t>3.5.3</w:t>
            </w:r>
          </w:p>
        </w:tc>
        <w:tc>
          <w:tcPr>
            <w:tcW w:w="1213" w:type="dxa"/>
            <w:tcBorders>
              <w:top w:val="single" w:color="auto" w:sz="4" w:space="0"/>
              <w:left w:val="single" w:color="auto" w:sz="4" w:space="0"/>
              <w:bottom w:val="single" w:color="auto" w:sz="4" w:space="0"/>
              <w:right w:val="single" w:color="auto" w:sz="4" w:space="0"/>
            </w:tcBorders>
            <w:vAlign w:val="center"/>
          </w:tcPr>
          <w:p w14:paraId="23D02029">
            <w:pPr>
              <w:spacing w:line="360" w:lineRule="auto"/>
              <w:rPr>
                <w:rFonts w:hint="eastAsia" w:ascii="宋体" w:hAnsi="宋体" w:eastAsia="宋体" w:cs="宋体"/>
                <w:sz w:val="24"/>
                <w:szCs w:val="24"/>
              </w:rPr>
            </w:pPr>
            <w:r>
              <w:rPr>
                <w:rFonts w:hint="eastAsia" w:ascii="宋体" w:hAnsi="宋体" w:eastAsia="宋体" w:cs="宋体"/>
                <w:sz w:val="24"/>
                <w:szCs w:val="24"/>
              </w:rPr>
              <w:t>柜体材料</w:t>
            </w:r>
          </w:p>
        </w:tc>
        <w:tc>
          <w:tcPr>
            <w:tcW w:w="6487" w:type="dxa"/>
            <w:tcBorders>
              <w:top w:val="single" w:color="auto" w:sz="4" w:space="0"/>
              <w:left w:val="single" w:color="auto" w:sz="4" w:space="0"/>
              <w:bottom w:val="single" w:color="auto" w:sz="4" w:space="0"/>
              <w:right w:val="single" w:color="auto" w:sz="4" w:space="0"/>
            </w:tcBorders>
            <w:vAlign w:val="center"/>
          </w:tcPr>
          <w:p w14:paraId="0CC569AF">
            <w:pPr>
              <w:spacing w:line="360" w:lineRule="auto"/>
              <w:rPr>
                <w:rFonts w:hint="eastAsia" w:ascii="宋体" w:hAnsi="宋体" w:eastAsia="宋体" w:cs="宋体"/>
                <w:sz w:val="24"/>
                <w:szCs w:val="24"/>
              </w:rPr>
            </w:pPr>
            <w:r>
              <w:rPr>
                <w:rFonts w:hint="eastAsia" w:ascii="宋体" w:hAnsi="宋体" w:eastAsia="宋体" w:cs="宋体"/>
                <w:sz w:val="24"/>
                <w:szCs w:val="24"/>
              </w:rPr>
              <w:t>★要求柜体制作材料</w:t>
            </w:r>
            <w:r>
              <w:rPr>
                <w:rFonts w:hint="eastAsia" w:ascii="宋体" w:hAnsi="宋体" w:eastAsia="宋体" w:cs="宋体"/>
                <w:sz w:val="24"/>
                <w:szCs w:val="24"/>
                <w:lang w:val="en-US" w:eastAsia="zh-CN"/>
              </w:rPr>
              <w:t>不含</w:t>
            </w:r>
            <w:r>
              <w:rPr>
                <w:rFonts w:hint="eastAsia" w:ascii="宋体" w:hAnsi="宋体" w:eastAsia="宋体" w:cs="宋体"/>
                <w:sz w:val="24"/>
                <w:szCs w:val="24"/>
              </w:rPr>
              <w:t>甲醛、镉、铅、汞及六价铬；</w:t>
            </w:r>
          </w:p>
          <w:p w14:paraId="5A54BC07">
            <w:pPr>
              <w:spacing w:line="360" w:lineRule="auto"/>
              <w:rPr>
                <w:rFonts w:hint="eastAsia" w:ascii="宋体" w:hAnsi="宋体" w:eastAsia="宋体" w:cs="宋体"/>
                <w:sz w:val="24"/>
                <w:szCs w:val="24"/>
              </w:rPr>
            </w:pPr>
            <w:r>
              <w:rPr>
                <w:rFonts w:hint="eastAsia" w:ascii="宋体" w:hAnsi="宋体" w:eastAsia="宋体" w:cs="宋体"/>
                <w:sz w:val="24"/>
                <w:szCs w:val="24"/>
              </w:rPr>
              <w:t>要求满足GB 8410-2006《汽车内饰材料的燃烧特性》要求。</w:t>
            </w:r>
          </w:p>
        </w:tc>
      </w:tr>
      <w:tr w14:paraId="4E638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920D528">
            <w:pPr>
              <w:spacing w:line="360" w:lineRule="auto"/>
              <w:rPr>
                <w:rFonts w:hint="eastAsia" w:ascii="宋体" w:hAnsi="宋体" w:eastAsia="宋体" w:cs="宋体"/>
                <w:sz w:val="24"/>
                <w:szCs w:val="24"/>
              </w:rPr>
            </w:pPr>
            <w:r>
              <w:rPr>
                <w:rFonts w:hint="eastAsia" w:ascii="宋体" w:hAnsi="宋体" w:eastAsia="宋体" w:cs="宋体"/>
                <w:sz w:val="24"/>
                <w:szCs w:val="24"/>
              </w:rPr>
              <w:t>3.6</w:t>
            </w:r>
          </w:p>
        </w:tc>
        <w:tc>
          <w:tcPr>
            <w:tcW w:w="1213" w:type="dxa"/>
            <w:tcBorders>
              <w:top w:val="single" w:color="auto" w:sz="4" w:space="0"/>
              <w:left w:val="single" w:color="auto" w:sz="4" w:space="0"/>
              <w:bottom w:val="single" w:color="auto" w:sz="4" w:space="0"/>
              <w:right w:val="single" w:color="auto" w:sz="4" w:space="0"/>
            </w:tcBorders>
            <w:vAlign w:val="center"/>
          </w:tcPr>
          <w:p w14:paraId="35D4361B">
            <w:pPr>
              <w:spacing w:line="360" w:lineRule="auto"/>
              <w:rPr>
                <w:rFonts w:hint="eastAsia" w:ascii="宋体" w:hAnsi="宋体" w:eastAsia="宋体" w:cs="宋体"/>
                <w:sz w:val="24"/>
                <w:szCs w:val="24"/>
              </w:rPr>
            </w:pPr>
            <w:r>
              <w:rPr>
                <w:rFonts w:hint="eastAsia" w:ascii="宋体" w:hAnsi="宋体" w:eastAsia="宋体" w:cs="宋体"/>
                <w:sz w:val="24"/>
                <w:szCs w:val="24"/>
              </w:rPr>
              <w:t>供电系统</w:t>
            </w:r>
          </w:p>
        </w:tc>
        <w:tc>
          <w:tcPr>
            <w:tcW w:w="6487" w:type="dxa"/>
            <w:tcBorders>
              <w:top w:val="single" w:color="auto" w:sz="4" w:space="0"/>
              <w:left w:val="single" w:color="auto" w:sz="4" w:space="0"/>
              <w:bottom w:val="single" w:color="auto" w:sz="4" w:space="0"/>
              <w:right w:val="single" w:color="auto" w:sz="4" w:space="0"/>
            </w:tcBorders>
            <w:vAlign w:val="center"/>
          </w:tcPr>
          <w:p w14:paraId="50ACAC6D">
            <w:pPr>
              <w:spacing w:line="360" w:lineRule="auto"/>
              <w:rPr>
                <w:rFonts w:hint="eastAsia" w:ascii="宋体" w:hAnsi="宋体" w:eastAsia="宋体" w:cs="宋体"/>
                <w:sz w:val="24"/>
                <w:szCs w:val="24"/>
              </w:rPr>
            </w:pPr>
            <w:r>
              <w:rPr>
                <w:rFonts w:hint="eastAsia" w:ascii="宋体" w:hAnsi="宋体" w:eastAsia="宋体" w:cs="宋体"/>
                <w:sz w:val="24"/>
                <w:szCs w:val="24"/>
              </w:rPr>
              <w:t>在车辆启动状态下，可实现24小时不间断供电，可输出220V，不小于600W纯正弦波电源可供医疗设备使用，并在相应的位置安置12V电源插座1只、220V电源插座2只；</w:t>
            </w:r>
          </w:p>
          <w:p w14:paraId="762F45F8">
            <w:pPr>
              <w:spacing w:line="360" w:lineRule="auto"/>
              <w:rPr>
                <w:rFonts w:hint="eastAsia" w:ascii="宋体" w:hAnsi="宋体" w:eastAsia="宋体" w:cs="宋体"/>
                <w:sz w:val="24"/>
                <w:szCs w:val="24"/>
              </w:rPr>
            </w:pPr>
            <w:r>
              <w:rPr>
                <w:rFonts w:hint="eastAsia" w:ascii="宋体" w:hAnsi="宋体" w:eastAsia="宋体" w:cs="宋体"/>
                <w:sz w:val="24"/>
                <w:szCs w:val="24"/>
              </w:rPr>
              <w:t>在拔掉车辆钥匙后所有用电器应与主、副电瓶断开，防止漏电，以保证蓄电池保存充足电力。</w:t>
            </w:r>
          </w:p>
          <w:p w14:paraId="0279E3C9">
            <w:pPr>
              <w:spacing w:line="360" w:lineRule="auto"/>
              <w:rPr>
                <w:rFonts w:hint="eastAsia" w:ascii="宋体" w:hAnsi="宋体" w:eastAsia="宋体" w:cs="宋体"/>
                <w:sz w:val="24"/>
                <w:szCs w:val="24"/>
              </w:rPr>
            </w:pPr>
            <w:r>
              <w:rPr>
                <w:rFonts w:hint="eastAsia" w:ascii="宋体" w:hAnsi="宋体" w:eastAsia="宋体" w:cs="宋体"/>
                <w:sz w:val="24"/>
                <w:szCs w:val="24"/>
              </w:rPr>
              <w:t>为保证医疗仓系统稳定可靠，主副电瓶连接只能使用原车信号控制，不允许使用外接双电瓶隔离保护器（增加故障点）。</w:t>
            </w:r>
          </w:p>
        </w:tc>
      </w:tr>
      <w:tr w14:paraId="3999B4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3ED35E9">
            <w:pPr>
              <w:spacing w:line="360" w:lineRule="auto"/>
              <w:rPr>
                <w:rFonts w:hint="eastAsia" w:ascii="宋体" w:hAnsi="宋体" w:eastAsia="宋体" w:cs="宋体"/>
                <w:sz w:val="24"/>
                <w:szCs w:val="24"/>
              </w:rPr>
            </w:pPr>
            <w:r>
              <w:rPr>
                <w:rFonts w:hint="eastAsia" w:ascii="宋体" w:hAnsi="宋体" w:eastAsia="宋体" w:cs="宋体"/>
                <w:sz w:val="24"/>
                <w:szCs w:val="24"/>
              </w:rPr>
              <w:t>3.6.1</w:t>
            </w:r>
          </w:p>
        </w:tc>
        <w:tc>
          <w:tcPr>
            <w:tcW w:w="1213" w:type="dxa"/>
            <w:tcBorders>
              <w:top w:val="single" w:color="auto" w:sz="4" w:space="0"/>
              <w:left w:val="single" w:color="auto" w:sz="4" w:space="0"/>
              <w:bottom w:val="single" w:color="auto" w:sz="4" w:space="0"/>
              <w:right w:val="single" w:color="auto" w:sz="4" w:space="0"/>
            </w:tcBorders>
            <w:vAlign w:val="center"/>
          </w:tcPr>
          <w:p w14:paraId="164E6C26">
            <w:pPr>
              <w:spacing w:line="360" w:lineRule="auto"/>
              <w:rPr>
                <w:rFonts w:hint="eastAsia" w:ascii="宋体" w:hAnsi="宋体" w:eastAsia="宋体" w:cs="宋体"/>
                <w:sz w:val="24"/>
                <w:szCs w:val="24"/>
              </w:rPr>
            </w:pPr>
            <w:r>
              <w:rPr>
                <w:rFonts w:hint="eastAsia" w:ascii="宋体" w:hAnsi="宋体" w:eastAsia="宋体" w:cs="宋体"/>
                <w:sz w:val="24"/>
                <w:szCs w:val="24"/>
              </w:rPr>
              <w:t>★逆变器</w:t>
            </w:r>
          </w:p>
        </w:tc>
        <w:tc>
          <w:tcPr>
            <w:tcW w:w="6487" w:type="dxa"/>
            <w:tcBorders>
              <w:top w:val="single" w:color="auto" w:sz="4" w:space="0"/>
              <w:left w:val="single" w:color="auto" w:sz="4" w:space="0"/>
              <w:bottom w:val="single" w:color="auto" w:sz="4" w:space="0"/>
              <w:right w:val="single" w:color="auto" w:sz="4" w:space="0"/>
            </w:tcBorders>
            <w:vAlign w:val="center"/>
          </w:tcPr>
          <w:p w14:paraId="554D4517">
            <w:pPr>
              <w:spacing w:line="360" w:lineRule="auto"/>
              <w:rPr>
                <w:rFonts w:hint="eastAsia" w:ascii="宋体" w:hAnsi="宋体" w:eastAsia="宋体" w:cs="宋体"/>
                <w:sz w:val="24"/>
                <w:szCs w:val="24"/>
              </w:rPr>
            </w:pPr>
            <w:r>
              <w:rPr>
                <w:rFonts w:hint="eastAsia" w:ascii="宋体" w:hAnsi="宋体" w:eastAsia="宋体" w:cs="宋体"/>
                <w:sz w:val="24"/>
                <w:szCs w:val="24"/>
              </w:rPr>
              <w:t>应为智能逆变器，12V输入，输出为220V、不小于600W纯正弦波电源。</w:t>
            </w:r>
          </w:p>
        </w:tc>
      </w:tr>
      <w:tr w14:paraId="38D9B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35E695E">
            <w:pPr>
              <w:spacing w:line="360" w:lineRule="auto"/>
              <w:rPr>
                <w:rFonts w:hint="eastAsia" w:ascii="宋体" w:hAnsi="宋体" w:eastAsia="宋体" w:cs="宋体"/>
                <w:sz w:val="24"/>
                <w:szCs w:val="24"/>
              </w:rPr>
            </w:pPr>
            <w:r>
              <w:rPr>
                <w:rFonts w:hint="eastAsia" w:ascii="宋体" w:hAnsi="宋体" w:eastAsia="宋体" w:cs="宋体"/>
                <w:sz w:val="24"/>
                <w:szCs w:val="24"/>
              </w:rPr>
              <w:t>3.6.2</w:t>
            </w:r>
          </w:p>
        </w:tc>
        <w:tc>
          <w:tcPr>
            <w:tcW w:w="1213" w:type="dxa"/>
            <w:tcBorders>
              <w:top w:val="single" w:color="auto" w:sz="4" w:space="0"/>
              <w:left w:val="single" w:color="auto" w:sz="4" w:space="0"/>
              <w:bottom w:val="single" w:color="auto" w:sz="4" w:space="0"/>
              <w:right w:val="single" w:color="auto" w:sz="4" w:space="0"/>
            </w:tcBorders>
            <w:vAlign w:val="center"/>
          </w:tcPr>
          <w:p w14:paraId="14670F43">
            <w:pPr>
              <w:spacing w:line="360" w:lineRule="auto"/>
              <w:rPr>
                <w:rFonts w:hint="eastAsia" w:ascii="宋体" w:hAnsi="宋体" w:eastAsia="宋体" w:cs="宋体"/>
                <w:sz w:val="24"/>
                <w:szCs w:val="24"/>
              </w:rPr>
            </w:pPr>
            <w:r>
              <w:rPr>
                <w:rFonts w:hint="eastAsia" w:ascii="宋体" w:hAnsi="宋体" w:eastAsia="宋体" w:cs="宋体"/>
                <w:sz w:val="24"/>
                <w:szCs w:val="24"/>
              </w:rPr>
              <w:t>安全保护</w:t>
            </w:r>
          </w:p>
        </w:tc>
        <w:tc>
          <w:tcPr>
            <w:tcW w:w="6487" w:type="dxa"/>
            <w:tcBorders>
              <w:top w:val="single" w:color="auto" w:sz="4" w:space="0"/>
              <w:left w:val="single" w:color="auto" w:sz="4" w:space="0"/>
              <w:bottom w:val="single" w:color="auto" w:sz="4" w:space="0"/>
              <w:right w:val="single" w:color="auto" w:sz="4" w:space="0"/>
            </w:tcBorders>
            <w:vAlign w:val="center"/>
          </w:tcPr>
          <w:p w14:paraId="148787BD">
            <w:pPr>
              <w:spacing w:line="360" w:lineRule="auto"/>
              <w:rPr>
                <w:rFonts w:hint="eastAsia" w:ascii="宋体" w:hAnsi="宋体" w:eastAsia="宋体" w:cs="宋体"/>
                <w:sz w:val="24"/>
                <w:szCs w:val="24"/>
              </w:rPr>
            </w:pPr>
            <w:r>
              <w:rPr>
                <w:rFonts w:hint="eastAsia" w:ascii="宋体" w:hAnsi="宋体" w:eastAsia="宋体" w:cs="宋体"/>
                <w:sz w:val="24"/>
                <w:szCs w:val="24"/>
              </w:rPr>
              <w:t>每个分电路应设有相应规范的过载保护装置，以确保医疗救护设备的电器正常使用。</w:t>
            </w:r>
          </w:p>
        </w:tc>
      </w:tr>
      <w:tr w14:paraId="2B15CE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1E46328">
            <w:pPr>
              <w:spacing w:line="360" w:lineRule="auto"/>
              <w:rPr>
                <w:rFonts w:hint="eastAsia" w:ascii="宋体" w:hAnsi="宋体" w:eastAsia="宋体" w:cs="宋体"/>
                <w:sz w:val="24"/>
                <w:szCs w:val="24"/>
              </w:rPr>
            </w:pPr>
            <w:r>
              <w:rPr>
                <w:rFonts w:hint="eastAsia" w:ascii="宋体" w:hAnsi="宋体" w:eastAsia="宋体" w:cs="宋体"/>
                <w:sz w:val="24"/>
                <w:szCs w:val="24"/>
              </w:rPr>
              <w:t>3.6.3</w:t>
            </w:r>
          </w:p>
        </w:tc>
        <w:tc>
          <w:tcPr>
            <w:tcW w:w="1213" w:type="dxa"/>
            <w:tcBorders>
              <w:top w:val="single" w:color="auto" w:sz="4" w:space="0"/>
              <w:left w:val="single" w:color="auto" w:sz="4" w:space="0"/>
              <w:bottom w:val="single" w:color="auto" w:sz="4" w:space="0"/>
              <w:right w:val="single" w:color="auto" w:sz="4" w:space="0"/>
            </w:tcBorders>
            <w:vAlign w:val="center"/>
          </w:tcPr>
          <w:p w14:paraId="3BD2D2DB">
            <w:pPr>
              <w:spacing w:line="360" w:lineRule="auto"/>
              <w:rPr>
                <w:rFonts w:hint="eastAsia" w:ascii="宋体" w:hAnsi="宋体" w:eastAsia="宋体" w:cs="宋体"/>
                <w:sz w:val="24"/>
                <w:szCs w:val="24"/>
              </w:rPr>
            </w:pPr>
            <w:r>
              <w:rPr>
                <w:rFonts w:hint="eastAsia" w:ascii="宋体" w:hAnsi="宋体" w:eastAsia="宋体" w:cs="宋体"/>
                <w:sz w:val="24"/>
                <w:szCs w:val="24"/>
              </w:rPr>
              <w:t>★改装线束</w:t>
            </w:r>
          </w:p>
        </w:tc>
        <w:tc>
          <w:tcPr>
            <w:tcW w:w="6487" w:type="dxa"/>
            <w:tcBorders>
              <w:top w:val="single" w:color="auto" w:sz="4" w:space="0"/>
              <w:left w:val="single" w:color="auto" w:sz="4" w:space="0"/>
              <w:bottom w:val="single" w:color="auto" w:sz="4" w:space="0"/>
              <w:right w:val="single" w:color="auto" w:sz="4" w:space="0"/>
            </w:tcBorders>
            <w:vAlign w:val="center"/>
          </w:tcPr>
          <w:p w14:paraId="22A5C15F">
            <w:pPr>
              <w:spacing w:line="360" w:lineRule="auto"/>
              <w:rPr>
                <w:rFonts w:hint="eastAsia" w:ascii="宋体" w:hAnsi="宋体" w:eastAsia="宋体" w:cs="宋体"/>
                <w:sz w:val="24"/>
                <w:szCs w:val="24"/>
              </w:rPr>
            </w:pPr>
            <w:r>
              <w:rPr>
                <w:rFonts w:hint="eastAsia" w:ascii="宋体" w:hAnsi="宋体" w:eastAsia="宋体" w:cs="宋体"/>
                <w:sz w:val="24"/>
                <w:szCs w:val="24"/>
              </w:rPr>
              <w:t>改装线束采用汽车用薄壁绝缘低压电线，电线为镀锡铜线；</w:t>
            </w:r>
          </w:p>
        </w:tc>
      </w:tr>
      <w:tr w14:paraId="6F8F3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E6417CE">
            <w:pPr>
              <w:spacing w:line="360" w:lineRule="auto"/>
              <w:rPr>
                <w:rFonts w:hint="eastAsia" w:ascii="宋体" w:hAnsi="宋体" w:eastAsia="宋体" w:cs="宋体"/>
                <w:sz w:val="24"/>
                <w:szCs w:val="24"/>
              </w:rPr>
            </w:pPr>
            <w:r>
              <w:rPr>
                <w:rFonts w:hint="eastAsia" w:ascii="宋体" w:hAnsi="宋体" w:eastAsia="宋体" w:cs="宋体"/>
                <w:sz w:val="24"/>
                <w:szCs w:val="24"/>
              </w:rPr>
              <w:t>3.7</w:t>
            </w:r>
          </w:p>
        </w:tc>
        <w:tc>
          <w:tcPr>
            <w:tcW w:w="1213" w:type="dxa"/>
            <w:tcBorders>
              <w:top w:val="single" w:color="auto" w:sz="4" w:space="0"/>
              <w:left w:val="single" w:color="auto" w:sz="4" w:space="0"/>
              <w:bottom w:val="single" w:color="auto" w:sz="4" w:space="0"/>
              <w:right w:val="single" w:color="auto" w:sz="4" w:space="0"/>
            </w:tcBorders>
            <w:vAlign w:val="center"/>
          </w:tcPr>
          <w:p w14:paraId="74F44039">
            <w:pPr>
              <w:spacing w:line="360" w:lineRule="auto"/>
              <w:rPr>
                <w:rFonts w:hint="eastAsia" w:ascii="宋体" w:hAnsi="宋体" w:eastAsia="宋体" w:cs="宋体"/>
                <w:sz w:val="24"/>
                <w:szCs w:val="24"/>
              </w:rPr>
            </w:pPr>
            <w:r>
              <w:rPr>
                <w:rFonts w:hint="eastAsia" w:ascii="宋体" w:hAnsi="宋体" w:eastAsia="宋体" w:cs="宋体"/>
                <w:sz w:val="24"/>
                <w:szCs w:val="24"/>
              </w:rPr>
              <w:t>供氧系统</w:t>
            </w:r>
          </w:p>
        </w:tc>
        <w:tc>
          <w:tcPr>
            <w:tcW w:w="6487" w:type="dxa"/>
            <w:tcBorders>
              <w:top w:val="single" w:color="auto" w:sz="4" w:space="0"/>
              <w:left w:val="single" w:color="auto" w:sz="4" w:space="0"/>
              <w:bottom w:val="single" w:color="auto" w:sz="4" w:space="0"/>
              <w:right w:val="single" w:color="auto" w:sz="4" w:space="0"/>
            </w:tcBorders>
            <w:vAlign w:val="center"/>
          </w:tcPr>
          <w:p w14:paraId="5A7BB045">
            <w:pPr>
              <w:spacing w:line="360" w:lineRule="auto"/>
              <w:rPr>
                <w:rFonts w:hint="eastAsia" w:ascii="宋体" w:hAnsi="宋体" w:eastAsia="宋体" w:cs="宋体"/>
                <w:sz w:val="24"/>
                <w:szCs w:val="24"/>
              </w:rPr>
            </w:pPr>
            <w:r>
              <w:rPr>
                <w:rFonts w:hint="eastAsia" w:ascii="宋体" w:hAnsi="宋体" w:eastAsia="宋体" w:cs="宋体"/>
                <w:sz w:val="24"/>
                <w:szCs w:val="24"/>
              </w:rPr>
              <w:t>40升氧气瓶，氧气瓶切换装置，氧气终端2个，刻度式流量湿化瓶1个，呼吸机接口1个。</w:t>
            </w:r>
          </w:p>
        </w:tc>
      </w:tr>
      <w:tr w14:paraId="56C8E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C1AF592">
            <w:pPr>
              <w:spacing w:line="360" w:lineRule="auto"/>
              <w:rPr>
                <w:rFonts w:hint="eastAsia" w:ascii="宋体" w:hAnsi="宋体" w:eastAsia="宋体" w:cs="宋体"/>
                <w:sz w:val="24"/>
                <w:szCs w:val="24"/>
              </w:rPr>
            </w:pPr>
            <w:r>
              <w:rPr>
                <w:rFonts w:hint="eastAsia" w:ascii="宋体" w:hAnsi="宋体" w:eastAsia="宋体" w:cs="宋体"/>
                <w:sz w:val="24"/>
                <w:szCs w:val="24"/>
              </w:rPr>
              <w:t>3.8</w:t>
            </w:r>
          </w:p>
        </w:tc>
        <w:tc>
          <w:tcPr>
            <w:tcW w:w="1213" w:type="dxa"/>
            <w:tcBorders>
              <w:top w:val="single" w:color="auto" w:sz="4" w:space="0"/>
              <w:left w:val="single" w:color="auto" w:sz="4" w:space="0"/>
              <w:bottom w:val="single" w:color="auto" w:sz="4" w:space="0"/>
              <w:right w:val="single" w:color="auto" w:sz="4" w:space="0"/>
            </w:tcBorders>
            <w:vAlign w:val="center"/>
          </w:tcPr>
          <w:p w14:paraId="7054BB17">
            <w:pPr>
              <w:spacing w:line="360" w:lineRule="auto"/>
              <w:rPr>
                <w:rFonts w:hint="eastAsia" w:ascii="宋体" w:hAnsi="宋体" w:eastAsia="宋体" w:cs="宋体"/>
                <w:sz w:val="24"/>
                <w:szCs w:val="24"/>
              </w:rPr>
            </w:pPr>
            <w:r>
              <w:rPr>
                <w:rFonts w:hint="eastAsia" w:ascii="宋体" w:hAnsi="宋体" w:eastAsia="宋体" w:cs="宋体"/>
                <w:sz w:val="24"/>
                <w:szCs w:val="24"/>
              </w:rPr>
              <w:t>座椅与担架系统</w:t>
            </w:r>
          </w:p>
        </w:tc>
        <w:tc>
          <w:tcPr>
            <w:tcW w:w="6487" w:type="dxa"/>
            <w:tcBorders>
              <w:top w:val="single" w:color="auto" w:sz="4" w:space="0"/>
              <w:left w:val="single" w:color="auto" w:sz="4" w:space="0"/>
              <w:bottom w:val="single" w:color="auto" w:sz="4" w:space="0"/>
              <w:right w:val="single" w:color="auto" w:sz="4" w:space="0"/>
            </w:tcBorders>
            <w:vAlign w:val="center"/>
          </w:tcPr>
          <w:p w14:paraId="32044B86">
            <w:pPr>
              <w:spacing w:line="360" w:lineRule="auto"/>
              <w:rPr>
                <w:rFonts w:hint="eastAsia" w:ascii="宋体" w:hAnsi="宋体" w:eastAsia="宋体" w:cs="宋体"/>
                <w:sz w:val="24"/>
                <w:szCs w:val="24"/>
              </w:rPr>
            </w:pPr>
            <w:r>
              <w:rPr>
                <w:rFonts w:hint="eastAsia" w:ascii="宋体" w:hAnsi="宋体" w:eastAsia="宋体" w:cs="宋体"/>
                <w:sz w:val="24"/>
                <w:szCs w:val="24"/>
              </w:rPr>
              <w:t>隔断后中门口折叠座椅、右侧2人件朝前单人座椅（配安全带）；</w:t>
            </w:r>
          </w:p>
          <w:p w14:paraId="3866F417">
            <w:pPr>
              <w:spacing w:line="360" w:lineRule="auto"/>
              <w:rPr>
                <w:rFonts w:hint="eastAsia" w:ascii="宋体" w:hAnsi="宋体" w:eastAsia="宋体" w:cs="宋体"/>
                <w:sz w:val="24"/>
                <w:szCs w:val="24"/>
              </w:rPr>
            </w:pPr>
            <w:r>
              <w:rPr>
                <w:rFonts w:hint="eastAsia" w:ascii="宋体" w:hAnsi="宋体" w:eastAsia="宋体" w:cs="宋体"/>
                <w:sz w:val="24"/>
                <w:szCs w:val="24"/>
              </w:rPr>
              <w:t>★座椅采用硅胶复合革面料，环保耐磨，且易清洗易消毒</w:t>
            </w:r>
            <w:r>
              <w:rPr>
                <w:rFonts w:hint="eastAsia" w:ascii="宋体" w:hAnsi="宋体" w:eastAsia="宋体" w:cs="宋体"/>
                <w:sz w:val="24"/>
                <w:szCs w:val="24"/>
                <w:lang w:eastAsia="zh-CN"/>
              </w:rPr>
              <w:t>；</w:t>
            </w:r>
            <w:r>
              <w:rPr>
                <w:rFonts w:hint="eastAsia" w:ascii="宋体" w:hAnsi="宋体" w:eastAsia="宋体" w:cs="宋体"/>
                <w:sz w:val="24"/>
                <w:szCs w:val="24"/>
              </w:rPr>
              <w:t>自动上车担架及上车导板。</w:t>
            </w:r>
          </w:p>
        </w:tc>
      </w:tr>
      <w:tr w14:paraId="2AECF9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E3C56B6">
            <w:pPr>
              <w:spacing w:line="360" w:lineRule="auto"/>
              <w:rPr>
                <w:rFonts w:hint="eastAsia" w:ascii="宋体" w:hAnsi="宋体" w:eastAsia="宋体" w:cs="宋体"/>
                <w:sz w:val="24"/>
                <w:szCs w:val="24"/>
              </w:rPr>
            </w:pPr>
            <w:r>
              <w:rPr>
                <w:rFonts w:hint="eastAsia" w:ascii="宋体" w:hAnsi="宋体" w:eastAsia="宋体" w:cs="宋体"/>
                <w:sz w:val="24"/>
                <w:szCs w:val="24"/>
              </w:rPr>
              <w:t>3.9</w:t>
            </w:r>
          </w:p>
        </w:tc>
        <w:tc>
          <w:tcPr>
            <w:tcW w:w="7700" w:type="dxa"/>
            <w:gridSpan w:val="2"/>
            <w:tcBorders>
              <w:top w:val="single" w:color="auto" w:sz="4" w:space="0"/>
              <w:left w:val="single" w:color="auto" w:sz="4" w:space="0"/>
              <w:bottom w:val="single" w:color="auto" w:sz="4" w:space="0"/>
              <w:right w:val="single" w:color="auto" w:sz="4" w:space="0"/>
            </w:tcBorders>
            <w:vAlign w:val="center"/>
          </w:tcPr>
          <w:p w14:paraId="37453F7C">
            <w:pPr>
              <w:spacing w:line="360" w:lineRule="auto"/>
              <w:rPr>
                <w:rFonts w:hint="eastAsia" w:ascii="宋体" w:hAnsi="宋体" w:eastAsia="宋体" w:cs="宋体"/>
                <w:sz w:val="24"/>
                <w:szCs w:val="24"/>
              </w:rPr>
            </w:pPr>
            <w:r>
              <w:rPr>
                <w:rFonts w:hint="eastAsia" w:ascii="宋体" w:hAnsi="宋体" w:eastAsia="宋体" w:cs="宋体"/>
                <w:sz w:val="24"/>
                <w:szCs w:val="24"/>
              </w:rPr>
              <w:t>辅助系统</w:t>
            </w:r>
          </w:p>
        </w:tc>
      </w:tr>
      <w:tr w14:paraId="795B6A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3C2F563">
            <w:pPr>
              <w:spacing w:line="360" w:lineRule="auto"/>
              <w:rPr>
                <w:rFonts w:hint="eastAsia" w:ascii="宋体" w:hAnsi="宋体" w:eastAsia="宋体" w:cs="宋体"/>
                <w:sz w:val="24"/>
                <w:szCs w:val="24"/>
              </w:rPr>
            </w:pPr>
            <w:r>
              <w:rPr>
                <w:rFonts w:hint="eastAsia" w:ascii="宋体" w:hAnsi="宋体" w:eastAsia="宋体" w:cs="宋体"/>
                <w:sz w:val="24"/>
                <w:szCs w:val="24"/>
              </w:rPr>
              <w:t>3.9.1</w:t>
            </w:r>
          </w:p>
        </w:tc>
        <w:tc>
          <w:tcPr>
            <w:tcW w:w="1213" w:type="dxa"/>
            <w:tcBorders>
              <w:top w:val="single" w:color="auto" w:sz="4" w:space="0"/>
              <w:left w:val="single" w:color="auto" w:sz="4" w:space="0"/>
              <w:bottom w:val="single" w:color="auto" w:sz="4" w:space="0"/>
              <w:right w:val="single" w:color="auto" w:sz="4" w:space="0"/>
            </w:tcBorders>
            <w:vAlign w:val="center"/>
          </w:tcPr>
          <w:p w14:paraId="220ACA49">
            <w:pPr>
              <w:spacing w:line="360" w:lineRule="auto"/>
              <w:rPr>
                <w:rFonts w:hint="eastAsia" w:ascii="宋体" w:hAnsi="宋体" w:eastAsia="宋体" w:cs="宋体"/>
                <w:sz w:val="24"/>
                <w:szCs w:val="24"/>
              </w:rPr>
            </w:pPr>
            <w:r>
              <w:rPr>
                <w:rFonts w:hint="eastAsia" w:ascii="宋体" w:hAnsi="宋体" w:eastAsia="宋体" w:cs="宋体"/>
                <w:sz w:val="24"/>
                <w:szCs w:val="24"/>
              </w:rPr>
              <w:t>医疗舱地板革和地板</w:t>
            </w:r>
          </w:p>
        </w:tc>
        <w:tc>
          <w:tcPr>
            <w:tcW w:w="6487" w:type="dxa"/>
            <w:tcBorders>
              <w:top w:val="single" w:color="auto" w:sz="4" w:space="0"/>
              <w:left w:val="single" w:color="auto" w:sz="4" w:space="0"/>
              <w:bottom w:val="single" w:color="auto" w:sz="4" w:space="0"/>
              <w:right w:val="single" w:color="auto" w:sz="4" w:space="0"/>
            </w:tcBorders>
            <w:vAlign w:val="center"/>
          </w:tcPr>
          <w:p w14:paraId="6A670B20">
            <w:pPr>
              <w:spacing w:line="360" w:lineRule="auto"/>
              <w:rPr>
                <w:rFonts w:hint="eastAsia" w:ascii="宋体" w:hAnsi="宋体" w:eastAsia="宋体" w:cs="宋体"/>
                <w:sz w:val="24"/>
                <w:szCs w:val="24"/>
              </w:rPr>
            </w:pPr>
            <w:r>
              <w:rPr>
                <w:rFonts w:hint="eastAsia" w:ascii="宋体" w:hAnsi="宋体" w:eastAsia="宋体" w:cs="宋体"/>
                <w:sz w:val="24"/>
                <w:szCs w:val="24"/>
              </w:rPr>
              <w:t>医疗舱地板技术要求：</w:t>
            </w:r>
          </w:p>
          <w:p w14:paraId="411CFB77">
            <w:pPr>
              <w:spacing w:line="360" w:lineRule="auto"/>
              <w:rPr>
                <w:rFonts w:hint="eastAsia" w:ascii="宋体" w:hAnsi="宋体" w:eastAsia="宋体" w:cs="宋体"/>
                <w:sz w:val="24"/>
                <w:szCs w:val="24"/>
              </w:rPr>
            </w:pPr>
            <w:r>
              <w:rPr>
                <w:rFonts w:hint="eastAsia" w:ascii="宋体" w:hAnsi="宋体" w:eastAsia="宋体" w:cs="宋体"/>
                <w:sz w:val="24"/>
                <w:szCs w:val="24"/>
              </w:rPr>
              <w:t>1、★地板采用具有阻燃性质竹胶地板。</w:t>
            </w:r>
          </w:p>
          <w:p w14:paraId="350AADAB">
            <w:pPr>
              <w:spacing w:line="360" w:lineRule="auto"/>
              <w:rPr>
                <w:rFonts w:hint="eastAsia" w:ascii="宋体" w:hAnsi="宋体" w:eastAsia="宋体" w:cs="宋体"/>
                <w:sz w:val="24"/>
                <w:szCs w:val="24"/>
              </w:rPr>
            </w:pPr>
            <w:r>
              <w:rPr>
                <w:rFonts w:hint="eastAsia" w:ascii="宋体" w:hAnsi="宋体" w:eastAsia="宋体" w:cs="宋体"/>
                <w:sz w:val="24"/>
                <w:szCs w:val="24"/>
              </w:rPr>
              <w:t>2、★医疗舱地板革：采用防水、防腐、耐磨、抗菌、环保材料，便于清洁和整理。</w:t>
            </w:r>
          </w:p>
        </w:tc>
      </w:tr>
      <w:tr w14:paraId="52B126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81CD442">
            <w:pPr>
              <w:spacing w:line="360" w:lineRule="auto"/>
              <w:rPr>
                <w:rFonts w:hint="eastAsia" w:ascii="宋体" w:hAnsi="宋体" w:eastAsia="宋体" w:cs="宋体"/>
                <w:sz w:val="24"/>
                <w:szCs w:val="24"/>
              </w:rPr>
            </w:pPr>
            <w:r>
              <w:rPr>
                <w:rFonts w:hint="eastAsia" w:ascii="宋体" w:hAnsi="宋体" w:eastAsia="宋体" w:cs="宋体"/>
                <w:sz w:val="24"/>
                <w:szCs w:val="24"/>
              </w:rPr>
              <w:t>3.9.2</w:t>
            </w:r>
          </w:p>
        </w:tc>
        <w:tc>
          <w:tcPr>
            <w:tcW w:w="1213" w:type="dxa"/>
            <w:tcBorders>
              <w:top w:val="single" w:color="auto" w:sz="4" w:space="0"/>
              <w:left w:val="single" w:color="auto" w:sz="4" w:space="0"/>
              <w:bottom w:val="single" w:color="auto" w:sz="4" w:space="0"/>
              <w:right w:val="single" w:color="auto" w:sz="4" w:space="0"/>
            </w:tcBorders>
            <w:vAlign w:val="center"/>
          </w:tcPr>
          <w:p w14:paraId="5AD7B333">
            <w:pPr>
              <w:spacing w:line="360" w:lineRule="auto"/>
              <w:rPr>
                <w:rFonts w:hint="eastAsia" w:ascii="宋体" w:hAnsi="宋体" w:eastAsia="宋体" w:cs="宋体"/>
                <w:sz w:val="24"/>
                <w:szCs w:val="24"/>
              </w:rPr>
            </w:pPr>
            <w:r>
              <w:rPr>
                <w:rFonts w:hint="eastAsia" w:ascii="宋体" w:hAnsi="宋体" w:eastAsia="宋体" w:cs="宋体"/>
                <w:sz w:val="24"/>
                <w:szCs w:val="24"/>
              </w:rPr>
              <w:t>其它</w:t>
            </w:r>
          </w:p>
        </w:tc>
        <w:tc>
          <w:tcPr>
            <w:tcW w:w="6487" w:type="dxa"/>
            <w:tcBorders>
              <w:top w:val="single" w:color="auto" w:sz="4" w:space="0"/>
              <w:left w:val="single" w:color="auto" w:sz="4" w:space="0"/>
              <w:bottom w:val="single" w:color="auto" w:sz="4" w:space="0"/>
              <w:right w:val="single" w:color="auto" w:sz="4" w:space="0"/>
            </w:tcBorders>
            <w:vAlign w:val="center"/>
          </w:tcPr>
          <w:p w14:paraId="665DA25F">
            <w:pPr>
              <w:spacing w:line="360" w:lineRule="auto"/>
              <w:rPr>
                <w:rFonts w:hint="eastAsia" w:ascii="宋体" w:hAnsi="宋体" w:eastAsia="宋体" w:cs="宋体"/>
                <w:sz w:val="24"/>
                <w:szCs w:val="24"/>
              </w:rPr>
            </w:pPr>
            <w:r>
              <w:rPr>
                <w:rFonts w:hint="eastAsia" w:ascii="宋体" w:hAnsi="宋体" w:eastAsia="宋体" w:cs="宋体"/>
                <w:sz w:val="24"/>
                <w:szCs w:val="24"/>
              </w:rPr>
              <w:t>驾驶舱与医疗舱隔断及前后对讲系统；</w:t>
            </w:r>
          </w:p>
          <w:p w14:paraId="177A9ACA">
            <w:pPr>
              <w:spacing w:line="360" w:lineRule="auto"/>
              <w:rPr>
                <w:rFonts w:hint="eastAsia" w:ascii="宋体" w:hAnsi="宋体" w:eastAsia="宋体" w:cs="宋体"/>
                <w:sz w:val="24"/>
                <w:szCs w:val="24"/>
              </w:rPr>
            </w:pPr>
            <w:r>
              <w:rPr>
                <w:rFonts w:hint="eastAsia" w:ascii="宋体" w:hAnsi="宋体" w:eastAsia="宋体" w:cs="宋体"/>
                <w:sz w:val="24"/>
                <w:szCs w:val="24"/>
              </w:rPr>
              <w:t>工作电压：DC12V；</w:t>
            </w:r>
          </w:p>
          <w:p w14:paraId="1F882819">
            <w:pPr>
              <w:spacing w:line="360" w:lineRule="auto"/>
              <w:rPr>
                <w:rFonts w:hint="eastAsia" w:ascii="宋体" w:hAnsi="宋体" w:eastAsia="宋体" w:cs="宋体"/>
                <w:sz w:val="24"/>
                <w:szCs w:val="24"/>
              </w:rPr>
            </w:pPr>
            <w:r>
              <w:rPr>
                <w:rFonts w:hint="eastAsia" w:ascii="宋体" w:hAnsi="宋体" w:eastAsia="宋体" w:cs="宋体"/>
                <w:sz w:val="24"/>
                <w:szCs w:val="24"/>
              </w:rPr>
              <w:t>工作电流：350mA；</w:t>
            </w:r>
          </w:p>
          <w:p w14:paraId="17113993">
            <w:pPr>
              <w:spacing w:line="360" w:lineRule="auto"/>
              <w:rPr>
                <w:rFonts w:hint="eastAsia" w:ascii="宋体" w:hAnsi="宋体" w:eastAsia="宋体" w:cs="宋体"/>
                <w:sz w:val="24"/>
                <w:szCs w:val="24"/>
              </w:rPr>
            </w:pPr>
            <w:r>
              <w:rPr>
                <w:rFonts w:hint="eastAsia" w:ascii="宋体" w:hAnsi="宋体" w:eastAsia="宋体" w:cs="宋体"/>
                <w:sz w:val="24"/>
                <w:szCs w:val="24"/>
              </w:rPr>
              <w:t>工作环境：-10℃-60℃；</w:t>
            </w:r>
          </w:p>
          <w:p w14:paraId="4D9C577F">
            <w:pPr>
              <w:spacing w:line="360" w:lineRule="auto"/>
              <w:rPr>
                <w:rFonts w:hint="eastAsia" w:ascii="宋体" w:hAnsi="宋体" w:eastAsia="宋体" w:cs="宋体"/>
                <w:sz w:val="24"/>
                <w:szCs w:val="24"/>
              </w:rPr>
            </w:pPr>
            <w:r>
              <w:rPr>
                <w:rFonts w:hint="eastAsia" w:ascii="宋体" w:hAnsi="宋体" w:eastAsia="宋体" w:cs="宋体"/>
                <w:sz w:val="24"/>
                <w:szCs w:val="24"/>
              </w:rPr>
              <w:t>全方位安全扶手；</w:t>
            </w:r>
          </w:p>
          <w:p w14:paraId="2C4FCBCD">
            <w:pPr>
              <w:spacing w:line="360" w:lineRule="auto"/>
              <w:rPr>
                <w:rFonts w:hint="eastAsia" w:ascii="宋体" w:hAnsi="宋体" w:eastAsia="宋体" w:cs="宋体"/>
                <w:sz w:val="24"/>
                <w:szCs w:val="24"/>
              </w:rPr>
            </w:pPr>
            <w:r>
              <w:rPr>
                <w:rFonts w:hint="eastAsia" w:ascii="宋体" w:hAnsi="宋体" w:eastAsia="宋体" w:cs="宋体"/>
                <w:sz w:val="24"/>
                <w:szCs w:val="24"/>
              </w:rPr>
              <w:t>灭火器共2个：驾驶室1个（1KG），医疗舱进出舱门处1个（1KG）；</w:t>
            </w:r>
          </w:p>
          <w:p w14:paraId="40B8AFDA">
            <w:pPr>
              <w:spacing w:line="360" w:lineRule="auto"/>
              <w:rPr>
                <w:rFonts w:hint="eastAsia" w:ascii="宋体" w:hAnsi="宋体" w:eastAsia="宋体" w:cs="宋体"/>
                <w:sz w:val="24"/>
                <w:szCs w:val="24"/>
              </w:rPr>
            </w:pPr>
            <w:r>
              <w:rPr>
                <w:rFonts w:hint="eastAsia" w:ascii="宋体" w:hAnsi="宋体" w:eastAsia="宋体" w:cs="宋体"/>
                <w:sz w:val="24"/>
                <w:szCs w:val="24"/>
              </w:rPr>
              <w:t>紫外线消毒灯：12V供电，有延时调节装置，考虑安全可靠；</w:t>
            </w:r>
          </w:p>
          <w:p w14:paraId="0B6C6D50">
            <w:pPr>
              <w:spacing w:line="360" w:lineRule="auto"/>
              <w:rPr>
                <w:rFonts w:hint="eastAsia" w:ascii="宋体" w:hAnsi="宋体" w:eastAsia="宋体" w:cs="宋体"/>
                <w:sz w:val="24"/>
                <w:szCs w:val="24"/>
              </w:rPr>
            </w:pPr>
            <w:r>
              <w:rPr>
                <w:rFonts w:hint="eastAsia" w:ascii="宋体" w:hAnsi="宋体" w:eastAsia="宋体" w:cs="宋体"/>
                <w:sz w:val="24"/>
                <w:szCs w:val="24"/>
              </w:rPr>
              <w:t>固定式输液挂钩2个；</w:t>
            </w:r>
          </w:p>
        </w:tc>
      </w:tr>
      <w:tr w14:paraId="410DC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DF8911D">
            <w:pPr>
              <w:spacing w:line="360" w:lineRule="auto"/>
              <w:rPr>
                <w:rFonts w:hint="eastAsia" w:ascii="宋体" w:hAnsi="宋体" w:eastAsia="宋体" w:cs="宋体"/>
                <w:sz w:val="24"/>
                <w:szCs w:val="24"/>
              </w:rPr>
            </w:pPr>
            <w:r>
              <w:rPr>
                <w:rFonts w:hint="eastAsia" w:ascii="宋体" w:hAnsi="宋体" w:eastAsia="宋体" w:cs="宋体"/>
                <w:sz w:val="24"/>
                <w:szCs w:val="24"/>
              </w:rPr>
              <w:t>3.10</w:t>
            </w:r>
          </w:p>
        </w:tc>
        <w:tc>
          <w:tcPr>
            <w:tcW w:w="1213" w:type="dxa"/>
            <w:tcBorders>
              <w:top w:val="single" w:color="auto" w:sz="4" w:space="0"/>
              <w:left w:val="single" w:color="auto" w:sz="4" w:space="0"/>
              <w:bottom w:val="single" w:color="auto" w:sz="4" w:space="0"/>
              <w:right w:val="single" w:color="auto" w:sz="4" w:space="0"/>
            </w:tcBorders>
            <w:vAlign w:val="center"/>
          </w:tcPr>
          <w:p w14:paraId="5FAC3581">
            <w:pPr>
              <w:spacing w:line="360" w:lineRule="auto"/>
              <w:rPr>
                <w:rFonts w:hint="eastAsia" w:ascii="宋体" w:hAnsi="宋体" w:eastAsia="宋体" w:cs="宋体"/>
                <w:sz w:val="24"/>
                <w:szCs w:val="24"/>
              </w:rPr>
            </w:pPr>
            <w:r>
              <w:rPr>
                <w:rFonts w:hint="eastAsia" w:ascii="宋体" w:hAnsi="宋体" w:eastAsia="宋体" w:cs="宋体"/>
                <w:sz w:val="24"/>
                <w:szCs w:val="24"/>
              </w:rPr>
              <w:t>十二道心电图机</w:t>
            </w:r>
          </w:p>
        </w:tc>
        <w:tc>
          <w:tcPr>
            <w:tcW w:w="6487" w:type="dxa"/>
            <w:tcBorders>
              <w:top w:val="single" w:color="auto" w:sz="4" w:space="0"/>
              <w:left w:val="single" w:color="auto" w:sz="4" w:space="0"/>
              <w:bottom w:val="single" w:color="auto" w:sz="4" w:space="0"/>
              <w:right w:val="single" w:color="auto" w:sz="4" w:space="0"/>
            </w:tcBorders>
          </w:tcPr>
          <w:p w14:paraId="5DAA9CF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 12</w:t>
            </w:r>
            <w:r>
              <w:rPr>
                <w:rFonts w:hint="eastAsia" w:ascii="宋体" w:hAnsi="宋体" w:eastAsia="宋体" w:cs="宋体"/>
                <w:sz w:val="24"/>
                <w:szCs w:val="24"/>
                <w:highlight w:val="none"/>
                <w:lang w:val="en-US" w:eastAsia="zh-CN"/>
              </w:rPr>
              <w:t>道</w:t>
            </w:r>
            <w:r>
              <w:rPr>
                <w:rFonts w:hint="eastAsia" w:ascii="宋体" w:hAnsi="宋体" w:eastAsia="宋体" w:cs="宋体"/>
                <w:sz w:val="24"/>
                <w:szCs w:val="24"/>
                <w:highlight w:val="none"/>
              </w:rPr>
              <w:t>心电波形能打印于A4和US letter大小的热敏纸；</w:t>
            </w:r>
          </w:p>
          <w:p w14:paraId="5D959B86">
            <w:pPr>
              <w:spacing w:line="360" w:lineRule="auto"/>
              <w:rPr>
                <w:rFonts w:hint="eastAsia" w:ascii="宋体" w:hAnsi="宋体" w:eastAsia="宋体" w:cs="宋体"/>
                <w:sz w:val="24"/>
                <w:szCs w:val="24"/>
              </w:rPr>
            </w:pPr>
            <w:r>
              <w:rPr>
                <w:rFonts w:hint="eastAsia" w:ascii="宋体" w:hAnsi="宋体" w:eastAsia="宋体" w:cs="宋体"/>
                <w:sz w:val="24"/>
                <w:szCs w:val="24"/>
              </w:rPr>
              <w:t>2、起搏器采样率不低于16,000Hz；</w:t>
            </w:r>
          </w:p>
          <w:p w14:paraId="22EB243A">
            <w:pPr>
              <w:spacing w:line="360" w:lineRule="auto"/>
              <w:rPr>
                <w:rFonts w:hint="eastAsia" w:ascii="宋体" w:hAnsi="宋体" w:eastAsia="宋体" w:cs="宋体"/>
                <w:sz w:val="24"/>
                <w:szCs w:val="24"/>
              </w:rPr>
            </w:pPr>
            <w:r>
              <w:rPr>
                <w:rFonts w:hint="eastAsia" w:ascii="宋体" w:hAnsi="宋体" w:eastAsia="宋体" w:cs="宋体"/>
                <w:sz w:val="24"/>
                <w:szCs w:val="24"/>
              </w:rPr>
              <w:t>3、无需选择灵敏度，自动检测起搏器工作状态；</w:t>
            </w:r>
          </w:p>
          <w:p w14:paraId="51146735">
            <w:pPr>
              <w:spacing w:line="360" w:lineRule="auto"/>
              <w:rPr>
                <w:rFonts w:hint="eastAsia" w:ascii="宋体" w:hAnsi="宋体" w:eastAsia="宋体" w:cs="宋体"/>
                <w:sz w:val="24"/>
                <w:szCs w:val="24"/>
              </w:rPr>
            </w:pPr>
            <w:r>
              <w:rPr>
                <w:rFonts w:hint="eastAsia" w:ascii="宋体" w:hAnsi="宋体" w:eastAsia="宋体" w:cs="宋体"/>
                <w:sz w:val="24"/>
                <w:szCs w:val="24"/>
              </w:rPr>
              <w:t>4、电压分辨率不低于1uV；</w:t>
            </w:r>
          </w:p>
          <w:p w14:paraId="7A41B68D">
            <w:pPr>
              <w:spacing w:line="360" w:lineRule="auto"/>
              <w:rPr>
                <w:rFonts w:hint="eastAsia" w:ascii="宋体" w:hAnsi="宋体" w:eastAsia="宋体" w:cs="宋体"/>
                <w:sz w:val="24"/>
                <w:szCs w:val="24"/>
              </w:rPr>
            </w:pPr>
            <w:r>
              <w:rPr>
                <w:rFonts w:hint="eastAsia" w:ascii="宋体" w:hAnsi="宋体" w:eastAsia="宋体" w:cs="宋体"/>
                <w:sz w:val="24"/>
                <w:szCs w:val="24"/>
              </w:rPr>
              <w:t>5、模数转换不低于24位；</w:t>
            </w:r>
          </w:p>
          <w:p w14:paraId="24F77F18">
            <w:pPr>
              <w:spacing w:line="360" w:lineRule="auto"/>
              <w:rPr>
                <w:rFonts w:hint="eastAsia" w:ascii="宋体" w:hAnsi="宋体" w:eastAsia="宋体" w:cs="宋体"/>
                <w:sz w:val="24"/>
                <w:szCs w:val="24"/>
              </w:rPr>
            </w:pPr>
            <w:r>
              <w:rPr>
                <w:rFonts w:hint="eastAsia" w:ascii="宋体" w:hAnsi="宋体" w:eastAsia="宋体" w:cs="宋体"/>
                <w:sz w:val="24"/>
                <w:szCs w:val="24"/>
              </w:rPr>
              <w:t>6、开机出波形时间不超过10秒；</w:t>
            </w:r>
          </w:p>
          <w:p w14:paraId="5F7007A4">
            <w:pPr>
              <w:spacing w:line="360" w:lineRule="auto"/>
              <w:rPr>
                <w:rFonts w:hint="eastAsia" w:ascii="宋体" w:hAnsi="宋体" w:eastAsia="宋体" w:cs="宋体"/>
                <w:sz w:val="24"/>
                <w:szCs w:val="24"/>
              </w:rPr>
            </w:pPr>
            <w:r>
              <w:rPr>
                <w:rFonts w:hint="eastAsia" w:ascii="宋体" w:hAnsi="宋体" w:eastAsia="宋体" w:cs="宋体"/>
                <w:sz w:val="24"/>
                <w:szCs w:val="24"/>
              </w:rPr>
              <w:t>★7、内置存储容量不低于600份；</w:t>
            </w:r>
          </w:p>
          <w:p w14:paraId="37A981D2">
            <w:pPr>
              <w:spacing w:line="360" w:lineRule="auto"/>
              <w:rPr>
                <w:rFonts w:hint="eastAsia" w:ascii="宋体" w:hAnsi="宋体" w:eastAsia="宋体" w:cs="宋体"/>
                <w:sz w:val="24"/>
                <w:szCs w:val="24"/>
              </w:rPr>
            </w:pPr>
            <w:r>
              <w:rPr>
                <w:rFonts w:hint="eastAsia" w:ascii="宋体" w:hAnsi="宋体" w:eastAsia="宋体" w:cs="宋体"/>
                <w:sz w:val="24"/>
                <w:szCs w:val="24"/>
              </w:rPr>
              <w:t>8、电池单次充电至少可供打印300份报告；</w:t>
            </w:r>
          </w:p>
          <w:p w14:paraId="22D90E10">
            <w:pPr>
              <w:spacing w:line="360" w:lineRule="auto"/>
              <w:rPr>
                <w:rFonts w:hint="eastAsia" w:ascii="宋体" w:hAnsi="宋体" w:eastAsia="宋体" w:cs="宋体"/>
                <w:sz w:val="24"/>
                <w:szCs w:val="24"/>
              </w:rPr>
            </w:pPr>
            <w:r>
              <w:rPr>
                <w:rFonts w:hint="eastAsia" w:ascii="宋体" w:hAnsi="宋体" w:eastAsia="宋体" w:cs="宋体"/>
                <w:sz w:val="24"/>
                <w:szCs w:val="24"/>
              </w:rPr>
              <w:t>9、屏幕可预览完整的心电图报告；</w:t>
            </w:r>
          </w:p>
          <w:p w14:paraId="05938B2B">
            <w:pPr>
              <w:spacing w:line="360" w:lineRule="auto"/>
              <w:rPr>
                <w:rFonts w:hint="eastAsia" w:ascii="宋体" w:hAnsi="宋体" w:eastAsia="宋体" w:cs="宋体"/>
                <w:sz w:val="24"/>
                <w:szCs w:val="24"/>
              </w:rPr>
            </w:pPr>
            <w:r>
              <w:rPr>
                <w:rFonts w:hint="eastAsia" w:ascii="宋体" w:hAnsi="宋体" w:eastAsia="宋体" w:cs="宋体"/>
                <w:sz w:val="24"/>
                <w:szCs w:val="24"/>
              </w:rPr>
              <w:t>10、更改患者信息后，可自动再分析心电波形，并作出新的诊断；</w:t>
            </w:r>
          </w:p>
          <w:p w14:paraId="08CB7B18">
            <w:pPr>
              <w:spacing w:line="360" w:lineRule="auto"/>
              <w:rPr>
                <w:rFonts w:hint="eastAsia" w:ascii="宋体" w:hAnsi="宋体" w:eastAsia="宋体" w:cs="宋体"/>
                <w:sz w:val="24"/>
                <w:szCs w:val="24"/>
              </w:rPr>
            </w:pPr>
            <w:r>
              <w:rPr>
                <w:rFonts w:hint="eastAsia" w:ascii="宋体" w:hAnsi="宋体" w:eastAsia="宋体" w:cs="宋体"/>
                <w:sz w:val="24"/>
                <w:szCs w:val="24"/>
              </w:rPr>
              <w:t>11、输入患者信息时，屏幕下方可显示一道ECG实时波形作监护；</w:t>
            </w:r>
          </w:p>
          <w:p w14:paraId="223B5C9B">
            <w:pPr>
              <w:spacing w:line="360" w:lineRule="auto"/>
              <w:rPr>
                <w:rFonts w:hint="eastAsia" w:ascii="宋体" w:hAnsi="宋体" w:eastAsia="宋体" w:cs="宋体"/>
                <w:sz w:val="24"/>
                <w:szCs w:val="24"/>
              </w:rPr>
            </w:pPr>
            <w:r>
              <w:rPr>
                <w:rFonts w:hint="eastAsia" w:ascii="宋体" w:hAnsi="宋体" w:eastAsia="宋体" w:cs="宋体"/>
                <w:sz w:val="24"/>
                <w:szCs w:val="24"/>
              </w:rPr>
              <w:t>12、可以USB线连接外置打印机，将报告打印于A4纸；</w:t>
            </w:r>
          </w:p>
          <w:p w14:paraId="372EC5CB">
            <w:pPr>
              <w:spacing w:line="360" w:lineRule="auto"/>
              <w:rPr>
                <w:rFonts w:hint="eastAsia" w:ascii="宋体" w:hAnsi="宋体" w:eastAsia="宋体" w:cs="宋体"/>
                <w:sz w:val="24"/>
                <w:szCs w:val="24"/>
              </w:rPr>
            </w:pPr>
            <w:r>
              <w:rPr>
                <w:rFonts w:hint="eastAsia" w:ascii="宋体" w:hAnsi="宋体" w:eastAsia="宋体" w:cs="宋体"/>
                <w:sz w:val="24"/>
                <w:szCs w:val="24"/>
              </w:rPr>
              <w:t>13、可支持条形码扫描枪接收患者；</w:t>
            </w:r>
          </w:p>
          <w:p w14:paraId="0EFF661C">
            <w:pPr>
              <w:spacing w:line="360" w:lineRule="auto"/>
              <w:rPr>
                <w:rFonts w:hint="eastAsia" w:ascii="宋体" w:hAnsi="宋体" w:eastAsia="宋体" w:cs="宋体"/>
                <w:sz w:val="24"/>
                <w:szCs w:val="24"/>
              </w:rPr>
            </w:pPr>
            <w:r>
              <w:rPr>
                <w:rFonts w:hint="eastAsia" w:ascii="宋体" w:hAnsi="宋体" w:eastAsia="宋体" w:cs="宋体"/>
                <w:sz w:val="24"/>
                <w:szCs w:val="24"/>
              </w:rPr>
              <w:t>14、U盘可存储并转移PDF或XML格式的报告；</w:t>
            </w:r>
          </w:p>
          <w:p w14:paraId="1586A562">
            <w:pPr>
              <w:spacing w:line="360" w:lineRule="auto"/>
              <w:rPr>
                <w:rFonts w:hint="eastAsia" w:ascii="宋体" w:hAnsi="宋体" w:eastAsia="宋体" w:cs="宋体"/>
                <w:sz w:val="24"/>
                <w:szCs w:val="24"/>
              </w:rPr>
            </w:pPr>
            <w:r>
              <w:rPr>
                <w:rFonts w:hint="eastAsia" w:ascii="宋体" w:hAnsi="宋体" w:eastAsia="宋体" w:cs="宋体"/>
                <w:sz w:val="24"/>
                <w:szCs w:val="24"/>
              </w:rPr>
              <w:t>15、支持无线或有线方式传输PDF或XML格式的报告；</w:t>
            </w:r>
          </w:p>
          <w:p w14:paraId="065ACE94">
            <w:pPr>
              <w:spacing w:line="360" w:lineRule="auto"/>
              <w:rPr>
                <w:rFonts w:hint="eastAsia" w:ascii="宋体" w:hAnsi="宋体" w:eastAsia="宋体" w:cs="宋体"/>
                <w:sz w:val="24"/>
                <w:szCs w:val="24"/>
              </w:rPr>
            </w:pPr>
            <w:r>
              <w:rPr>
                <w:rFonts w:hint="eastAsia" w:ascii="宋体" w:hAnsi="宋体" w:eastAsia="宋体" w:cs="宋体"/>
                <w:sz w:val="24"/>
                <w:szCs w:val="24"/>
              </w:rPr>
              <w:t>16、波形增益：2.5, 5, 10, 20, L=10 C=5, L=20 C=10 mm/mV, 自动；</w:t>
            </w:r>
          </w:p>
          <w:p w14:paraId="2575EEAB">
            <w:pPr>
              <w:spacing w:line="360" w:lineRule="auto"/>
              <w:rPr>
                <w:rFonts w:hint="eastAsia" w:ascii="宋体" w:hAnsi="宋体" w:eastAsia="宋体" w:cs="宋体"/>
                <w:sz w:val="24"/>
                <w:szCs w:val="24"/>
              </w:rPr>
            </w:pPr>
            <w:r>
              <w:rPr>
                <w:rFonts w:hint="eastAsia" w:ascii="宋体" w:hAnsi="宋体" w:eastAsia="宋体" w:cs="宋体"/>
                <w:sz w:val="24"/>
                <w:szCs w:val="24"/>
              </w:rPr>
              <w:t>17、记录仪分辨率：水平≥40 dots/mm @ 25 mm/s, 垂直≥8 dots/mm；</w:t>
            </w:r>
          </w:p>
          <w:p w14:paraId="37E02264">
            <w:pPr>
              <w:spacing w:line="360" w:lineRule="auto"/>
              <w:rPr>
                <w:rFonts w:hint="eastAsia" w:ascii="宋体" w:hAnsi="宋体" w:eastAsia="宋体" w:cs="宋体"/>
                <w:sz w:val="24"/>
                <w:szCs w:val="24"/>
              </w:rPr>
            </w:pPr>
            <w:r>
              <w:rPr>
                <w:rFonts w:hint="eastAsia" w:ascii="宋体" w:hAnsi="宋体" w:eastAsia="宋体" w:cs="宋体"/>
                <w:sz w:val="24"/>
                <w:szCs w:val="24"/>
              </w:rPr>
              <w:t>18、心电放大器：直流耦合；</w:t>
            </w:r>
          </w:p>
          <w:p w14:paraId="0B8ADF1F">
            <w:pPr>
              <w:spacing w:line="360" w:lineRule="auto"/>
              <w:rPr>
                <w:rFonts w:hint="eastAsia" w:ascii="宋体" w:hAnsi="宋体" w:eastAsia="宋体" w:cs="宋体"/>
                <w:sz w:val="24"/>
                <w:szCs w:val="24"/>
              </w:rPr>
            </w:pPr>
            <w:r>
              <w:rPr>
                <w:rFonts w:hint="eastAsia" w:ascii="宋体" w:hAnsi="宋体" w:eastAsia="宋体" w:cs="宋体"/>
                <w:sz w:val="24"/>
                <w:szCs w:val="24"/>
              </w:rPr>
              <w:t>19、走纸速度：5, 12.5, 25 &amp; 50 mm/s；</w:t>
            </w:r>
          </w:p>
          <w:p w14:paraId="3E11823B">
            <w:pPr>
              <w:spacing w:line="360" w:lineRule="auto"/>
              <w:rPr>
                <w:rFonts w:hint="eastAsia" w:ascii="宋体" w:hAnsi="宋体" w:eastAsia="宋体" w:cs="宋体"/>
                <w:sz w:val="24"/>
                <w:szCs w:val="24"/>
              </w:rPr>
            </w:pPr>
            <w:r>
              <w:rPr>
                <w:rFonts w:hint="eastAsia" w:ascii="宋体" w:hAnsi="宋体" w:eastAsia="宋体" w:cs="宋体"/>
                <w:sz w:val="24"/>
                <w:szCs w:val="24"/>
              </w:rPr>
              <w:t>★20、重量不大于5Kg。</w:t>
            </w:r>
          </w:p>
        </w:tc>
      </w:tr>
      <w:tr w14:paraId="0479EB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AEBB11A">
            <w:pPr>
              <w:spacing w:line="360" w:lineRule="auto"/>
              <w:rPr>
                <w:rFonts w:hint="eastAsia" w:ascii="宋体" w:hAnsi="宋体" w:eastAsia="宋体" w:cs="宋体"/>
                <w:sz w:val="24"/>
                <w:szCs w:val="24"/>
              </w:rPr>
            </w:pPr>
            <w:r>
              <w:rPr>
                <w:rFonts w:hint="eastAsia" w:ascii="宋体" w:hAnsi="宋体" w:eastAsia="宋体" w:cs="宋体"/>
                <w:sz w:val="24"/>
                <w:szCs w:val="24"/>
              </w:rPr>
              <w:t>3.11</w:t>
            </w:r>
          </w:p>
        </w:tc>
        <w:tc>
          <w:tcPr>
            <w:tcW w:w="1213" w:type="dxa"/>
            <w:tcBorders>
              <w:top w:val="single" w:color="auto" w:sz="4" w:space="0"/>
              <w:left w:val="single" w:color="auto" w:sz="4" w:space="0"/>
              <w:bottom w:val="single" w:color="auto" w:sz="4" w:space="0"/>
              <w:right w:val="single" w:color="auto" w:sz="4" w:space="0"/>
            </w:tcBorders>
            <w:vAlign w:val="center"/>
          </w:tcPr>
          <w:p w14:paraId="18BA2682">
            <w:pPr>
              <w:spacing w:line="360" w:lineRule="auto"/>
              <w:rPr>
                <w:rFonts w:hint="eastAsia" w:ascii="宋体" w:hAnsi="宋体" w:eastAsia="宋体" w:cs="宋体"/>
                <w:sz w:val="24"/>
                <w:szCs w:val="24"/>
              </w:rPr>
            </w:pPr>
            <w:r>
              <w:rPr>
                <w:rFonts w:hint="eastAsia" w:ascii="宋体" w:hAnsi="宋体" w:eastAsia="宋体" w:cs="宋体"/>
                <w:sz w:val="24"/>
                <w:szCs w:val="24"/>
              </w:rPr>
              <w:t>电动吸引器</w:t>
            </w:r>
          </w:p>
        </w:tc>
        <w:tc>
          <w:tcPr>
            <w:tcW w:w="6487" w:type="dxa"/>
            <w:tcBorders>
              <w:top w:val="single" w:color="auto" w:sz="4" w:space="0"/>
              <w:left w:val="single" w:color="auto" w:sz="4" w:space="0"/>
              <w:bottom w:val="single" w:color="auto" w:sz="4" w:space="0"/>
              <w:right w:val="single" w:color="auto" w:sz="4" w:space="0"/>
            </w:tcBorders>
          </w:tcPr>
          <w:p w14:paraId="1B3A0990">
            <w:pPr>
              <w:spacing w:line="360" w:lineRule="auto"/>
              <w:rPr>
                <w:rFonts w:hint="eastAsia" w:ascii="宋体" w:hAnsi="宋体" w:eastAsia="宋体" w:cs="宋体"/>
                <w:sz w:val="24"/>
                <w:szCs w:val="24"/>
              </w:rPr>
            </w:pPr>
            <w:r>
              <w:rPr>
                <w:rFonts w:hint="eastAsia" w:ascii="宋体" w:hAnsi="宋体" w:eastAsia="宋体" w:cs="宋体"/>
                <w:sz w:val="24"/>
                <w:szCs w:val="24"/>
              </w:rPr>
              <w:t>1、适用范围</w:t>
            </w:r>
          </w:p>
          <w:p w14:paraId="7D29784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适用于院内外转运病人时用于清理口腔异物等。</w:t>
            </w:r>
          </w:p>
          <w:p w14:paraId="484E1EF1">
            <w:pPr>
              <w:spacing w:line="360" w:lineRule="auto"/>
              <w:rPr>
                <w:rFonts w:hint="eastAsia" w:ascii="宋体" w:hAnsi="宋体" w:eastAsia="宋体" w:cs="宋体"/>
                <w:sz w:val="24"/>
                <w:szCs w:val="24"/>
              </w:rPr>
            </w:pPr>
            <w:r>
              <w:rPr>
                <w:rFonts w:hint="eastAsia" w:ascii="宋体" w:hAnsi="宋体" w:eastAsia="宋体" w:cs="宋体"/>
                <w:sz w:val="24"/>
                <w:szCs w:val="24"/>
              </w:rPr>
              <w:t>2、技术参数：</w:t>
            </w:r>
          </w:p>
          <w:p w14:paraId="366C399E">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主机尺寸：≤270×150×240 mm</w:t>
            </w:r>
          </w:p>
          <w:p w14:paraId="60F6BD30">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主机重量：≤3kg（含电池)</w:t>
            </w:r>
          </w:p>
          <w:p w14:paraId="13332736">
            <w:pPr>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输入电源：内部：DC12V，5A；外部: 100-240V~ 50/60Hz</w:t>
            </w:r>
          </w:p>
          <w:p w14:paraId="0BE4ABF1">
            <w:pPr>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瞬时抽气速率：≥16L/min</w:t>
            </w:r>
          </w:p>
          <w:p w14:paraId="1201EC8D">
            <w:pPr>
              <w:spacing w:line="36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 xml:space="preserve">极限负压值：≥80kPa </w:t>
            </w:r>
          </w:p>
          <w:p w14:paraId="588E4218">
            <w:pPr>
              <w:spacing w:line="360" w:lineRule="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负压精度：±5kPa</w:t>
            </w:r>
          </w:p>
          <w:p w14:paraId="349791A3">
            <w:pPr>
              <w:spacing w:line="360" w:lineRule="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电源类别：电池驱动（内置电池）</w:t>
            </w:r>
          </w:p>
          <w:p w14:paraId="66972CE7">
            <w:pPr>
              <w:spacing w:line="360" w:lineRule="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负压指示器：表盘指针显示压力</w:t>
            </w:r>
          </w:p>
          <w:p w14:paraId="54CEA821">
            <w:pPr>
              <w:spacing w:line="360" w:lineRule="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过滤器：具有滞留颗粒物的装置</w:t>
            </w:r>
          </w:p>
          <w:p w14:paraId="6A12228A">
            <w:pPr>
              <w:spacing w:line="360" w:lineRule="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收集罐：1 L，800mL可选</w:t>
            </w:r>
          </w:p>
          <w:p w14:paraId="1401FF48">
            <w:pPr>
              <w:spacing w:line="360" w:lineRule="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最高噪音值：≤70dB</w:t>
            </w:r>
          </w:p>
          <w:p w14:paraId="5B0938AF">
            <w:pPr>
              <w:spacing w:line="360" w:lineRule="auto"/>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内置锂电池：14.8V，≥2600mAh</w:t>
            </w:r>
          </w:p>
          <w:p w14:paraId="5C0F02A3">
            <w:pPr>
              <w:spacing w:line="360" w:lineRule="auto"/>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通过EN1789测试，产品符合IS013485标准</w:t>
            </w:r>
          </w:p>
          <w:p w14:paraId="446DFF10">
            <w:pPr>
              <w:spacing w:line="360" w:lineRule="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配置车载挂架，可方便用于固定主机、并可单手操作。</w:t>
            </w:r>
          </w:p>
        </w:tc>
      </w:tr>
      <w:tr w14:paraId="35EF3C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CE51D37">
            <w:pPr>
              <w:spacing w:line="360" w:lineRule="auto"/>
              <w:rPr>
                <w:rFonts w:hint="eastAsia" w:ascii="宋体" w:hAnsi="宋体" w:eastAsia="宋体" w:cs="宋体"/>
                <w:sz w:val="24"/>
                <w:szCs w:val="24"/>
              </w:rPr>
            </w:pPr>
            <w:r>
              <w:rPr>
                <w:rFonts w:hint="eastAsia" w:ascii="宋体" w:hAnsi="宋体" w:eastAsia="宋体" w:cs="宋体"/>
                <w:sz w:val="24"/>
                <w:szCs w:val="24"/>
              </w:rPr>
              <w:t>3.12</w:t>
            </w:r>
          </w:p>
        </w:tc>
        <w:tc>
          <w:tcPr>
            <w:tcW w:w="1213" w:type="dxa"/>
            <w:tcBorders>
              <w:top w:val="single" w:color="auto" w:sz="4" w:space="0"/>
              <w:left w:val="single" w:color="auto" w:sz="4" w:space="0"/>
              <w:bottom w:val="single" w:color="auto" w:sz="4" w:space="0"/>
              <w:right w:val="single" w:color="auto" w:sz="4" w:space="0"/>
            </w:tcBorders>
            <w:vAlign w:val="center"/>
          </w:tcPr>
          <w:p w14:paraId="065A38BB">
            <w:pPr>
              <w:spacing w:line="360" w:lineRule="auto"/>
              <w:rPr>
                <w:rFonts w:hint="eastAsia" w:ascii="宋体" w:hAnsi="宋体" w:eastAsia="宋体" w:cs="宋体"/>
                <w:sz w:val="24"/>
                <w:szCs w:val="24"/>
              </w:rPr>
            </w:pPr>
            <w:r>
              <w:rPr>
                <w:rFonts w:hint="eastAsia" w:ascii="宋体" w:hAnsi="宋体" w:eastAsia="宋体" w:cs="宋体"/>
                <w:sz w:val="24"/>
                <w:szCs w:val="24"/>
              </w:rPr>
              <w:t>转运呼吸机</w:t>
            </w:r>
          </w:p>
        </w:tc>
        <w:tc>
          <w:tcPr>
            <w:tcW w:w="6487" w:type="dxa"/>
            <w:tcBorders>
              <w:top w:val="single" w:color="auto" w:sz="4" w:space="0"/>
              <w:left w:val="single" w:color="auto" w:sz="4" w:space="0"/>
              <w:bottom w:val="single" w:color="auto" w:sz="4" w:space="0"/>
              <w:right w:val="single" w:color="auto" w:sz="4" w:space="0"/>
            </w:tcBorders>
          </w:tcPr>
          <w:p w14:paraId="046BB361">
            <w:pPr>
              <w:spacing w:line="360" w:lineRule="auto"/>
              <w:rPr>
                <w:rFonts w:hint="eastAsia" w:ascii="宋体" w:hAnsi="宋体" w:eastAsia="宋体" w:cs="宋体"/>
                <w:sz w:val="24"/>
                <w:szCs w:val="24"/>
              </w:rPr>
            </w:pPr>
            <w:r>
              <w:rPr>
                <w:rFonts w:hint="eastAsia" w:ascii="宋体" w:hAnsi="宋体" w:eastAsia="宋体" w:cs="宋体"/>
                <w:sz w:val="24"/>
                <w:szCs w:val="24"/>
              </w:rPr>
              <w:t>1.适用范围：</w:t>
            </w:r>
          </w:p>
          <w:p w14:paraId="143645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针对院外或院内的病人进行转运途中的呼吸生命支持。</w:t>
            </w:r>
          </w:p>
          <w:p w14:paraId="5536EEE4">
            <w:pPr>
              <w:spacing w:line="360" w:lineRule="auto"/>
              <w:rPr>
                <w:rFonts w:hint="eastAsia" w:ascii="宋体" w:hAnsi="宋体" w:eastAsia="宋体" w:cs="宋体"/>
                <w:sz w:val="24"/>
                <w:szCs w:val="24"/>
              </w:rPr>
            </w:pPr>
            <w:r>
              <w:rPr>
                <w:rFonts w:hint="eastAsia" w:ascii="宋体" w:hAnsi="宋体" w:eastAsia="宋体" w:cs="宋体"/>
                <w:sz w:val="24"/>
                <w:szCs w:val="24"/>
              </w:rPr>
              <w:t>2.技术参数：</w:t>
            </w:r>
          </w:p>
          <w:p w14:paraId="34D31155">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气动电控型呼吸机</w:t>
            </w:r>
          </w:p>
          <w:p w14:paraId="62D59F3E">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具备中文语音导航和报警功能，开机及出现报警时具备中文语音提示，方便医务人员掌握</w:t>
            </w:r>
          </w:p>
          <w:p w14:paraId="0C56ABF3">
            <w:pPr>
              <w:spacing w:line="36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可一键快速设定新生儿、儿童和成人模式，迅速进入抢救状态</w:t>
            </w:r>
          </w:p>
          <w:p w14:paraId="317BBC0D">
            <w:pPr>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屏幕规格</w:t>
            </w:r>
          </w:p>
          <w:p w14:paraId="26B28795">
            <w:pPr>
              <w:spacing w:line="360" w:lineRule="auto"/>
              <w:rPr>
                <w:rFonts w:hint="eastAsia" w:ascii="宋体" w:hAnsi="宋体" w:eastAsia="宋体" w:cs="宋体"/>
                <w:sz w:val="24"/>
                <w:szCs w:val="24"/>
              </w:rPr>
            </w:pPr>
            <w:r>
              <w:rPr>
                <w:rFonts w:hint="eastAsia" w:ascii="宋体" w:hAnsi="宋体" w:eastAsia="宋体" w:cs="宋体"/>
                <w:sz w:val="24"/>
                <w:szCs w:val="24"/>
              </w:rPr>
              <w:t>4.1</w:t>
            </w:r>
            <w:r>
              <w:rPr>
                <w:rFonts w:hint="eastAsia" w:ascii="宋体" w:hAnsi="宋体" w:eastAsia="宋体" w:cs="宋体"/>
                <w:sz w:val="24"/>
                <w:szCs w:val="24"/>
              </w:rPr>
              <w:tab/>
            </w:r>
            <w:r>
              <w:rPr>
                <w:rFonts w:hint="eastAsia" w:ascii="宋体" w:hAnsi="宋体" w:eastAsia="宋体" w:cs="宋体"/>
                <w:sz w:val="24"/>
                <w:szCs w:val="24"/>
              </w:rPr>
              <w:t>彩色TFT液晶防晕屏（阳光下可视）</w:t>
            </w:r>
          </w:p>
          <w:p w14:paraId="249BEA24">
            <w:pPr>
              <w:spacing w:line="360" w:lineRule="auto"/>
              <w:rPr>
                <w:rFonts w:hint="eastAsia" w:ascii="宋体" w:hAnsi="宋体" w:eastAsia="宋体" w:cs="宋体"/>
                <w:sz w:val="24"/>
                <w:szCs w:val="24"/>
              </w:rPr>
            </w:pPr>
            <w:r>
              <w:rPr>
                <w:rFonts w:hint="eastAsia" w:ascii="宋体" w:hAnsi="宋体" w:eastAsia="宋体" w:cs="宋体"/>
                <w:sz w:val="24"/>
                <w:szCs w:val="24"/>
              </w:rPr>
              <w:t>4.2</w:t>
            </w:r>
            <w:r>
              <w:rPr>
                <w:rFonts w:hint="eastAsia" w:ascii="宋体" w:hAnsi="宋体" w:eastAsia="宋体" w:cs="宋体"/>
                <w:sz w:val="24"/>
                <w:szCs w:val="24"/>
              </w:rPr>
              <w:tab/>
            </w:r>
            <w:r>
              <w:rPr>
                <w:rFonts w:hint="eastAsia" w:ascii="宋体" w:hAnsi="宋体" w:eastAsia="宋体" w:cs="宋体"/>
                <w:sz w:val="24"/>
                <w:szCs w:val="24"/>
              </w:rPr>
              <w:t>屏幕尺寸≥5.5寸</w:t>
            </w:r>
          </w:p>
          <w:p w14:paraId="0390327A">
            <w:pPr>
              <w:spacing w:line="360" w:lineRule="auto"/>
              <w:rPr>
                <w:rFonts w:hint="eastAsia" w:ascii="宋体" w:hAnsi="宋体" w:eastAsia="宋体" w:cs="宋体"/>
                <w:sz w:val="24"/>
                <w:szCs w:val="24"/>
              </w:rPr>
            </w:pPr>
            <w:r>
              <w:rPr>
                <w:rFonts w:hint="eastAsia" w:ascii="宋体" w:hAnsi="宋体" w:eastAsia="宋体" w:cs="宋体"/>
                <w:sz w:val="24"/>
                <w:szCs w:val="24"/>
              </w:rPr>
              <w:t>4.3</w:t>
            </w:r>
            <w:r>
              <w:rPr>
                <w:rFonts w:hint="eastAsia" w:ascii="宋体" w:hAnsi="宋体" w:eastAsia="宋体" w:cs="宋体"/>
                <w:sz w:val="24"/>
                <w:szCs w:val="24"/>
              </w:rPr>
              <w:tab/>
            </w:r>
            <w:r>
              <w:rPr>
                <w:rFonts w:hint="eastAsia" w:ascii="宋体" w:hAnsi="宋体" w:eastAsia="宋体" w:cs="宋体"/>
                <w:sz w:val="24"/>
                <w:szCs w:val="24"/>
              </w:rPr>
              <w:t>分辨率≥640X480像素</w:t>
            </w:r>
          </w:p>
          <w:p w14:paraId="78F9ECAB">
            <w:pPr>
              <w:spacing w:line="360" w:lineRule="auto"/>
              <w:rPr>
                <w:rFonts w:hint="eastAsia" w:ascii="宋体" w:hAnsi="宋体" w:eastAsia="宋体" w:cs="宋体"/>
                <w:sz w:val="24"/>
                <w:szCs w:val="24"/>
              </w:rPr>
            </w:pPr>
            <w:r>
              <w:rPr>
                <w:rFonts w:hint="eastAsia" w:ascii="宋体" w:hAnsi="宋体" w:eastAsia="宋体" w:cs="宋体"/>
                <w:sz w:val="24"/>
                <w:szCs w:val="24"/>
              </w:rPr>
              <w:t>4.4</w:t>
            </w:r>
            <w:r>
              <w:rPr>
                <w:rFonts w:hint="eastAsia" w:ascii="宋体" w:hAnsi="宋体" w:eastAsia="宋体" w:cs="宋体"/>
                <w:sz w:val="24"/>
                <w:szCs w:val="24"/>
              </w:rPr>
              <w:tab/>
            </w:r>
            <w:r>
              <w:rPr>
                <w:rFonts w:hint="eastAsia" w:ascii="宋体" w:hAnsi="宋体" w:eastAsia="宋体" w:cs="宋体"/>
                <w:sz w:val="24"/>
                <w:szCs w:val="24"/>
              </w:rPr>
              <w:t>180°视角</w:t>
            </w:r>
          </w:p>
          <w:p w14:paraId="7B44D9D6">
            <w:pPr>
              <w:spacing w:line="36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可选配呼吸、负压吸痰、面罩供氧三合一功能</w:t>
            </w:r>
          </w:p>
          <w:p w14:paraId="373276C9">
            <w:pPr>
              <w:spacing w:line="360" w:lineRule="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可选配呼末二氧化碳监测功能</w:t>
            </w:r>
          </w:p>
          <w:p w14:paraId="5881BE34">
            <w:pPr>
              <w:spacing w:line="360" w:lineRule="auto"/>
              <w:rPr>
                <w:rFonts w:hint="eastAsia" w:ascii="宋体" w:hAnsi="宋体" w:eastAsia="宋体" w:cs="宋体"/>
                <w:sz w:val="24"/>
                <w:szCs w:val="24"/>
              </w:rPr>
            </w:pPr>
            <w:r>
              <w:rPr>
                <w:rFonts w:hint="eastAsia" w:ascii="宋体" w:hAnsi="宋体" w:eastAsia="宋体" w:cs="宋体"/>
                <w:sz w:val="24"/>
                <w:szCs w:val="24"/>
              </w:rPr>
              <w:t>6.1</w:t>
            </w:r>
            <w:r>
              <w:rPr>
                <w:rFonts w:hint="eastAsia" w:ascii="宋体" w:hAnsi="宋体" w:eastAsia="宋体" w:cs="宋体"/>
                <w:sz w:val="24"/>
                <w:szCs w:val="24"/>
              </w:rPr>
              <w:tab/>
            </w:r>
            <w:r>
              <w:rPr>
                <w:rFonts w:hint="eastAsia" w:ascii="宋体" w:hAnsi="宋体" w:eastAsia="宋体" w:cs="宋体"/>
                <w:sz w:val="24"/>
                <w:szCs w:val="24"/>
              </w:rPr>
              <w:t>采用旁流式CO2监测，有效反馈呼吸治疗效果</w:t>
            </w:r>
          </w:p>
          <w:p w14:paraId="76EC8494">
            <w:pPr>
              <w:spacing w:line="360" w:lineRule="auto"/>
              <w:rPr>
                <w:rFonts w:hint="eastAsia" w:ascii="宋体" w:hAnsi="宋体" w:eastAsia="宋体" w:cs="宋体"/>
                <w:sz w:val="24"/>
                <w:szCs w:val="24"/>
              </w:rPr>
            </w:pPr>
            <w:r>
              <w:rPr>
                <w:rFonts w:hint="eastAsia" w:ascii="宋体" w:hAnsi="宋体" w:eastAsia="宋体" w:cs="宋体"/>
                <w:sz w:val="24"/>
                <w:szCs w:val="24"/>
              </w:rPr>
              <w:t>6.2</w:t>
            </w:r>
            <w:r>
              <w:rPr>
                <w:rFonts w:hint="eastAsia" w:ascii="宋体" w:hAnsi="宋体" w:eastAsia="宋体" w:cs="宋体"/>
                <w:sz w:val="24"/>
                <w:szCs w:val="24"/>
              </w:rPr>
              <w:tab/>
            </w:r>
            <w:r>
              <w:rPr>
                <w:rFonts w:hint="eastAsia" w:ascii="宋体" w:hAnsi="宋体" w:eastAsia="宋体" w:cs="宋体"/>
                <w:sz w:val="24"/>
                <w:szCs w:val="24"/>
              </w:rPr>
              <w:t>呼末二氧化碳测量范围：0～60mmHg</w:t>
            </w:r>
          </w:p>
          <w:p w14:paraId="01C0D729">
            <w:pPr>
              <w:spacing w:line="360" w:lineRule="auto"/>
              <w:rPr>
                <w:rFonts w:hint="eastAsia" w:ascii="宋体" w:hAnsi="宋体" w:eastAsia="宋体" w:cs="宋体"/>
                <w:sz w:val="24"/>
                <w:szCs w:val="24"/>
              </w:rPr>
            </w:pPr>
            <w:r>
              <w:rPr>
                <w:rFonts w:hint="eastAsia" w:ascii="宋体" w:hAnsi="宋体" w:eastAsia="宋体" w:cs="宋体"/>
                <w:sz w:val="24"/>
                <w:szCs w:val="24"/>
              </w:rPr>
              <w:t>6.3</w:t>
            </w:r>
            <w:r>
              <w:rPr>
                <w:rFonts w:hint="eastAsia" w:ascii="宋体" w:hAnsi="宋体" w:eastAsia="宋体" w:cs="宋体"/>
                <w:sz w:val="24"/>
                <w:szCs w:val="24"/>
              </w:rPr>
              <w:tab/>
            </w:r>
            <w:r>
              <w:rPr>
                <w:rFonts w:hint="eastAsia" w:ascii="宋体" w:hAnsi="宋体" w:eastAsia="宋体" w:cs="宋体"/>
                <w:sz w:val="24"/>
                <w:szCs w:val="24"/>
              </w:rPr>
              <w:t>呼末二氧化碳测量误差：0～38mmHg时±2mmHg ， 39～60mmHg时±5mmHg</w:t>
            </w:r>
          </w:p>
          <w:p w14:paraId="2359BAC4">
            <w:pPr>
              <w:spacing w:line="360" w:lineRule="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标配便携急救包，可手提、单肩背、可直接悬挂于担架车或病床上</w:t>
            </w:r>
            <w:r>
              <w:rPr>
                <w:rFonts w:hint="eastAsia" w:ascii="宋体" w:hAnsi="宋体" w:eastAsia="宋体" w:cs="宋体"/>
                <w:sz w:val="24"/>
                <w:szCs w:val="24"/>
              </w:rPr>
              <w:tab/>
            </w:r>
          </w:p>
          <w:p w14:paraId="2E22F0ED">
            <w:pPr>
              <w:spacing w:line="360" w:lineRule="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控制模式：时间切换、容量控制、压力限制</w:t>
            </w:r>
          </w:p>
          <w:p w14:paraId="61C377DA">
            <w:pPr>
              <w:spacing w:line="360" w:lineRule="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呼吸模式：IPPV、A/C、Spn-CPAP、SIMV、Manual</w:t>
            </w:r>
          </w:p>
          <w:p w14:paraId="6EF250A6">
            <w:pPr>
              <w:spacing w:line="360" w:lineRule="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主机重量: ≤3.5Kg</w:t>
            </w:r>
          </w:p>
          <w:p w14:paraId="5D428A7A">
            <w:pPr>
              <w:spacing w:line="360" w:lineRule="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工作压力: 2.7 ～ 6.0bar</w:t>
            </w:r>
          </w:p>
          <w:p w14:paraId="5B3F0FDF">
            <w:pPr>
              <w:spacing w:line="360" w:lineRule="auto"/>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工作环境:</w:t>
            </w:r>
          </w:p>
          <w:p w14:paraId="6F9885FF">
            <w:pPr>
              <w:spacing w:line="360" w:lineRule="auto"/>
              <w:rPr>
                <w:rFonts w:hint="eastAsia" w:ascii="宋体" w:hAnsi="宋体" w:eastAsia="宋体" w:cs="宋体"/>
                <w:sz w:val="24"/>
                <w:szCs w:val="24"/>
              </w:rPr>
            </w:pPr>
            <w:r>
              <w:rPr>
                <w:rFonts w:hint="eastAsia" w:ascii="宋体" w:hAnsi="宋体" w:eastAsia="宋体" w:cs="宋体"/>
                <w:sz w:val="24"/>
                <w:szCs w:val="24"/>
              </w:rPr>
              <w:t>12.1</w:t>
            </w:r>
            <w:r>
              <w:rPr>
                <w:rFonts w:hint="eastAsia" w:ascii="宋体" w:hAnsi="宋体" w:eastAsia="宋体" w:cs="宋体"/>
                <w:sz w:val="24"/>
                <w:szCs w:val="24"/>
              </w:rPr>
              <w:tab/>
            </w:r>
            <w:r>
              <w:rPr>
                <w:rFonts w:hint="eastAsia" w:ascii="宋体" w:hAnsi="宋体" w:eastAsia="宋体" w:cs="宋体"/>
                <w:sz w:val="24"/>
                <w:szCs w:val="24"/>
              </w:rPr>
              <w:t>温度范围: -20°C ～ 50°C（存储-40°C -55°C）</w:t>
            </w:r>
          </w:p>
          <w:p w14:paraId="20924144">
            <w:pPr>
              <w:spacing w:line="360" w:lineRule="auto"/>
              <w:rPr>
                <w:rFonts w:hint="eastAsia" w:ascii="宋体" w:hAnsi="宋体" w:eastAsia="宋体" w:cs="宋体"/>
                <w:sz w:val="24"/>
                <w:szCs w:val="24"/>
              </w:rPr>
            </w:pPr>
            <w:r>
              <w:rPr>
                <w:rFonts w:hint="eastAsia" w:ascii="宋体" w:hAnsi="宋体" w:eastAsia="宋体" w:cs="宋体"/>
                <w:sz w:val="24"/>
                <w:szCs w:val="24"/>
              </w:rPr>
              <w:t>12.2</w:t>
            </w:r>
            <w:r>
              <w:rPr>
                <w:rFonts w:hint="eastAsia" w:ascii="宋体" w:hAnsi="宋体" w:eastAsia="宋体" w:cs="宋体"/>
                <w:sz w:val="24"/>
                <w:szCs w:val="24"/>
              </w:rPr>
              <w:tab/>
            </w:r>
            <w:r>
              <w:rPr>
                <w:rFonts w:hint="eastAsia" w:ascii="宋体" w:hAnsi="宋体" w:eastAsia="宋体" w:cs="宋体"/>
                <w:sz w:val="24"/>
                <w:szCs w:val="24"/>
              </w:rPr>
              <w:t>湿度: 15% ～ 95%</w:t>
            </w:r>
          </w:p>
          <w:p w14:paraId="4A5E67CB">
            <w:pPr>
              <w:spacing w:line="360" w:lineRule="auto"/>
              <w:rPr>
                <w:rFonts w:hint="eastAsia" w:ascii="宋体" w:hAnsi="宋体" w:eastAsia="宋体" w:cs="宋体"/>
                <w:sz w:val="24"/>
                <w:szCs w:val="24"/>
              </w:rPr>
            </w:pPr>
            <w:r>
              <w:rPr>
                <w:rFonts w:hint="eastAsia" w:ascii="宋体" w:hAnsi="宋体" w:eastAsia="宋体" w:cs="宋体"/>
                <w:sz w:val="24"/>
                <w:szCs w:val="24"/>
              </w:rPr>
              <w:t>12.3</w:t>
            </w:r>
            <w:r>
              <w:rPr>
                <w:rFonts w:hint="eastAsia" w:ascii="宋体" w:hAnsi="宋体" w:eastAsia="宋体" w:cs="宋体"/>
                <w:sz w:val="24"/>
                <w:szCs w:val="24"/>
              </w:rPr>
              <w:tab/>
            </w:r>
            <w:r>
              <w:rPr>
                <w:rFonts w:hint="eastAsia" w:ascii="宋体" w:hAnsi="宋体" w:eastAsia="宋体" w:cs="宋体"/>
                <w:sz w:val="24"/>
                <w:szCs w:val="24"/>
              </w:rPr>
              <w:t>空气压力: 60kPa ～ 110kPa</w:t>
            </w:r>
          </w:p>
          <w:p w14:paraId="479E2116">
            <w:pPr>
              <w:spacing w:line="360" w:lineRule="auto"/>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吸呼时间比:9:1到1:9可调（或高于此范围），步进0.1</w:t>
            </w:r>
          </w:p>
          <w:p w14:paraId="20560D6E">
            <w:pPr>
              <w:spacing w:line="360" w:lineRule="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潮气量：50ML ～ 2500ML</w:t>
            </w:r>
          </w:p>
          <w:p w14:paraId="498C44A7">
            <w:pPr>
              <w:spacing w:line="360" w:lineRule="auto"/>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rPr>
              <w:tab/>
            </w:r>
            <w:r>
              <w:rPr>
                <w:rFonts w:hint="eastAsia" w:ascii="宋体" w:hAnsi="宋体" w:eastAsia="宋体" w:cs="宋体"/>
                <w:sz w:val="24"/>
                <w:szCs w:val="24"/>
              </w:rPr>
              <w:t>吸入潮气量在50ml～100ml时,误差为 +30ml；大于100ml 误差为 ±15%</w:t>
            </w:r>
          </w:p>
          <w:p w14:paraId="5BD3CC08">
            <w:pPr>
              <w:spacing w:line="360" w:lineRule="auto"/>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eastAsia="宋体" w:cs="宋体"/>
                <w:sz w:val="24"/>
                <w:szCs w:val="24"/>
              </w:rPr>
              <w:tab/>
            </w:r>
            <w:r>
              <w:rPr>
                <w:rFonts w:hint="eastAsia" w:ascii="宋体" w:hAnsi="宋体" w:eastAsia="宋体" w:cs="宋体"/>
                <w:sz w:val="24"/>
                <w:szCs w:val="24"/>
              </w:rPr>
              <w:t>最大通气流量:不低于45升/分钟</w:t>
            </w:r>
          </w:p>
          <w:p w14:paraId="3792D328">
            <w:pPr>
              <w:spacing w:line="360" w:lineRule="auto"/>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z w:val="24"/>
                <w:szCs w:val="24"/>
              </w:rPr>
              <w:tab/>
            </w:r>
            <w:r>
              <w:rPr>
                <w:rFonts w:hint="eastAsia" w:ascii="宋体" w:hAnsi="宋体" w:eastAsia="宋体" w:cs="宋体"/>
                <w:sz w:val="24"/>
                <w:szCs w:val="24"/>
              </w:rPr>
              <w:t>手动供气流量：1~60L/min</w:t>
            </w:r>
          </w:p>
          <w:p w14:paraId="06BF6962">
            <w:pPr>
              <w:spacing w:line="360" w:lineRule="auto"/>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呼吸频率: 1～99bpm，误差±1bpm</w:t>
            </w:r>
          </w:p>
          <w:p w14:paraId="6C4464F4">
            <w:pPr>
              <w:spacing w:line="360" w:lineRule="auto"/>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rPr>
              <w:tab/>
            </w:r>
            <w:r>
              <w:rPr>
                <w:rFonts w:hint="eastAsia" w:ascii="宋体" w:hAnsi="宋体" w:eastAsia="宋体" w:cs="宋体"/>
                <w:sz w:val="24"/>
                <w:szCs w:val="24"/>
              </w:rPr>
              <w:t>氧浓度调节范围：45-100%</w:t>
            </w:r>
          </w:p>
          <w:p w14:paraId="07CA7853">
            <w:pPr>
              <w:spacing w:line="360" w:lineRule="auto"/>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监测指标：氧浓度、分钟通气量、潮气量、气道压力（峰值压、平均圧、平台压）、时间-压力波形等</w:t>
            </w:r>
          </w:p>
          <w:p w14:paraId="490F4433">
            <w:pPr>
              <w:spacing w:line="360" w:lineRule="auto"/>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rPr>
              <w:tab/>
            </w:r>
            <w:r>
              <w:rPr>
                <w:rFonts w:hint="eastAsia" w:ascii="宋体" w:hAnsi="宋体" w:eastAsia="宋体" w:cs="宋体"/>
                <w:sz w:val="24"/>
                <w:szCs w:val="24"/>
              </w:rPr>
              <w:t>最大呼吸压力: 4 ～ 60mbar可任意设置</w:t>
            </w:r>
          </w:p>
          <w:p w14:paraId="791D5A96">
            <w:pPr>
              <w:spacing w:line="360" w:lineRule="auto"/>
              <w:rPr>
                <w:rFonts w:hint="eastAsia" w:ascii="宋体" w:hAnsi="宋体" w:eastAsia="宋体" w:cs="宋体"/>
                <w:sz w:val="24"/>
                <w:szCs w:val="24"/>
              </w:rPr>
            </w:pPr>
            <w:r>
              <w:rPr>
                <w:rFonts w:hint="eastAsia" w:ascii="宋体" w:hAnsi="宋体" w:eastAsia="宋体" w:cs="宋体"/>
                <w:sz w:val="24"/>
                <w:szCs w:val="24"/>
              </w:rPr>
              <w:t>22.</w:t>
            </w:r>
            <w:r>
              <w:rPr>
                <w:rFonts w:hint="eastAsia" w:ascii="宋体" w:hAnsi="宋体" w:eastAsia="宋体" w:cs="宋体"/>
                <w:sz w:val="24"/>
                <w:szCs w:val="24"/>
              </w:rPr>
              <w:tab/>
            </w:r>
            <w:r>
              <w:rPr>
                <w:rFonts w:hint="eastAsia" w:ascii="宋体" w:hAnsi="宋体" w:eastAsia="宋体" w:cs="宋体"/>
                <w:sz w:val="24"/>
                <w:szCs w:val="24"/>
              </w:rPr>
              <w:t>呼吸机气源连接管道接头规格:外螺纹9/16-18及快插2种</w:t>
            </w:r>
          </w:p>
          <w:p w14:paraId="09F470E9">
            <w:pPr>
              <w:spacing w:line="360" w:lineRule="auto"/>
              <w:rPr>
                <w:rFonts w:hint="eastAsia" w:ascii="宋体" w:hAnsi="宋体" w:eastAsia="宋体" w:cs="宋体"/>
                <w:sz w:val="24"/>
                <w:szCs w:val="24"/>
              </w:rPr>
            </w:pPr>
            <w:r>
              <w:rPr>
                <w:rFonts w:hint="eastAsia" w:ascii="宋体" w:hAnsi="宋体" w:eastAsia="宋体" w:cs="宋体"/>
                <w:sz w:val="24"/>
                <w:szCs w:val="24"/>
              </w:rPr>
              <w:t>23.</w:t>
            </w:r>
            <w:r>
              <w:rPr>
                <w:rFonts w:hint="eastAsia" w:ascii="宋体" w:hAnsi="宋体" w:eastAsia="宋体" w:cs="宋体"/>
                <w:sz w:val="24"/>
                <w:szCs w:val="24"/>
              </w:rPr>
              <w:tab/>
            </w:r>
            <w:r>
              <w:rPr>
                <w:rFonts w:hint="eastAsia" w:ascii="宋体" w:hAnsi="宋体" w:eastAsia="宋体" w:cs="宋体"/>
                <w:sz w:val="24"/>
                <w:szCs w:val="24"/>
              </w:rPr>
              <w:t>呼吸软管接头:外Φ15mm/内Φ20mm</w:t>
            </w:r>
          </w:p>
          <w:p w14:paraId="298FCA88">
            <w:pPr>
              <w:spacing w:line="360" w:lineRule="auto"/>
              <w:rPr>
                <w:rFonts w:hint="eastAsia" w:ascii="宋体" w:hAnsi="宋体" w:eastAsia="宋体" w:cs="宋体"/>
                <w:sz w:val="24"/>
                <w:szCs w:val="24"/>
              </w:rPr>
            </w:pPr>
            <w:r>
              <w:rPr>
                <w:rFonts w:hint="eastAsia" w:ascii="宋体" w:hAnsi="宋体" w:eastAsia="宋体" w:cs="宋体"/>
                <w:sz w:val="24"/>
                <w:szCs w:val="24"/>
              </w:rPr>
              <w:t>24.</w:t>
            </w:r>
            <w:r>
              <w:rPr>
                <w:rFonts w:hint="eastAsia" w:ascii="宋体" w:hAnsi="宋体" w:eastAsia="宋体" w:cs="宋体"/>
                <w:sz w:val="24"/>
                <w:szCs w:val="24"/>
              </w:rPr>
              <w:tab/>
            </w:r>
            <w:r>
              <w:rPr>
                <w:rFonts w:hint="eastAsia" w:ascii="宋体" w:hAnsi="宋体" w:eastAsia="宋体" w:cs="宋体"/>
                <w:sz w:val="24"/>
                <w:szCs w:val="24"/>
              </w:rPr>
              <w:t>可充电锂电池，支持热插拔</w:t>
            </w:r>
          </w:p>
          <w:p w14:paraId="3D88E11A">
            <w:pPr>
              <w:spacing w:line="360" w:lineRule="auto"/>
              <w:rPr>
                <w:rFonts w:hint="eastAsia" w:ascii="宋体" w:hAnsi="宋体" w:eastAsia="宋体" w:cs="宋体"/>
                <w:sz w:val="24"/>
                <w:szCs w:val="24"/>
              </w:rPr>
            </w:pPr>
            <w:r>
              <w:rPr>
                <w:rFonts w:hint="eastAsia" w:ascii="宋体" w:hAnsi="宋体" w:eastAsia="宋体" w:cs="宋体"/>
                <w:sz w:val="24"/>
                <w:szCs w:val="24"/>
              </w:rPr>
              <w:t>23.1</w:t>
            </w:r>
            <w:r>
              <w:rPr>
                <w:rFonts w:hint="eastAsia" w:ascii="宋体" w:hAnsi="宋体" w:eastAsia="宋体" w:cs="宋体"/>
                <w:sz w:val="24"/>
                <w:szCs w:val="24"/>
              </w:rPr>
              <w:tab/>
            </w:r>
            <w:r>
              <w:rPr>
                <w:rFonts w:hint="eastAsia" w:ascii="宋体" w:hAnsi="宋体" w:eastAsia="宋体" w:cs="宋体"/>
                <w:sz w:val="24"/>
                <w:szCs w:val="24"/>
              </w:rPr>
              <w:t>电池可在线充电，也可取下后单独充电</w:t>
            </w:r>
          </w:p>
          <w:p w14:paraId="054D8989">
            <w:pPr>
              <w:spacing w:line="360" w:lineRule="auto"/>
              <w:rPr>
                <w:rFonts w:hint="eastAsia" w:ascii="宋体" w:hAnsi="宋体" w:eastAsia="宋体" w:cs="宋体"/>
                <w:sz w:val="24"/>
                <w:szCs w:val="24"/>
              </w:rPr>
            </w:pPr>
            <w:r>
              <w:rPr>
                <w:rFonts w:hint="eastAsia" w:ascii="宋体" w:hAnsi="宋体" w:eastAsia="宋体" w:cs="宋体"/>
                <w:sz w:val="24"/>
                <w:szCs w:val="24"/>
              </w:rPr>
              <w:t>23.2</w:t>
            </w:r>
            <w:r>
              <w:rPr>
                <w:rFonts w:hint="eastAsia" w:ascii="宋体" w:hAnsi="宋体" w:eastAsia="宋体" w:cs="宋体"/>
                <w:sz w:val="24"/>
                <w:szCs w:val="24"/>
              </w:rPr>
              <w:tab/>
            </w:r>
            <w:r>
              <w:rPr>
                <w:rFonts w:hint="eastAsia" w:ascii="宋体" w:hAnsi="宋体" w:eastAsia="宋体" w:cs="宋体"/>
                <w:sz w:val="24"/>
                <w:szCs w:val="24"/>
              </w:rPr>
              <w:t>容量: 7.8 Ah, 工作时间:≥8小时。</w:t>
            </w:r>
          </w:p>
          <w:p w14:paraId="315E4D81">
            <w:pPr>
              <w:spacing w:line="360" w:lineRule="auto"/>
              <w:rPr>
                <w:rFonts w:hint="eastAsia" w:ascii="宋体" w:hAnsi="宋体" w:eastAsia="宋体" w:cs="宋体"/>
                <w:sz w:val="24"/>
                <w:szCs w:val="24"/>
              </w:rPr>
            </w:pPr>
            <w:r>
              <w:rPr>
                <w:rFonts w:hint="eastAsia" w:ascii="宋体" w:hAnsi="宋体" w:eastAsia="宋体" w:cs="宋体"/>
                <w:sz w:val="24"/>
                <w:szCs w:val="24"/>
              </w:rPr>
              <w:t>23.3</w:t>
            </w:r>
            <w:r>
              <w:rPr>
                <w:rFonts w:hint="eastAsia" w:ascii="宋体" w:hAnsi="宋体" w:eastAsia="宋体" w:cs="宋体"/>
                <w:sz w:val="24"/>
                <w:szCs w:val="24"/>
              </w:rPr>
              <w:tab/>
            </w:r>
            <w:r>
              <w:rPr>
                <w:rFonts w:hint="eastAsia" w:ascii="宋体" w:hAnsi="宋体" w:eastAsia="宋体" w:cs="宋体"/>
                <w:sz w:val="24"/>
                <w:szCs w:val="24"/>
              </w:rPr>
              <w:t>电池工作温度-20℃～ 60℃</w:t>
            </w:r>
          </w:p>
          <w:p w14:paraId="33142EC7">
            <w:pPr>
              <w:spacing w:line="360" w:lineRule="auto"/>
              <w:rPr>
                <w:rFonts w:hint="eastAsia" w:ascii="宋体" w:hAnsi="宋体" w:eastAsia="宋体" w:cs="宋体"/>
                <w:sz w:val="24"/>
                <w:szCs w:val="24"/>
              </w:rPr>
            </w:pPr>
            <w:r>
              <w:rPr>
                <w:rFonts w:hint="eastAsia" w:ascii="宋体" w:hAnsi="宋体" w:eastAsia="宋体" w:cs="宋体"/>
                <w:sz w:val="24"/>
                <w:szCs w:val="24"/>
              </w:rPr>
              <w:t>23.4</w:t>
            </w:r>
            <w:r>
              <w:rPr>
                <w:rFonts w:hint="eastAsia" w:ascii="宋体" w:hAnsi="宋体" w:eastAsia="宋体" w:cs="宋体"/>
                <w:sz w:val="24"/>
                <w:szCs w:val="24"/>
              </w:rPr>
              <w:tab/>
            </w:r>
            <w:r>
              <w:rPr>
                <w:rFonts w:hint="eastAsia" w:ascii="宋体" w:hAnsi="宋体" w:eastAsia="宋体" w:cs="宋体"/>
                <w:sz w:val="24"/>
                <w:szCs w:val="24"/>
              </w:rPr>
              <w:t>电池充电温度5℃～ 40℃</w:t>
            </w:r>
          </w:p>
          <w:p w14:paraId="63AAE47B">
            <w:pPr>
              <w:spacing w:line="360" w:lineRule="auto"/>
              <w:rPr>
                <w:rFonts w:hint="eastAsia" w:ascii="宋体" w:hAnsi="宋体" w:eastAsia="宋体" w:cs="宋体"/>
                <w:sz w:val="24"/>
                <w:szCs w:val="24"/>
              </w:rPr>
            </w:pPr>
            <w:r>
              <w:rPr>
                <w:rFonts w:hint="eastAsia" w:ascii="宋体" w:hAnsi="宋体" w:eastAsia="宋体" w:cs="宋体"/>
                <w:sz w:val="24"/>
                <w:szCs w:val="24"/>
              </w:rPr>
              <w:t>25.</w:t>
            </w:r>
            <w:r>
              <w:rPr>
                <w:rFonts w:hint="eastAsia" w:ascii="宋体" w:hAnsi="宋体" w:eastAsia="宋体" w:cs="宋体"/>
                <w:sz w:val="24"/>
                <w:szCs w:val="24"/>
              </w:rPr>
              <w:tab/>
            </w:r>
            <w:r>
              <w:rPr>
                <w:rFonts w:hint="eastAsia" w:ascii="宋体" w:hAnsi="宋体" w:eastAsia="宋体" w:cs="宋体"/>
                <w:sz w:val="24"/>
                <w:szCs w:val="24"/>
              </w:rPr>
              <w:t>呼吸系统顺应性：100 ml/ cmH2O</w:t>
            </w:r>
          </w:p>
          <w:p w14:paraId="3564CB2E">
            <w:pPr>
              <w:spacing w:line="360" w:lineRule="auto"/>
              <w:rPr>
                <w:rFonts w:hint="eastAsia" w:ascii="宋体" w:hAnsi="宋体" w:eastAsia="宋体" w:cs="宋体"/>
                <w:sz w:val="24"/>
                <w:szCs w:val="24"/>
              </w:rPr>
            </w:pPr>
            <w:r>
              <w:rPr>
                <w:rFonts w:hint="eastAsia" w:ascii="宋体" w:hAnsi="宋体" w:eastAsia="宋体" w:cs="宋体"/>
                <w:sz w:val="24"/>
                <w:szCs w:val="24"/>
              </w:rPr>
              <w:t>26.</w:t>
            </w:r>
            <w:r>
              <w:rPr>
                <w:rFonts w:hint="eastAsia" w:ascii="宋体" w:hAnsi="宋体" w:eastAsia="宋体" w:cs="宋体"/>
                <w:sz w:val="24"/>
                <w:szCs w:val="24"/>
              </w:rPr>
              <w:tab/>
            </w:r>
            <w:r>
              <w:rPr>
                <w:rFonts w:hint="eastAsia" w:ascii="宋体" w:hAnsi="宋体" w:eastAsia="宋体" w:cs="宋体"/>
                <w:sz w:val="24"/>
                <w:szCs w:val="24"/>
              </w:rPr>
              <w:t>患者呼吸阀阻力：</w:t>
            </w:r>
          </w:p>
          <w:p w14:paraId="620ECEB8">
            <w:pPr>
              <w:spacing w:line="360" w:lineRule="auto"/>
              <w:rPr>
                <w:rFonts w:hint="eastAsia" w:ascii="宋体" w:hAnsi="宋体" w:eastAsia="宋体" w:cs="宋体"/>
                <w:sz w:val="24"/>
                <w:szCs w:val="24"/>
              </w:rPr>
            </w:pPr>
            <w:r>
              <w:rPr>
                <w:rFonts w:hint="eastAsia" w:ascii="宋体" w:hAnsi="宋体" w:eastAsia="宋体" w:cs="宋体"/>
                <w:sz w:val="24"/>
                <w:szCs w:val="24"/>
              </w:rPr>
              <w:t>23.1.</w:t>
            </w:r>
            <w:r>
              <w:rPr>
                <w:rFonts w:hint="eastAsia" w:ascii="宋体" w:hAnsi="宋体" w:eastAsia="宋体" w:cs="宋体"/>
                <w:sz w:val="24"/>
                <w:szCs w:val="24"/>
              </w:rPr>
              <w:tab/>
            </w:r>
            <w:r>
              <w:rPr>
                <w:rFonts w:hint="eastAsia" w:ascii="宋体" w:hAnsi="宋体" w:eastAsia="宋体" w:cs="宋体"/>
                <w:sz w:val="24"/>
                <w:szCs w:val="24"/>
              </w:rPr>
              <w:t>吸气：＜6mbar，当流量为30、60 l/min时</w:t>
            </w:r>
          </w:p>
          <w:p w14:paraId="1EC69633">
            <w:pPr>
              <w:spacing w:line="360" w:lineRule="auto"/>
              <w:rPr>
                <w:rFonts w:hint="eastAsia" w:ascii="宋体" w:hAnsi="宋体" w:eastAsia="宋体" w:cs="宋体"/>
                <w:sz w:val="24"/>
                <w:szCs w:val="24"/>
              </w:rPr>
            </w:pPr>
            <w:r>
              <w:rPr>
                <w:rFonts w:hint="eastAsia" w:ascii="宋体" w:hAnsi="宋体" w:eastAsia="宋体" w:cs="宋体"/>
                <w:sz w:val="24"/>
                <w:szCs w:val="24"/>
              </w:rPr>
              <w:t>23.2.</w:t>
            </w:r>
            <w:r>
              <w:rPr>
                <w:rFonts w:hint="eastAsia" w:ascii="宋体" w:hAnsi="宋体" w:eastAsia="宋体" w:cs="宋体"/>
                <w:sz w:val="24"/>
                <w:szCs w:val="24"/>
              </w:rPr>
              <w:tab/>
            </w:r>
            <w:r>
              <w:rPr>
                <w:rFonts w:hint="eastAsia" w:ascii="宋体" w:hAnsi="宋体" w:eastAsia="宋体" w:cs="宋体"/>
                <w:sz w:val="24"/>
                <w:szCs w:val="24"/>
              </w:rPr>
              <w:t>呼气：＜6mbar，当流量为30、60 l/min时</w:t>
            </w:r>
          </w:p>
          <w:p w14:paraId="73553E0E">
            <w:pPr>
              <w:spacing w:line="360" w:lineRule="auto"/>
              <w:rPr>
                <w:rFonts w:hint="eastAsia" w:ascii="宋体" w:hAnsi="宋体" w:eastAsia="宋体" w:cs="宋体"/>
                <w:sz w:val="24"/>
                <w:szCs w:val="24"/>
              </w:rPr>
            </w:pPr>
            <w:r>
              <w:rPr>
                <w:rFonts w:hint="eastAsia" w:ascii="宋体" w:hAnsi="宋体" w:eastAsia="宋体" w:cs="宋体"/>
                <w:sz w:val="24"/>
                <w:szCs w:val="24"/>
              </w:rPr>
              <w:t>23.3.</w:t>
            </w:r>
            <w:r>
              <w:rPr>
                <w:rFonts w:hint="eastAsia" w:ascii="宋体" w:hAnsi="宋体" w:eastAsia="宋体" w:cs="宋体"/>
                <w:sz w:val="24"/>
                <w:szCs w:val="24"/>
              </w:rPr>
              <w:tab/>
            </w:r>
            <w:r>
              <w:rPr>
                <w:rFonts w:hint="eastAsia" w:ascii="宋体" w:hAnsi="宋体" w:eastAsia="宋体" w:cs="宋体"/>
                <w:sz w:val="24"/>
                <w:szCs w:val="24"/>
              </w:rPr>
              <w:t>应急吸入空气口，＜6mbar，当流量为15、30 l/min时</w:t>
            </w:r>
            <w:r>
              <w:rPr>
                <w:rFonts w:hint="eastAsia" w:ascii="宋体" w:hAnsi="宋体" w:eastAsia="宋体" w:cs="宋体"/>
                <w:sz w:val="24"/>
                <w:szCs w:val="24"/>
              </w:rPr>
              <w:tab/>
            </w:r>
          </w:p>
          <w:p w14:paraId="0780425A">
            <w:pPr>
              <w:spacing w:line="360" w:lineRule="auto"/>
              <w:rPr>
                <w:rFonts w:hint="eastAsia" w:ascii="宋体" w:hAnsi="宋体" w:eastAsia="宋体" w:cs="宋体"/>
                <w:sz w:val="24"/>
                <w:szCs w:val="24"/>
              </w:rPr>
            </w:pPr>
            <w:r>
              <w:rPr>
                <w:rFonts w:hint="eastAsia" w:ascii="宋体" w:hAnsi="宋体" w:eastAsia="宋体" w:cs="宋体"/>
                <w:sz w:val="24"/>
                <w:szCs w:val="24"/>
              </w:rPr>
              <w:t>27.</w:t>
            </w:r>
            <w:r>
              <w:rPr>
                <w:rFonts w:hint="eastAsia" w:ascii="宋体" w:hAnsi="宋体" w:eastAsia="宋体" w:cs="宋体"/>
                <w:sz w:val="24"/>
                <w:szCs w:val="24"/>
              </w:rPr>
              <w:tab/>
            </w:r>
            <w:r>
              <w:rPr>
                <w:rFonts w:hint="eastAsia" w:ascii="宋体" w:hAnsi="宋体" w:eastAsia="宋体" w:cs="宋体"/>
                <w:sz w:val="24"/>
                <w:szCs w:val="24"/>
              </w:rPr>
              <w:t>最大送气：在气源压力为4bar且空氧开到最大时，流量传感测得的流量至少 120 l/min（ATPD）</w:t>
            </w:r>
          </w:p>
          <w:p w14:paraId="45A080B9">
            <w:pPr>
              <w:spacing w:line="360" w:lineRule="auto"/>
              <w:rPr>
                <w:rFonts w:hint="eastAsia" w:ascii="宋体" w:hAnsi="宋体" w:eastAsia="宋体" w:cs="宋体"/>
                <w:sz w:val="24"/>
                <w:szCs w:val="24"/>
              </w:rPr>
            </w:pPr>
            <w:r>
              <w:rPr>
                <w:rFonts w:hint="eastAsia" w:ascii="宋体" w:hAnsi="宋体" w:eastAsia="宋体" w:cs="宋体"/>
                <w:sz w:val="24"/>
                <w:szCs w:val="24"/>
              </w:rPr>
              <w:t>28.</w:t>
            </w:r>
            <w:r>
              <w:rPr>
                <w:rFonts w:hint="eastAsia" w:ascii="宋体" w:hAnsi="宋体" w:eastAsia="宋体" w:cs="宋体"/>
                <w:sz w:val="24"/>
                <w:szCs w:val="24"/>
              </w:rPr>
              <w:tab/>
            </w:r>
            <w:r>
              <w:rPr>
                <w:rFonts w:hint="eastAsia" w:ascii="宋体" w:hAnsi="宋体" w:eastAsia="宋体" w:cs="宋体"/>
                <w:sz w:val="24"/>
                <w:szCs w:val="24"/>
              </w:rPr>
              <w:t>机械安全阀：100 mbar</w:t>
            </w:r>
          </w:p>
          <w:p w14:paraId="0A4EF784">
            <w:pPr>
              <w:spacing w:line="360" w:lineRule="auto"/>
              <w:rPr>
                <w:rFonts w:hint="eastAsia" w:ascii="宋体" w:hAnsi="宋体" w:eastAsia="宋体" w:cs="宋体"/>
                <w:sz w:val="24"/>
                <w:szCs w:val="24"/>
              </w:rPr>
            </w:pPr>
            <w:r>
              <w:rPr>
                <w:rFonts w:hint="eastAsia" w:ascii="宋体" w:hAnsi="宋体" w:eastAsia="宋体" w:cs="宋体"/>
                <w:sz w:val="24"/>
                <w:szCs w:val="24"/>
              </w:rPr>
              <w:t>29.</w:t>
            </w:r>
            <w:r>
              <w:rPr>
                <w:rFonts w:hint="eastAsia" w:ascii="宋体" w:hAnsi="宋体" w:eastAsia="宋体" w:cs="宋体"/>
                <w:sz w:val="24"/>
                <w:szCs w:val="24"/>
              </w:rPr>
              <w:tab/>
            </w:r>
            <w:r>
              <w:rPr>
                <w:rFonts w:hint="eastAsia" w:ascii="宋体" w:hAnsi="宋体" w:eastAsia="宋体" w:cs="宋体"/>
                <w:sz w:val="24"/>
                <w:szCs w:val="24"/>
              </w:rPr>
              <w:t>整机功率：≤50VA</w:t>
            </w:r>
          </w:p>
          <w:p w14:paraId="5747517E">
            <w:pPr>
              <w:spacing w:line="360" w:lineRule="auto"/>
              <w:rPr>
                <w:rFonts w:hint="eastAsia" w:ascii="宋体" w:hAnsi="宋体" w:eastAsia="宋体" w:cs="宋体"/>
                <w:sz w:val="24"/>
                <w:szCs w:val="24"/>
              </w:rPr>
            </w:pPr>
            <w:r>
              <w:rPr>
                <w:rFonts w:hint="eastAsia" w:ascii="宋体" w:hAnsi="宋体" w:eastAsia="宋体" w:cs="宋体"/>
                <w:sz w:val="24"/>
                <w:szCs w:val="24"/>
              </w:rPr>
              <w:t>30.</w:t>
            </w:r>
            <w:r>
              <w:rPr>
                <w:rFonts w:hint="eastAsia" w:ascii="宋体" w:hAnsi="宋体" w:eastAsia="宋体" w:cs="宋体"/>
                <w:sz w:val="24"/>
                <w:szCs w:val="24"/>
              </w:rPr>
              <w:tab/>
            </w:r>
            <w:r>
              <w:rPr>
                <w:rFonts w:hint="eastAsia" w:ascii="宋体" w:hAnsi="宋体" w:eastAsia="宋体" w:cs="宋体"/>
                <w:sz w:val="24"/>
                <w:szCs w:val="24"/>
              </w:rPr>
              <w:t xml:space="preserve">防水保护等级:IPX4 </w:t>
            </w:r>
          </w:p>
        </w:tc>
      </w:tr>
      <w:tr w14:paraId="06E4EE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BB13EE4">
            <w:pPr>
              <w:spacing w:line="360" w:lineRule="auto"/>
              <w:rPr>
                <w:rFonts w:hint="eastAsia" w:ascii="宋体" w:hAnsi="宋体" w:eastAsia="宋体" w:cs="宋体"/>
                <w:sz w:val="24"/>
                <w:szCs w:val="24"/>
              </w:rPr>
            </w:pPr>
            <w:r>
              <w:rPr>
                <w:rFonts w:hint="eastAsia" w:ascii="宋体" w:hAnsi="宋体" w:eastAsia="宋体" w:cs="宋体"/>
                <w:sz w:val="24"/>
                <w:szCs w:val="24"/>
              </w:rPr>
              <w:t>3.13</w:t>
            </w:r>
          </w:p>
        </w:tc>
        <w:tc>
          <w:tcPr>
            <w:tcW w:w="1213" w:type="dxa"/>
            <w:tcBorders>
              <w:top w:val="single" w:color="auto" w:sz="4" w:space="0"/>
              <w:left w:val="single" w:color="auto" w:sz="4" w:space="0"/>
              <w:bottom w:val="single" w:color="auto" w:sz="4" w:space="0"/>
              <w:right w:val="single" w:color="auto" w:sz="4" w:space="0"/>
            </w:tcBorders>
            <w:vAlign w:val="center"/>
          </w:tcPr>
          <w:p w14:paraId="699C6F99">
            <w:pPr>
              <w:spacing w:line="360" w:lineRule="auto"/>
              <w:rPr>
                <w:rFonts w:hint="eastAsia" w:ascii="宋体" w:hAnsi="宋体" w:eastAsia="宋体" w:cs="宋体"/>
                <w:sz w:val="24"/>
                <w:szCs w:val="24"/>
              </w:rPr>
            </w:pPr>
            <w:r>
              <w:rPr>
                <w:rFonts w:hint="eastAsia" w:ascii="宋体" w:hAnsi="宋体" w:eastAsia="宋体" w:cs="宋体"/>
                <w:sz w:val="24"/>
                <w:szCs w:val="24"/>
              </w:rPr>
              <w:t>除颤监护仪</w:t>
            </w:r>
          </w:p>
        </w:tc>
        <w:tc>
          <w:tcPr>
            <w:tcW w:w="6487" w:type="dxa"/>
            <w:tcBorders>
              <w:top w:val="single" w:color="auto" w:sz="4" w:space="0"/>
              <w:left w:val="single" w:color="auto" w:sz="4" w:space="0"/>
              <w:bottom w:val="single" w:color="auto" w:sz="4" w:space="0"/>
              <w:right w:val="single" w:color="auto" w:sz="4" w:space="0"/>
            </w:tcBorders>
            <w:vAlign w:val="center"/>
          </w:tcPr>
          <w:p w14:paraId="3B9F6421">
            <w:pPr>
              <w:spacing w:line="360" w:lineRule="auto"/>
              <w:rPr>
                <w:rFonts w:hint="eastAsia" w:ascii="宋体" w:hAnsi="宋体" w:eastAsia="宋体" w:cs="宋体"/>
                <w:sz w:val="24"/>
                <w:szCs w:val="24"/>
              </w:rPr>
            </w:pPr>
            <w:r>
              <w:rPr>
                <w:rFonts w:hint="eastAsia" w:ascii="宋体" w:hAnsi="宋体" w:eastAsia="宋体" w:cs="宋体"/>
                <w:sz w:val="24"/>
                <w:szCs w:val="24"/>
              </w:rPr>
              <w:t>适用范围</w:t>
            </w:r>
          </w:p>
          <w:p w14:paraId="320CEF76">
            <w:pPr>
              <w:spacing w:line="360" w:lineRule="auto"/>
              <w:rPr>
                <w:rFonts w:hint="eastAsia" w:ascii="宋体" w:hAnsi="宋体" w:eastAsia="宋体" w:cs="宋体"/>
                <w:sz w:val="24"/>
                <w:szCs w:val="24"/>
              </w:rPr>
            </w:pPr>
            <w:r>
              <w:rPr>
                <w:rFonts w:hint="eastAsia" w:ascii="宋体" w:hAnsi="宋体" w:eastAsia="宋体" w:cs="宋体"/>
                <w:sz w:val="24"/>
                <w:szCs w:val="24"/>
              </w:rPr>
              <w:t>除颤监护仪临床上主要用于医院或急救车上对病人进行：生命体征监护、手动同步与非同步除颤、</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"https://baike.baidu.com/item/AED%E9%99%A4%E9%A2%A4/2776523" \t "https://baike.baidu.com/item/%E9%99%A4%E9%A2%A4%E7%9B%91%E6%8A%A4%E4%BB%AA/_blank" </w:instrText>
            </w:r>
            <w:r>
              <w:rPr>
                <w:rFonts w:hint="eastAsia" w:ascii="宋体" w:hAnsi="宋体" w:eastAsia="宋体" w:cs="宋体"/>
                <w:sz w:val="24"/>
                <w:szCs w:val="24"/>
              </w:rPr>
              <w:fldChar w:fldCharType="separate"/>
            </w:r>
            <w:r>
              <w:rPr>
                <w:rFonts w:hint="eastAsia" w:ascii="宋体" w:hAnsi="宋体" w:eastAsia="宋体" w:cs="宋体"/>
                <w:sz w:val="24"/>
                <w:szCs w:val="24"/>
              </w:rPr>
              <w:t>AED除颤</w:t>
            </w:r>
            <w:r>
              <w:rPr>
                <w:rFonts w:hint="eastAsia" w:ascii="宋体" w:hAnsi="宋体" w:eastAsia="宋体" w:cs="宋体"/>
                <w:sz w:val="24"/>
                <w:szCs w:val="24"/>
              </w:rPr>
              <w:fldChar w:fldCharType="end"/>
            </w:r>
            <w:r>
              <w:rPr>
                <w:rFonts w:hint="eastAsia" w:ascii="宋体" w:hAnsi="宋体" w:eastAsia="宋体" w:cs="宋体"/>
                <w:sz w:val="24"/>
                <w:szCs w:val="24"/>
              </w:rPr>
              <w:t>、起搏、CPR功能等。功能强大对于挽救急重病患的生命具有重要意义。</w:t>
            </w:r>
          </w:p>
          <w:p w14:paraId="1B852EBA">
            <w:pPr>
              <w:spacing w:line="360" w:lineRule="auto"/>
              <w:rPr>
                <w:rFonts w:hint="eastAsia" w:ascii="宋体" w:hAnsi="宋体" w:eastAsia="宋体" w:cs="宋体"/>
                <w:sz w:val="24"/>
                <w:szCs w:val="24"/>
              </w:rPr>
            </w:pPr>
            <w:r>
              <w:rPr>
                <w:rFonts w:hint="eastAsia" w:ascii="宋体" w:hAnsi="宋体" w:eastAsia="宋体" w:cs="宋体"/>
                <w:sz w:val="24"/>
                <w:szCs w:val="24"/>
              </w:rPr>
              <w:t>技术参数</w:t>
            </w:r>
          </w:p>
          <w:p w14:paraId="563E0398">
            <w:pPr>
              <w:spacing w:line="360" w:lineRule="auto"/>
              <w:rPr>
                <w:rFonts w:hint="eastAsia" w:ascii="宋体" w:hAnsi="宋体" w:eastAsia="宋体" w:cs="宋体"/>
                <w:sz w:val="24"/>
                <w:szCs w:val="24"/>
              </w:rPr>
            </w:pPr>
            <w:r>
              <w:rPr>
                <w:rFonts w:hint="eastAsia" w:ascii="宋体" w:hAnsi="宋体" w:eastAsia="宋体" w:cs="宋体"/>
                <w:sz w:val="24"/>
                <w:szCs w:val="24"/>
              </w:rPr>
              <w:t>主机屏幕：≥7英寸彩色TFT屏幕;主机重量（含电池）:≤5.8kg</w:t>
            </w:r>
          </w:p>
          <w:p w14:paraId="240F6A28">
            <w:pPr>
              <w:spacing w:line="360" w:lineRule="auto"/>
              <w:rPr>
                <w:rFonts w:hint="eastAsia" w:ascii="宋体" w:hAnsi="宋体" w:eastAsia="宋体" w:cs="宋体"/>
                <w:sz w:val="24"/>
                <w:szCs w:val="24"/>
              </w:rPr>
            </w:pPr>
            <w:r>
              <w:rPr>
                <w:rFonts w:hint="eastAsia" w:ascii="宋体" w:hAnsi="宋体" w:eastAsia="宋体" w:cs="宋体"/>
                <w:sz w:val="24"/>
                <w:szCs w:val="24"/>
              </w:rPr>
              <w:t>具备体外同步/非同步除颤，AED自动除颤，无创起搏(按需起搏、固定起搏)，生命体征监护等功能</w:t>
            </w:r>
          </w:p>
          <w:p w14:paraId="6CCB0532">
            <w:pPr>
              <w:spacing w:line="360" w:lineRule="auto"/>
              <w:rPr>
                <w:rFonts w:hint="eastAsia" w:ascii="宋体" w:hAnsi="宋体" w:eastAsia="宋体" w:cs="宋体"/>
                <w:sz w:val="24"/>
                <w:szCs w:val="24"/>
              </w:rPr>
            </w:pPr>
            <w:r>
              <w:rPr>
                <w:rFonts w:hint="eastAsia" w:ascii="宋体" w:hAnsi="宋体" w:eastAsia="宋体" w:cs="宋体"/>
                <w:sz w:val="24"/>
                <w:szCs w:val="24"/>
              </w:rPr>
              <w:t>采用双相指数截断（ BTE）波，波形参数可根据病人阻抗进行自动补偿,保护心肌受损。除颤能量最大360J，提高除颤成功率和有效性。</w:t>
            </w:r>
          </w:p>
          <w:p w14:paraId="6F3DE566">
            <w:pPr>
              <w:spacing w:line="360" w:lineRule="auto"/>
              <w:rPr>
                <w:rFonts w:hint="eastAsia" w:ascii="宋体" w:hAnsi="宋体" w:eastAsia="宋体" w:cs="宋体"/>
                <w:sz w:val="24"/>
                <w:szCs w:val="24"/>
              </w:rPr>
            </w:pPr>
            <w:r>
              <w:rPr>
                <w:rFonts w:hint="eastAsia" w:ascii="宋体" w:hAnsi="宋体" w:eastAsia="宋体" w:cs="宋体"/>
                <w:sz w:val="24"/>
                <w:szCs w:val="24"/>
              </w:rPr>
              <w:t>除颤后心电基线恢复时间≤5s；支持指导CPR辅助功能，符合2020AHA/ERC</w:t>
            </w:r>
          </w:p>
          <w:p w14:paraId="3475E8F8">
            <w:pPr>
              <w:spacing w:line="360" w:lineRule="auto"/>
              <w:rPr>
                <w:rFonts w:hint="eastAsia" w:ascii="宋体" w:hAnsi="宋体" w:eastAsia="宋体" w:cs="宋体"/>
                <w:sz w:val="24"/>
                <w:szCs w:val="24"/>
              </w:rPr>
            </w:pPr>
            <w:r>
              <w:rPr>
                <w:rFonts w:hint="eastAsia" w:ascii="宋体" w:hAnsi="宋体" w:eastAsia="宋体" w:cs="宋体"/>
                <w:sz w:val="24"/>
                <w:szCs w:val="24"/>
              </w:rPr>
              <w:t>标配AED功能，具备一键切换成人及婴幼儿儿童模式;AED全自动分析心律，需要进行除颤时按电击按钮进行除颤；</w:t>
            </w:r>
          </w:p>
          <w:p w14:paraId="085C4060">
            <w:pPr>
              <w:spacing w:line="360" w:lineRule="auto"/>
              <w:rPr>
                <w:rFonts w:hint="eastAsia" w:ascii="宋体" w:hAnsi="宋体" w:eastAsia="宋体" w:cs="宋体"/>
                <w:sz w:val="24"/>
                <w:szCs w:val="24"/>
              </w:rPr>
            </w:pPr>
            <w:r>
              <w:rPr>
                <w:rFonts w:hint="eastAsia" w:ascii="宋体" w:hAnsi="宋体" w:eastAsia="宋体" w:cs="宋体"/>
                <w:sz w:val="24"/>
                <w:szCs w:val="24"/>
              </w:rPr>
              <w:t>成人/儿童一体化电极板，具有支持充电、放电、能量选择功能，具备充电完成指示灯和阻抗提示灯，并显示具体阻抗数值。同步放电延迟时间小于 60ms（自R波尖峰起）</w:t>
            </w:r>
          </w:p>
          <w:p w14:paraId="6583079B">
            <w:pPr>
              <w:spacing w:line="360" w:lineRule="auto"/>
              <w:rPr>
                <w:rFonts w:hint="eastAsia" w:ascii="宋体" w:hAnsi="宋体" w:eastAsia="宋体" w:cs="宋体"/>
                <w:sz w:val="24"/>
                <w:szCs w:val="24"/>
              </w:rPr>
            </w:pPr>
            <w:r>
              <w:rPr>
                <w:rFonts w:hint="eastAsia" w:ascii="宋体" w:hAnsi="宋体" w:eastAsia="宋体" w:cs="宋体"/>
                <w:sz w:val="24"/>
                <w:szCs w:val="24"/>
              </w:rPr>
              <w:t>标配3导联心电（ECG)、呼吸（Resp）监护功能及配件</w:t>
            </w:r>
          </w:p>
          <w:p w14:paraId="6C961AA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智能报警，系统报警：监护、除颤、电池充电、打印机等；生理报警：心电等；技术报警：所有参数 </w:t>
            </w:r>
          </w:p>
          <w:p w14:paraId="26C63F25">
            <w:pPr>
              <w:spacing w:line="360" w:lineRule="auto"/>
              <w:rPr>
                <w:rFonts w:hint="eastAsia" w:ascii="宋体" w:hAnsi="宋体" w:eastAsia="宋体" w:cs="宋体"/>
                <w:sz w:val="24"/>
                <w:szCs w:val="24"/>
              </w:rPr>
            </w:pPr>
            <w:r>
              <w:rPr>
                <w:rFonts w:hint="eastAsia" w:ascii="宋体" w:hAnsi="宋体" w:eastAsia="宋体" w:cs="宋体"/>
                <w:sz w:val="24"/>
                <w:szCs w:val="24"/>
              </w:rPr>
              <w:t>防尘防水等级:IP54</w:t>
            </w:r>
          </w:p>
          <w:p w14:paraId="3D79E951">
            <w:pPr>
              <w:spacing w:line="360" w:lineRule="auto"/>
              <w:rPr>
                <w:rFonts w:hint="eastAsia" w:ascii="宋体" w:hAnsi="宋体" w:eastAsia="宋体" w:cs="宋体"/>
                <w:sz w:val="24"/>
                <w:szCs w:val="24"/>
              </w:rPr>
            </w:pPr>
            <w:r>
              <w:rPr>
                <w:rFonts w:hint="eastAsia" w:ascii="宋体" w:hAnsi="宋体" w:eastAsia="宋体" w:cs="宋体"/>
                <w:sz w:val="24"/>
                <w:szCs w:val="24"/>
              </w:rPr>
              <w:t>10.通过EN1789车载测试认证；通过RTCA/DO-160G航空测试认证</w:t>
            </w:r>
          </w:p>
        </w:tc>
      </w:tr>
      <w:tr w14:paraId="43B5F6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3BFE0CD">
            <w:pPr>
              <w:spacing w:line="360" w:lineRule="auto"/>
              <w:rPr>
                <w:rFonts w:hint="eastAsia" w:ascii="宋体" w:hAnsi="宋体" w:eastAsia="宋体" w:cs="宋体"/>
                <w:sz w:val="24"/>
                <w:szCs w:val="24"/>
              </w:rPr>
            </w:pPr>
            <w:r>
              <w:rPr>
                <w:rFonts w:hint="eastAsia" w:ascii="宋体" w:hAnsi="宋体" w:eastAsia="宋体" w:cs="宋体"/>
                <w:sz w:val="24"/>
                <w:szCs w:val="24"/>
              </w:rPr>
              <w:t>3.14</w:t>
            </w:r>
          </w:p>
        </w:tc>
        <w:tc>
          <w:tcPr>
            <w:tcW w:w="1213" w:type="dxa"/>
            <w:tcBorders>
              <w:top w:val="single" w:color="auto" w:sz="4" w:space="0"/>
              <w:left w:val="single" w:color="auto" w:sz="4" w:space="0"/>
              <w:bottom w:val="single" w:color="auto" w:sz="4" w:space="0"/>
              <w:right w:val="single" w:color="auto" w:sz="4" w:space="0"/>
            </w:tcBorders>
            <w:vAlign w:val="center"/>
          </w:tcPr>
          <w:p w14:paraId="68CA3FD3">
            <w:pPr>
              <w:spacing w:line="360" w:lineRule="auto"/>
              <w:rPr>
                <w:rFonts w:hint="eastAsia" w:ascii="宋体" w:hAnsi="宋体" w:eastAsia="宋体" w:cs="宋体"/>
                <w:sz w:val="24"/>
                <w:szCs w:val="24"/>
              </w:rPr>
            </w:pPr>
            <w:r>
              <w:rPr>
                <w:rFonts w:hint="eastAsia" w:ascii="宋体" w:hAnsi="宋体" w:eastAsia="宋体" w:cs="宋体"/>
                <w:sz w:val="24"/>
                <w:szCs w:val="24"/>
              </w:rPr>
              <w:t>注射泵</w:t>
            </w:r>
          </w:p>
        </w:tc>
        <w:tc>
          <w:tcPr>
            <w:tcW w:w="6487" w:type="dxa"/>
            <w:tcBorders>
              <w:top w:val="single" w:color="auto" w:sz="4" w:space="0"/>
              <w:left w:val="single" w:color="auto" w:sz="4" w:space="0"/>
              <w:bottom w:val="single" w:color="auto" w:sz="4" w:space="0"/>
              <w:right w:val="single" w:color="auto" w:sz="4" w:space="0"/>
            </w:tcBorders>
          </w:tcPr>
          <w:p w14:paraId="2F74E8B6">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用途：在ICU、手术室、儿科等科室使用，用于推动注射器进行液体注射。</w:t>
            </w:r>
          </w:p>
          <w:p w14:paraId="0170388B">
            <w:pPr>
              <w:spacing w:line="360" w:lineRule="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rPr>
              <w:tab/>
            </w:r>
            <w:r>
              <w:rPr>
                <w:rFonts w:hint="eastAsia" w:ascii="宋体" w:hAnsi="宋体" w:eastAsia="宋体" w:cs="宋体"/>
                <w:sz w:val="24"/>
                <w:szCs w:val="24"/>
              </w:rPr>
              <w:t>一般规格和要求：</w:t>
            </w:r>
          </w:p>
          <w:p w14:paraId="03CB5F07">
            <w:pPr>
              <w:spacing w:line="360" w:lineRule="auto"/>
              <w:rPr>
                <w:rFonts w:hint="eastAsia" w:ascii="宋体" w:hAnsi="宋体" w:eastAsia="宋体" w:cs="宋体"/>
                <w:sz w:val="24"/>
                <w:szCs w:val="24"/>
              </w:rPr>
            </w:pPr>
            <w:r>
              <w:rPr>
                <w:rFonts w:hint="eastAsia" w:ascii="宋体" w:hAnsi="宋体" w:eastAsia="宋体" w:cs="宋体"/>
                <w:sz w:val="24"/>
                <w:szCs w:val="24"/>
              </w:rPr>
              <w:t>2.1 设备先进、结构合理、加工精密；</w:t>
            </w:r>
          </w:p>
          <w:p w14:paraId="3F7DC7C2">
            <w:pPr>
              <w:spacing w:line="360" w:lineRule="auto"/>
              <w:rPr>
                <w:rFonts w:hint="eastAsia" w:ascii="宋体" w:hAnsi="宋体" w:eastAsia="宋体" w:cs="宋体"/>
                <w:sz w:val="24"/>
                <w:szCs w:val="24"/>
              </w:rPr>
            </w:pPr>
            <w:r>
              <w:rPr>
                <w:rFonts w:hint="eastAsia" w:ascii="宋体" w:hAnsi="宋体" w:eastAsia="宋体" w:cs="宋体"/>
                <w:sz w:val="24"/>
                <w:szCs w:val="24"/>
              </w:rPr>
              <w:t>3、主要技术和性能要求：</w:t>
            </w:r>
          </w:p>
          <w:p w14:paraId="10AB3AC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3.1安全要求：  </w:t>
            </w:r>
          </w:p>
          <w:p w14:paraId="1FEAC6C5">
            <w:pPr>
              <w:spacing w:line="360" w:lineRule="auto"/>
              <w:rPr>
                <w:rFonts w:hint="eastAsia" w:ascii="宋体" w:hAnsi="宋体" w:eastAsia="宋体" w:cs="宋体"/>
                <w:sz w:val="24"/>
                <w:szCs w:val="24"/>
              </w:rPr>
            </w:pPr>
            <w:r>
              <w:rPr>
                <w:rFonts w:hint="eastAsia" w:ascii="宋体" w:hAnsi="宋体" w:eastAsia="宋体" w:cs="宋体"/>
                <w:sz w:val="24"/>
                <w:szCs w:val="24"/>
              </w:rPr>
              <w:t>3.1.1安全防护可靠，防护类型：CFⅠ、IP34、IEC60601-1-2/YY0505、主副CPU；</w:t>
            </w:r>
          </w:p>
          <w:p w14:paraId="4D9C8B3C">
            <w:pPr>
              <w:spacing w:line="360" w:lineRule="auto"/>
              <w:rPr>
                <w:rFonts w:hint="eastAsia" w:ascii="宋体" w:hAnsi="宋体" w:eastAsia="宋体" w:cs="宋体"/>
                <w:sz w:val="24"/>
                <w:szCs w:val="24"/>
              </w:rPr>
            </w:pPr>
            <w:r>
              <w:rPr>
                <w:rFonts w:hint="eastAsia" w:ascii="宋体" w:hAnsi="宋体" w:eastAsia="宋体" w:cs="宋体"/>
                <w:sz w:val="24"/>
                <w:szCs w:val="24"/>
              </w:rPr>
              <w:t>3.1.2 在线动态压力监测，可实时显示当前压力数值；</w:t>
            </w:r>
          </w:p>
          <w:p w14:paraId="35281DB0">
            <w:pPr>
              <w:spacing w:line="360" w:lineRule="auto"/>
              <w:rPr>
                <w:rFonts w:hint="eastAsia" w:ascii="宋体" w:hAnsi="宋体" w:eastAsia="宋体" w:cs="宋体"/>
                <w:sz w:val="24"/>
                <w:szCs w:val="24"/>
              </w:rPr>
            </w:pPr>
            <w:r>
              <w:rPr>
                <w:rFonts w:hint="eastAsia" w:ascii="宋体" w:hAnsi="宋体" w:eastAsia="宋体" w:cs="宋体"/>
                <w:sz w:val="24"/>
                <w:szCs w:val="24"/>
              </w:rPr>
              <w:t>3.1.3压力报警阈值4档可调；最低阻塞压力档低至150mmHg。</w:t>
            </w:r>
          </w:p>
          <w:p w14:paraId="707B4FF4">
            <w:pPr>
              <w:spacing w:line="360" w:lineRule="auto"/>
              <w:rPr>
                <w:rFonts w:hint="eastAsia" w:ascii="宋体" w:hAnsi="宋体" w:eastAsia="宋体" w:cs="宋体"/>
                <w:sz w:val="24"/>
                <w:szCs w:val="24"/>
              </w:rPr>
            </w:pPr>
            <w:r>
              <w:rPr>
                <w:rFonts w:hint="eastAsia" w:ascii="宋体" w:hAnsi="宋体" w:eastAsia="宋体" w:cs="宋体"/>
                <w:sz w:val="24"/>
                <w:szCs w:val="24"/>
              </w:rPr>
              <w:t>3.1.4 阻塞回撤功能（Anti-Bolus）：当管路阻塞报警时，自动回撤管路压力，避免意外丸剂量伤害患者；</w:t>
            </w:r>
          </w:p>
          <w:p w14:paraId="0DD6457E">
            <w:pPr>
              <w:spacing w:line="360" w:lineRule="auto"/>
              <w:rPr>
                <w:rFonts w:hint="eastAsia" w:ascii="宋体" w:hAnsi="宋体" w:eastAsia="宋体" w:cs="宋体"/>
                <w:sz w:val="24"/>
                <w:szCs w:val="24"/>
              </w:rPr>
            </w:pPr>
            <w:r>
              <w:rPr>
                <w:rFonts w:hint="eastAsia" w:ascii="宋体" w:hAnsi="宋体" w:eastAsia="宋体" w:cs="宋体"/>
                <w:sz w:val="24"/>
                <w:szCs w:val="24"/>
              </w:rPr>
              <w:t>3.1.5防虹吸功能：防止药液在暂停期间任意流出；</w:t>
            </w:r>
          </w:p>
          <w:p w14:paraId="3DC4235E">
            <w:pPr>
              <w:spacing w:line="360" w:lineRule="auto"/>
              <w:rPr>
                <w:rFonts w:hint="eastAsia" w:ascii="宋体" w:hAnsi="宋体" w:eastAsia="宋体" w:cs="宋体"/>
                <w:sz w:val="24"/>
                <w:szCs w:val="24"/>
              </w:rPr>
            </w:pPr>
            <w:r>
              <w:rPr>
                <w:rFonts w:hint="eastAsia" w:ascii="宋体" w:hAnsi="宋体" w:eastAsia="宋体" w:cs="宋体"/>
                <w:sz w:val="24"/>
                <w:szCs w:val="24"/>
              </w:rPr>
              <w:t>3.1.6满足救护车标准，适合在户外急救和车载情况下使用</w:t>
            </w:r>
          </w:p>
          <w:p w14:paraId="5C91A0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3.2 精度要求：</w:t>
            </w:r>
          </w:p>
          <w:p w14:paraId="63E093C6">
            <w:pPr>
              <w:spacing w:line="360" w:lineRule="auto"/>
              <w:rPr>
                <w:rFonts w:hint="eastAsia" w:ascii="宋体" w:hAnsi="宋体" w:eastAsia="宋体" w:cs="宋体"/>
                <w:sz w:val="24"/>
                <w:szCs w:val="24"/>
              </w:rPr>
            </w:pPr>
            <w:r>
              <w:rPr>
                <w:rFonts w:hint="eastAsia" w:ascii="宋体" w:hAnsi="宋体" w:eastAsia="宋体" w:cs="宋体"/>
                <w:sz w:val="24"/>
                <w:szCs w:val="24"/>
              </w:rPr>
              <w:t>3.2.1 速率≥1ml/h: 精度≤±2%；</w:t>
            </w:r>
          </w:p>
          <w:p w14:paraId="70882433">
            <w:pPr>
              <w:spacing w:line="360" w:lineRule="auto"/>
              <w:rPr>
                <w:rFonts w:hint="eastAsia" w:ascii="宋体" w:hAnsi="宋体" w:eastAsia="宋体" w:cs="宋体"/>
                <w:sz w:val="24"/>
                <w:szCs w:val="24"/>
              </w:rPr>
            </w:pPr>
            <w:r>
              <w:rPr>
                <w:rFonts w:hint="eastAsia" w:ascii="宋体" w:hAnsi="宋体" w:eastAsia="宋体" w:cs="宋体"/>
                <w:sz w:val="24"/>
                <w:szCs w:val="24"/>
              </w:rPr>
              <w:t>3.2.2 快速启动功能：实现快速给药、缩短给药延迟时间；</w:t>
            </w:r>
          </w:p>
          <w:p w14:paraId="28EE87CE">
            <w:pPr>
              <w:spacing w:line="360" w:lineRule="auto"/>
              <w:rPr>
                <w:rFonts w:hint="eastAsia" w:ascii="宋体" w:hAnsi="宋体" w:eastAsia="宋体" w:cs="宋体"/>
                <w:sz w:val="24"/>
                <w:szCs w:val="24"/>
              </w:rPr>
            </w:pPr>
            <w:r>
              <w:rPr>
                <w:rFonts w:hint="eastAsia" w:ascii="宋体" w:hAnsi="宋体" w:eastAsia="宋体" w:cs="宋体"/>
                <w:sz w:val="24"/>
                <w:szCs w:val="24"/>
              </w:rPr>
              <w:t>3.2.3 在线滴定功能：安全不中断输液而更改速率。</w:t>
            </w:r>
          </w:p>
          <w:p w14:paraId="411B00B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3.3 基本要求：</w:t>
            </w:r>
          </w:p>
          <w:p w14:paraId="25BE4BCF">
            <w:pPr>
              <w:spacing w:line="360" w:lineRule="auto"/>
              <w:rPr>
                <w:rFonts w:hint="eastAsia" w:ascii="宋体" w:hAnsi="宋体" w:eastAsia="宋体" w:cs="宋体"/>
                <w:sz w:val="24"/>
                <w:szCs w:val="24"/>
              </w:rPr>
            </w:pPr>
            <w:r>
              <w:rPr>
                <w:rFonts w:hint="eastAsia" w:ascii="宋体" w:hAnsi="宋体" w:eastAsia="宋体" w:cs="宋体"/>
                <w:sz w:val="24"/>
                <w:szCs w:val="24"/>
              </w:rPr>
              <w:t>3.3.1 速率范围：0.1-1500ml/h, 递增：0.1ml（0.1-999.9ml/h）；</w:t>
            </w:r>
          </w:p>
          <w:p w14:paraId="21F03BD1">
            <w:pPr>
              <w:spacing w:line="360" w:lineRule="auto"/>
              <w:rPr>
                <w:rFonts w:hint="eastAsia" w:ascii="宋体" w:hAnsi="宋体" w:eastAsia="宋体" w:cs="宋体"/>
                <w:sz w:val="24"/>
                <w:szCs w:val="24"/>
              </w:rPr>
            </w:pPr>
            <w:r>
              <w:rPr>
                <w:rFonts w:hint="eastAsia" w:ascii="宋体" w:hAnsi="宋体" w:eastAsia="宋体" w:cs="宋体"/>
                <w:sz w:val="24"/>
                <w:szCs w:val="24"/>
              </w:rPr>
              <w:t>3.3.2预置总量范围：0.1-9999ml，递增：0.1ml；</w:t>
            </w:r>
          </w:p>
          <w:p w14:paraId="3AE99B08">
            <w:pPr>
              <w:spacing w:line="360" w:lineRule="auto"/>
              <w:rPr>
                <w:rFonts w:hint="eastAsia" w:ascii="宋体" w:hAnsi="宋体" w:eastAsia="宋体" w:cs="宋体"/>
                <w:sz w:val="24"/>
                <w:szCs w:val="24"/>
              </w:rPr>
            </w:pPr>
            <w:r>
              <w:rPr>
                <w:rFonts w:hint="eastAsia" w:ascii="宋体" w:hAnsi="宋体" w:eastAsia="宋体" w:cs="宋体"/>
                <w:sz w:val="24"/>
                <w:szCs w:val="24"/>
              </w:rPr>
              <w:t>3.3.3 预置时间范围：00:00:01-99:59:59（h:m:s）；</w:t>
            </w:r>
          </w:p>
          <w:p w14:paraId="3A348712">
            <w:pPr>
              <w:spacing w:line="360" w:lineRule="auto"/>
              <w:rPr>
                <w:rFonts w:hint="eastAsia" w:ascii="宋体" w:hAnsi="宋体" w:eastAsia="宋体" w:cs="宋体"/>
                <w:sz w:val="24"/>
                <w:szCs w:val="24"/>
              </w:rPr>
            </w:pPr>
            <w:r>
              <w:rPr>
                <w:rFonts w:hint="eastAsia" w:ascii="宋体" w:hAnsi="宋体" w:eastAsia="宋体" w:cs="宋体"/>
                <w:sz w:val="24"/>
                <w:szCs w:val="24"/>
              </w:rPr>
              <w:t>3.3.3 安装固定：可固定在输液支架上</w:t>
            </w:r>
          </w:p>
          <w:p w14:paraId="64882046">
            <w:pPr>
              <w:spacing w:line="360" w:lineRule="auto"/>
              <w:rPr>
                <w:rFonts w:hint="eastAsia" w:ascii="宋体" w:hAnsi="宋体" w:eastAsia="宋体" w:cs="宋体"/>
                <w:sz w:val="24"/>
                <w:szCs w:val="24"/>
              </w:rPr>
            </w:pPr>
            <w:r>
              <w:rPr>
                <w:rFonts w:hint="eastAsia" w:ascii="宋体" w:hAnsi="宋体" w:eastAsia="宋体" w:cs="宋体"/>
                <w:sz w:val="24"/>
                <w:szCs w:val="24"/>
              </w:rPr>
              <w:t>3.3.4 快推“bolus”：0.1-1500ml/h，以0.1ml/h递增, 具有自动和手动快推“bolus”可选；</w:t>
            </w:r>
          </w:p>
          <w:p w14:paraId="6DEEC09D">
            <w:pPr>
              <w:spacing w:line="360" w:lineRule="auto"/>
              <w:rPr>
                <w:rFonts w:hint="eastAsia" w:ascii="宋体" w:hAnsi="宋体" w:eastAsia="宋体" w:cs="宋体"/>
                <w:sz w:val="24"/>
                <w:szCs w:val="24"/>
              </w:rPr>
            </w:pPr>
            <w:r>
              <w:rPr>
                <w:rFonts w:hint="eastAsia" w:ascii="宋体" w:hAnsi="宋体" w:eastAsia="宋体" w:cs="宋体"/>
                <w:sz w:val="24"/>
                <w:szCs w:val="24"/>
              </w:rPr>
              <w:t>3.3.5  KVO：0.1-5ml/h，递增0.1ml/h；</w:t>
            </w:r>
          </w:p>
          <w:p w14:paraId="058CECC5">
            <w:pPr>
              <w:spacing w:line="360" w:lineRule="auto"/>
              <w:rPr>
                <w:rFonts w:hint="eastAsia" w:ascii="宋体" w:hAnsi="宋体" w:eastAsia="宋体" w:cs="宋体"/>
                <w:sz w:val="24"/>
                <w:szCs w:val="24"/>
              </w:rPr>
            </w:pPr>
            <w:r>
              <w:rPr>
                <w:rFonts w:hint="eastAsia" w:ascii="宋体" w:hAnsi="宋体" w:eastAsia="宋体" w:cs="宋体"/>
                <w:sz w:val="24"/>
                <w:szCs w:val="24"/>
              </w:rPr>
              <w:t>3.3.6  自动识别注射器规格：5ml、10ml、20ml、30ml、50ml；</w:t>
            </w:r>
          </w:p>
          <w:p w14:paraId="7BBC28F3">
            <w:pPr>
              <w:spacing w:line="360" w:lineRule="auto"/>
              <w:rPr>
                <w:rFonts w:hint="eastAsia" w:ascii="宋体" w:hAnsi="宋体" w:eastAsia="宋体" w:cs="宋体"/>
                <w:sz w:val="24"/>
                <w:szCs w:val="24"/>
              </w:rPr>
            </w:pPr>
            <w:r>
              <w:rPr>
                <w:rFonts w:hint="eastAsia" w:ascii="宋体" w:hAnsi="宋体" w:eastAsia="宋体" w:cs="宋体"/>
                <w:sz w:val="24"/>
                <w:szCs w:val="24"/>
              </w:rPr>
              <w:t>3.3.7  具备独立电源开关，单通道使用时更节能。</w:t>
            </w:r>
          </w:p>
          <w:p w14:paraId="1FFF16E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3.3.8  屏幕不小于3”，同屏显示：速率、当前注射状态、已注射量、注射器规格、电池容量、报警压力档位和在线压力、报警信息 ； </w:t>
            </w:r>
          </w:p>
          <w:p w14:paraId="3BDEE9EB">
            <w:pPr>
              <w:spacing w:line="360" w:lineRule="auto"/>
              <w:rPr>
                <w:rFonts w:hint="eastAsia" w:ascii="宋体" w:hAnsi="宋体" w:eastAsia="宋体" w:cs="宋体"/>
                <w:sz w:val="24"/>
                <w:szCs w:val="24"/>
              </w:rPr>
            </w:pPr>
            <w:r>
              <w:rPr>
                <w:rFonts w:hint="eastAsia" w:ascii="宋体" w:hAnsi="宋体" w:eastAsia="宋体" w:cs="宋体"/>
                <w:sz w:val="24"/>
                <w:szCs w:val="24"/>
              </w:rPr>
              <w:t>3.3.9  整机重量不超过4kg，主机采用双提手设计，方便携带。</w:t>
            </w:r>
          </w:p>
          <w:p w14:paraId="4641C783">
            <w:pPr>
              <w:spacing w:line="360" w:lineRule="auto"/>
              <w:rPr>
                <w:rFonts w:hint="eastAsia" w:ascii="宋体" w:hAnsi="宋体" w:eastAsia="宋体" w:cs="宋体"/>
                <w:sz w:val="24"/>
                <w:szCs w:val="24"/>
              </w:rPr>
            </w:pPr>
            <w:r>
              <w:rPr>
                <w:rFonts w:hint="eastAsia" w:ascii="宋体" w:hAnsi="宋体" w:eastAsia="宋体" w:cs="宋体"/>
                <w:sz w:val="24"/>
                <w:szCs w:val="24"/>
              </w:rPr>
              <w:t>3.3.10 分低级、中级、高级三级报警，并分别以声光提示，同时显示具体报警信息；</w:t>
            </w:r>
          </w:p>
          <w:p w14:paraId="0C712DE5">
            <w:pPr>
              <w:spacing w:line="360" w:lineRule="auto"/>
              <w:rPr>
                <w:rFonts w:hint="eastAsia" w:ascii="宋体" w:hAnsi="宋体" w:eastAsia="宋体" w:cs="宋体"/>
                <w:sz w:val="24"/>
                <w:szCs w:val="24"/>
              </w:rPr>
            </w:pPr>
            <w:r>
              <w:rPr>
                <w:rFonts w:hint="eastAsia" w:ascii="宋体" w:hAnsi="宋体" w:eastAsia="宋体" w:cs="宋体"/>
                <w:sz w:val="24"/>
                <w:szCs w:val="24"/>
              </w:rPr>
              <w:t>3.3.11 高级报警信息：阻塞、电池耗尽、完成、KVO完成、注射器排空、注射器脱落、联机失效；</w:t>
            </w:r>
          </w:p>
          <w:p w14:paraId="3DF26117">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中级报警信息：系统异常、待机时间结束；</w:t>
            </w:r>
          </w:p>
          <w:p w14:paraId="7C2F082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低级报警信息：无操作、电池电量低、未安装电池、接近完成、网电源脱落、通讯中断；</w:t>
            </w:r>
          </w:p>
          <w:p w14:paraId="3E322CEF">
            <w:pPr>
              <w:spacing w:line="360" w:lineRule="auto"/>
              <w:rPr>
                <w:rFonts w:hint="eastAsia" w:ascii="宋体" w:hAnsi="宋体" w:eastAsia="宋体" w:cs="宋体"/>
                <w:sz w:val="24"/>
                <w:szCs w:val="24"/>
              </w:rPr>
            </w:pPr>
            <w:r>
              <w:rPr>
                <w:rFonts w:hint="eastAsia" w:ascii="宋体" w:hAnsi="宋体" w:eastAsia="宋体" w:cs="宋体"/>
                <w:sz w:val="24"/>
                <w:szCs w:val="24"/>
              </w:rPr>
              <w:t>3.3.12 具有4种注射模式可选：速度模式、时间模式、体重模式、间断给药模式；</w:t>
            </w:r>
          </w:p>
          <w:p w14:paraId="040366B4">
            <w:pPr>
              <w:spacing w:line="360" w:lineRule="auto"/>
              <w:rPr>
                <w:rFonts w:hint="eastAsia" w:ascii="宋体" w:hAnsi="宋体" w:eastAsia="宋体" w:cs="宋体"/>
                <w:sz w:val="24"/>
                <w:szCs w:val="24"/>
              </w:rPr>
            </w:pPr>
            <w:r>
              <w:rPr>
                <w:rFonts w:hint="eastAsia" w:ascii="宋体" w:hAnsi="宋体" w:eastAsia="宋体" w:cs="宋体"/>
                <w:sz w:val="24"/>
                <w:szCs w:val="24"/>
              </w:rPr>
              <w:t>3.3.13 具有联机功能：适用于药物的不间断推注，保证没有任何注射中断的连续给药功能；维持血药浓度稳定。</w:t>
            </w:r>
          </w:p>
          <w:p w14:paraId="5260A2D9">
            <w:pPr>
              <w:spacing w:line="360" w:lineRule="auto"/>
              <w:rPr>
                <w:rFonts w:hint="eastAsia" w:ascii="宋体" w:hAnsi="宋体" w:eastAsia="宋体" w:cs="宋体"/>
                <w:sz w:val="24"/>
                <w:szCs w:val="24"/>
              </w:rPr>
            </w:pPr>
            <w:r>
              <w:rPr>
                <w:rFonts w:hint="eastAsia" w:ascii="宋体" w:hAnsi="宋体" w:eastAsia="宋体" w:cs="宋体"/>
                <w:sz w:val="24"/>
                <w:szCs w:val="24"/>
              </w:rPr>
              <w:t>3.3.14 双通道注射时，电池工作时间﹥3小时@5ml/h，可升级至﹥6小时@5ml/h</w:t>
            </w:r>
          </w:p>
        </w:tc>
      </w:tr>
      <w:tr w14:paraId="363B0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E2CAD59">
            <w:pPr>
              <w:spacing w:line="360" w:lineRule="auto"/>
              <w:rPr>
                <w:rFonts w:hint="eastAsia" w:ascii="宋体" w:hAnsi="宋体" w:eastAsia="宋体" w:cs="宋体"/>
                <w:sz w:val="24"/>
                <w:szCs w:val="24"/>
              </w:rPr>
            </w:pPr>
            <w:r>
              <w:rPr>
                <w:rFonts w:hint="eastAsia" w:ascii="宋体" w:hAnsi="宋体" w:eastAsia="宋体" w:cs="宋体"/>
                <w:sz w:val="24"/>
                <w:szCs w:val="24"/>
              </w:rPr>
              <w:t>3.15</w:t>
            </w:r>
          </w:p>
        </w:tc>
        <w:tc>
          <w:tcPr>
            <w:tcW w:w="1213" w:type="dxa"/>
            <w:tcBorders>
              <w:top w:val="single" w:color="auto" w:sz="4" w:space="0"/>
              <w:left w:val="single" w:color="auto" w:sz="4" w:space="0"/>
              <w:bottom w:val="single" w:color="auto" w:sz="4" w:space="0"/>
              <w:right w:val="single" w:color="auto" w:sz="4" w:space="0"/>
            </w:tcBorders>
            <w:vAlign w:val="center"/>
          </w:tcPr>
          <w:p w14:paraId="3636E013">
            <w:pPr>
              <w:spacing w:line="360" w:lineRule="auto"/>
              <w:rPr>
                <w:rFonts w:hint="eastAsia" w:ascii="宋体" w:hAnsi="宋体" w:eastAsia="宋体" w:cs="宋体"/>
                <w:sz w:val="24"/>
                <w:szCs w:val="24"/>
              </w:rPr>
            </w:pPr>
            <w:r>
              <w:rPr>
                <w:rFonts w:hint="eastAsia" w:ascii="宋体" w:hAnsi="宋体" w:eastAsia="宋体" w:cs="宋体"/>
                <w:sz w:val="24"/>
                <w:szCs w:val="24"/>
              </w:rPr>
              <w:t>输液泵</w:t>
            </w:r>
          </w:p>
        </w:tc>
        <w:tc>
          <w:tcPr>
            <w:tcW w:w="6487" w:type="dxa"/>
            <w:tcBorders>
              <w:top w:val="single" w:color="auto" w:sz="4" w:space="0"/>
              <w:left w:val="single" w:color="auto" w:sz="4" w:space="0"/>
              <w:bottom w:val="single" w:color="auto" w:sz="4" w:space="0"/>
              <w:right w:val="single" w:color="auto" w:sz="4" w:space="0"/>
            </w:tcBorders>
          </w:tcPr>
          <w:p w14:paraId="7FFCA3DB">
            <w:pPr>
              <w:spacing w:line="360" w:lineRule="auto"/>
              <w:rPr>
                <w:rFonts w:hint="eastAsia" w:ascii="宋体" w:hAnsi="宋体" w:eastAsia="宋体" w:cs="宋体"/>
                <w:sz w:val="24"/>
                <w:szCs w:val="24"/>
              </w:rPr>
            </w:pPr>
            <w:r>
              <w:rPr>
                <w:rFonts w:hint="eastAsia" w:ascii="宋体" w:hAnsi="宋体" w:eastAsia="宋体" w:cs="宋体"/>
                <w:sz w:val="24"/>
                <w:szCs w:val="24"/>
              </w:rPr>
              <w:t>1、用途：在ICU、手术室、儿科等科室使用，用于精确输液。</w:t>
            </w:r>
          </w:p>
          <w:p w14:paraId="4E33DE2E">
            <w:pPr>
              <w:spacing w:line="360" w:lineRule="auto"/>
              <w:rPr>
                <w:rFonts w:hint="eastAsia" w:ascii="宋体" w:hAnsi="宋体" w:eastAsia="宋体" w:cs="宋体"/>
                <w:sz w:val="24"/>
                <w:szCs w:val="24"/>
              </w:rPr>
            </w:pPr>
            <w:r>
              <w:rPr>
                <w:rFonts w:hint="eastAsia" w:ascii="宋体" w:hAnsi="宋体" w:eastAsia="宋体" w:cs="宋体"/>
                <w:sz w:val="24"/>
                <w:szCs w:val="24"/>
              </w:rPr>
              <w:t>2、一般规格和要求：</w:t>
            </w:r>
          </w:p>
          <w:p w14:paraId="04F61539">
            <w:pPr>
              <w:spacing w:line="360" w:lineRule="auto"/>
              <w:rPr>
                <w:rFonts w:hint="eastAsia" w:ascii="宋体" w:hAnsi="宋体" w:eastAsia="宋体" w:cs="宋体"/>
                <w:sz w:val="24"/>
                <w:szCs w:val="24"/>
              </w:rPr>
            </w:pPr>
            <w:r>
              <w:rPr>
                <w:rFonts w:hint="eastAsia" w:ascii="宋体" w:hAnsi="宋体" w:eastAsia="宋体" w:cs="宋体"/>
                <w:sz w:val="24"/>
                <w:szCs w:val="24"/>
              </w:rPr>
              <w:t>2.1 设备先进、结构合理、加工精密；</w:t>
            </w:r>
          </w:p>
          <w:p w14:paraId="562173D4">
            <w:pPr>
              <w:spacing w:line="360" w:lineRule="auto"/>
              <w:rPr>
                <w:rFonts w:hint="eastAsia" w:ascii="宋体" w:hAnsi="宋体" w:eastAsia="宋体" w:cs="宋体"/>
                <w:sz w:val="24"/>
                <w:szCs w:val="24"/>
              </w:rPr>
            </w:pPr>
            <w:r>
              <w:rPr>
                <w:rFonts w:hint="eastAsia" w:ascii="宋体" w:hAnsi="宋体" w:eastAsia="宋体" w:cs="宋体"/>
                <w:sz w:val="24"/>
                <w:szCs w:val="24"/>
              </w:rPr>
              <w:t>2.2可选配滴数传感器，提高给药精度；</w:t>
            </w:r>
          </w:p>
          <w:p w14:paraId="4CA6A0FA">
            <w:pPr>
              <w:spacing w:line="360" w:lineRule="auto"/>
              <w:rPr>
                <w:rFonts w:hint="eastAsia" w:ascii="宋体" w:hAnsi="宋体" w:eastAsia="宋体" w:cs="宋体"/>
                <w:sz w:val="24"/>
                <w:szCs w:val="24"/>
              </w:rPr>
            </w:pPr>
            <w:r>
              <w:rPr>
                <w:rFonts w:hint="eastAsia" w:ascii="宋体" w:hAnsi="宋体" w:eastAsia="宋体" w:cs="宋体"/>
                <w:sz w:val="24"/>
                <w:szCs w:val="24"/>
              </w:rPr>
              <w:t>3、主要技术和性能要求：</w:t>
            </w:r>
          </w:p>
          <w:p w14:paraId="5EB7560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3.1安全要求：  </w:t>
            </w:r>
          </w:p>
          <w:p w14:paraId="2F6626F9">
            <w:pPr>
              <w:spacing w:line="360" w:lineRule="auto"/>
              <w:rPr>
                <w:rFonts w:hint="eastAsia" w:ascii="宋体" w:hAnsi="宋体" w:eastAsia="宋体" w:cs="宋体"/>
                <w:sz w:val="24"/>
                <w:szCs w:val="24"/>
              </w:rPr>
            </w:pPr>
            <w:r>
              <w:rPr>
                <w:rFonts w:hint="eastAsia" w:ascii="宋体" w:hAnsi="宋体" w:eastAsia="宋体" w:cs="宋体"/>
                <w:sz w:val="24"/>
                <w:szCs w:val="24"/>
              </w:rPr>
              <w:t>3.1.1安全防护可靠，防护类型：CFⅠ、IP34、IEC60601-1-2/YY0505、主副CPU；</w:t>
            </w:r>
          </w:p>
          <w:p w14:paraId="24537B20">
            <w:pPr>
              <w:spacing w:line="360" w:lineRule="auto"/>
              <w:rPr>
                <w:rFonts w:hint="eastAsia" w:ascii="宋体" w:hAnsi="宋体" w:eastAsia="宋体" w:cs="宋体"/>
                <w:sz w:val="24"/>
                <w:szCs w:val="24"/>
              </w:rPr>
            </w:pPr>
            <w:r>
              <w:rPr>
                <w:rFonts w:hint="eastAsia" w:ascii="宋体" w:hAnsi="宋体" w:eastAsia="宋体" w:cs="宋体"/>
                <w:sz w:val="24"/>
                <w:szCs w:val="24"/>
              </w:rPr>
              <w:t>3.1.2 在线动态压力监测，可实时显示当前压力数值；</w:t>
            </w:r>
          </w:p>
          <w:p w14:paraId="5C09139D">
            <w:pPr>
              <w:spacing w:line="360" w:lineRule="auto"/>
              <w:rPr>
                <w:rFonts w:hint="eastAsia" w:ascii="宋体" w:hAnsi="宋体" w:eastAsia="宋体" w:cs="宋体"/>
                <w:sz w:val="24"/>
                <w:szCs w:val="24"/>
              </w:rPr>
            </w:pPr>
            <w:r>
              <w:rPr>
                <w:rFonts w:hint="eastAsia" w:ascii="宋体" w:hAnsi="宋体" w:eastAsia="宋体" w:cs="宋体"/>
                <w:sz w:val="24"/>
                <w:szCs w:val="24"/>
              </w:rPr>
              <w:t>3.1.3压力报警阈值至少3档可调；</w:t>
            </w:r>
          </w:p>
          <w:p w14:paraId="0E2691B8">
            <w:pPr>
              <w:spacing w:line="360" w:lineRule="auto"/>
              <w:rPr>
                <w:rFonts w:hint="eastAsia" w:ascii="宋体" w:hAnsi="宋体" w:eastAsia="宋体" w:cs="宋体"/>
                <w:sz w:val="24"/>
                <w:szCs w:val="24"/>
              </w:rPr>
            </w:pPr>
            <w:r>
              <w:rPr>
                <w:rFonts w:hint="eastAsia" w:ascii="宋体" w:hAnsi="宋体" w:eastAsia="宋体" w:cs="宋体"/>
                <w:sz w:val="24"/>
                <w:szCs w:val="24"/>
              </w:rPr>
              <w:t>3.1.4 阻塞回撤功能（Anti-Bolus）：当管路阻塞报警时，自动回撤管路压力，避免意外丸剂量伤害患者；</w:t>
            </w:r>
          </w:p>
          <w:p w14:paraId="5D2EA8C4">
            <w:pPr>
              <w:spacing w:line="360" w:lineRule="auto"/>
              <w:rPr>
                <w:rFonts w:hint="eastAsia" w:ascii="宋体" w:hAnsi="宋体" w:eastAsia="宋体" w:cs="宋体"/>
                <w:sz w:val="24"/>
                <w:szCs w:val="24"/>
              </w:rPr>
            </w:pPr>
            <w:r>
              <w:rPr>
                <w:rFonts w:hint="eastAsia" w:ascii="宋体" w:hAnsi="宋体" w:eastAsia="宋体" w:cs="宋体"/>
                <w:sz w:val="24"/>
                <w:szCs w:val="24"/>
              </w:rPr>
              <w:t>3.1.5防重力自由流功能：泵门打开时，防自由流夹自动关闭，防止液体任意流出；</w:t>
            </w:r>
          </w:p>
          <w:p w14:paraId="0B9306C4">
            <w:pPr>
              <w:spacing w:line="360" w:lineRule="auto"/>
              <w:rPr>
                <w:rFonts w:hint="eastAsia" w:ascii="宋体" w:hAnsi="宋体" w:eastAsia="宋体" w:cs="宋体"/>
                <w:sz w:val="24"/>
                <w:szCs w:val="24"/>
              </w:rPr>
            </w:pPr>
            <w:r>
              <w:rPr>
                <w:rFonts w:hint="eastAsia" w:ascii="宋体" w:hAnsi="宋体" w:eastAsia="宋体" w:cs="宋体"/>
                <w:sz w:val="24"/>
                <w:szCs w:val="24"/>
              </w:rPr>
              <w:t>3.1.6 双重气泡探测：超声气泡探头，可探测≥50ul的单个气泡，单个气泡大小分50ul、100ul、250ul、500ul、800ul共5档可调，连续气泡监测功能：可以设置每小时0.1-4ml的累积气泡报警阀值，1小时内检测到的累积气泡体积≥设定的报警阈值触发报警；</w:t>
            </w:r>
          </w:p>
          <w:p w14:paraId="179BDE01">
            <w:pPr>
              <w:spacing w:line="360" w:lineRule="auto"/>
              <w:rPr>
                <w:rFonts w:hint="eastAsia" w:ascii="宋体" w:hAnsi="宋体" w:eastAsia="宋体" w:cs="宋体"/>
                <w:sz w:val="24"/>
                <w:szCs w:val="24"/>
              </w:rPr>
            </w:pPr>
            <w:r>
              <w:rPr>
                <w:rFonts w:hint="eastAsia" w:ascii="宋体" w:hAnsi="宋体" w:eastAsia="宋体" w:cs="宋体"/>
                <w:sz w:val="24"/>
                <w:szCs w:val="24"/>
              </w:rPr>
              <w:t>3.1.7  自动键盘锁：ON/OFF，锁键盘时间1-5min可调；可打开或关闭此功能。</w:t>
            </w:r>
          </w:p>
          <w:p w14:paraId="371F124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3.2 精度要求：</w:t>
            </w:r>
          </w:p>
          <w:p w14:paraId="205384AB">
            <w:pPr>
              <w:spacing w:line="360" w:lineRule="auto"/>
              <w:rPr>
                <w:rFonts w:hint="eastAsia" w:ascii="宋体" w:hAnsi="宋体" w:eastAsia="宋体" w:cs="宋体"/>
                <w:sz w:val="24"/>
                <w:szCs w:val="24"/>
              </w:rPr>
            </w:pPr>
            <w:r>
              <w:rPr>
                <w:rFonts w:hint="eastAsia" w:ascii="宋体" w:hAnsi="宋体" w:eastAsia="宋体" w:cs="宋体"/>
                <w:sz w:val="24"/>
                <w:szCs w:val="24"/>
              </w:rPr>
              <w:t>3.2.1 全挤压蠕动输注，精度≤±5%；</w:t>
            </w:r>
          </w:p>
          <w:p w14:paraId="23B71539">
            <w:pPr>
              <w:spacing w:line="360" w:lineRule="auto"/>
              <w:rPr>
                <w:rFonts w:hint="eastAsia" w:ascii="宋体" w:hAnsi="宋体" w:eastAsia="宋体" w:cs="宋体"/>
                <w:sz w:val="24"/>
                <w:szCs w:val="24"/>
              </w:rPr>
            </w:pPr>
            <w:r>
              <w:rPr>
                <w:rFonts w:hint="eastAsia" w:ascii="宋体" w:hAnsi="宋体" w:eastAsia="宋体" w:cs="宋体"/>
                <w:sz w:val="24"/>
                <w:szCs w:val="24"/>
              </w:rPr>
              <w:t>3.2.2 在线滴定功能：安全不中断输液而更改速率；</w:t>
            </w:r>
          </w:p>
          <w:p w14:paraId="525578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3.3 基本要求：</w:t>
            </w:r>
          </w:p>
          <w:p w14:paraId="666C7CC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3.3.1 速率范围：0.1-1500ml/h, 递增：0.1ml； </w:t>
            </w:r>
          </w:p>
          <w:p w14:paraId="01FE0D3D">
            <w:pPr>
              <w:spacing w:line="360" w:lineRule="auto"/>
              <w:rPr>
                <w:rFonts w:hint="eastAsia" w:ascii="宋体" w:hAnsi="宋体" w:eastAsia="宋体" w:cs="宋体"/>
                <w:sz w:val="24"/>
                <w:szCs w:val="24"/>
              </w:rPr>
            </w:pPr>
            <w:r>
              <w:rPr>
                <w:rFonts w:hint="eastAsia" w:ascii="宋体" w:hAnsi="宋体" w:eastAsia="宋体" w:cs="宋体"/>
                <w:sz w:val="24"/>
                <w:szCs w:val="24"/>
              </w:rPr>
              <w:t>3.3.2预置总量范围：0.1-9999ml，递增：0.1ml；</w:t>
            </w:r>
          </w:p>
          <w:p w14:paraId="29964A97">
            <w:pPr>
              <w:spacing w:line="360" w:lineRule="auto"/>
              <w:rPr>
                <w:rFonts w:hint="eastAsia" w:ascii="宋体" w:hAnsi="宋体" w:eastAsia="宋体" w:cs="宋体"/>
                <w:sz w:val="24"/>
                <w:szCs w:val="24"/>
              </w:rPr>
            </w:pPr>
            <w:r>
              <w:rPr>
                <w:rFonts w:hint="eastAsia" w:ascii="宋体" w:hAnsi="宋体" w:eastAsia="宋体" w:cs="宋体"/>
                <w:sz w:val="24"/>
                <w:szCs w:val="24"/>
              </w:rPr>
              <w:t>3.3.3 安装固定：可固定在输液支架上。</w:t>
            </w:r>
          </w:p>
          <w:p w14:paraId="51F08D3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3.3.4 快推“bolus”：0.1-1500ml/h，以0.1ml/h递增，同步显示给入的快推“bolus”量，具有自动和手动快推“bolus”可选； </w:t>
            </w:r>
          </w:p>
          <w:p w14:paraId="75EFE921">
            <w:pPr>
              <w:spacing w:line="360" w:lineRule="auto"/>
              <w:rPr>
                <w:rFonts w:hint="eastAsia" w:ascii="宋体" w:hAnsi="宋体" w:eastAsia="宋体" w:cs="宋体"/>
                <w:sz w:val="24"/>
                <w:szCs w:val="24"/>
              </w:rPr>
            </w:pPr>
            <w:r>
              <w:rPr>
                <w:rFonts w:hint="eastAsia" w:ascii="宋体" w:hAnsi="宋体" w:eastAsia="宋体" w:cs="宋体"/>
                <w:sz w:val="24"/>
                <w:szCs w:val="24"/>
              </w:rPr>
              <w:t>3.3.5  KVO：0.1-5.0ml/h可调，步进0.1ml/h；</w:t>
            </w:r>
          </w:p>
          <w:p w14:paraId="37FBCF86">
            <w:pPr>
              <w:spacing w:line="360" w:lineRule="auto"/>
              <w:rPr>
                <w:rFonts w:hint="eastAsia" w:ascii="宋体" w:hAnsi="宋体" w:eastAsia="宋体" w:cs="宋体"/>
                <w:sz w:val="24"/>
                <w:szCs w:val="24"/>
              </w:rPr>
            </w:pPr>
            <w:r>
              <w:rPr>
                <w:rFonts w:hint="eastAsia" w:ascii="宋体" w:hAnsi="宋体" w:eastAsia="宋体" w:cs="宋体"/>
                <w:sz w:val="24"/>
                <w:szCs w:val="24"/>
              </w:rPr>
              <w:t>3.3.6  可预存20种以上输液器品牌规格，可校准自定义输液器；</w:t>
            </w:r>
          </w:p>
          <w:p w14:paraId="1CD5862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3.3.7  屏幕不小于3”，同屏显示：速率、当前输液状态、待入量、累计量、输液器品牌、药物名称、电池容量、报警压力档位和在线压力、报警信息 ； </w:t>
            </w:r>
          </w:p>
          <w:p w14:paraId="00562E0B">
            <w:pPr>
              <w:spacing w:line="360" w:lineRule="auto"/>
              <w:rPr>
                <w:rFonts w:hint="eastAsia" w:ascii="宋体" w:hAnsi="宋体" w:eastAsia="宋体" w:cs="宋体"/>
                <w:sz w:val="24"/>
                <w:szCs w:val="24"/>
              </w:rPr>
            </w:pPr>
            <w:r>
              <w:rPr>
                <w:rFonts w:hint="eastAsia" w:ascii="宋体" w:hAnsi="宋体" w:eastAsia="宋体" w:cs="宋体"/>
                <w:sz w:val="24"/>
                <w:szCs w:val="24"/>
              </w:rPr>
              <w:t>3.3.8  整机重量不超过1.5kg，主机自带提手，方便携带</w:t>
            </w:r>
          </w:p>
          <w:p w14:paraId="34ABAE5B">
            <w:pPr>
              <w:spacing w:line="360" w:lineRule="auto"/>
              <w:rPr>
                <w:rFonts w:hint="eastAsia" w:ascii="宋体" w:hAnsi="宋体" w:eastAsia="宋体" w:cs="宋体"/>
                <w:sz w:val="24"/>
                <w:szCs w:val="24"/>
              </w:rPr>
            </w:pPr>
            <w:r>
              <w:rPr>
                <w:rFonts w:hint="eastAsia" w:ascii="宋体" w:hAnsi="宋体" w:eastAsia="宋体" w:cs="宋体"/>
                <w:sz w:val="24"/>
                <w:szCs w:val="24"/>
              </w:rPr>
              <w:t>3.3.9 分低级、中级、高级三级报警，并分别以声光提示，同时显示具体报警信息；</w:t>
            </w:r>
          </w:p>
          <w:p w14:paraId="0ED49B8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3.3.10高级别:阻塞，完成、系统故障、滴速异常、电池耗尽、气泡、门开、KVO完成、空瓶；</w:t>
            </w:r>
          </w:p>
          <w:p w14:paraId="1AC9C02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中级别:系统异常，待机时间结束；</w:t>
            </w:r>
          </w:p>
          <w:p w14:paraId="1C77893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低级别:无操作、电池电量低、接近完成、网电源脱落、未安装输液管、通讯中断；</w:t>
            </w:r>
          </w:p>
          <w:p w14:paraId="3C49B17C">
            <w:pPr>
              <w:spacing w:line="360" w:lineRule="auto"/>
              <w:rPr>
                <w:rFonts w:hint="eastAsia" w:ascii="宋体" w:hAnsi="宋体" w:eastAsia="宋体" w:cs="宋体"/>
                <w:sz w:val="24"/>
                <w:szCs w:val="24"/>
              </w:rPr>
            </w:pPr>
            <w:r>
              <w:rPr>
                <w:rFonts w:hint="eastAsia" w:ascii="宋体" w:hAnsi="宋体" w:eastAsia="宋体" w:cs="宋体"/>
                <w:sz w:val="24"/>
                <w:szCs w:val="24"/>
              </w:rPr>
              <w:t>3.3.11具有5种输液模式可选：速度模式、时间模式、体重模式、序列模式和滴速模式；</w:t>
            </w:r>
          </w:p>
          <w:p w14:paraId="28A9EBA7">
            <w:pPr>
              <w:spacing w:line="360" w:lineRule="auto"/>
              <w:rPr>
                <w:rFonts w:hint="eastAsia" w:ascii="宋体" w:hAnsi="宋体" w:eastAsia="宋体" w:cs="宋体"/>
                <w:sz w:val="24"/>
                <w:szCs w:val="24"/>
              </w:rPr>
            </w:pPr>
            <w:r>
              <w:rPr>
                <w:rFonts w:hint="eastAsia" w:ascii="宋体" w:hAnsi="宋体" w:eastAsia="宋体" w:cs="宋体"/>
                <w:sz w:val="24"/>
                <w:szCs w:val="24"/>
              </w:rPr>
              <w:t>3.3.12 电池工作时间≥4小时@25ml/h；可升级至≥8小时@25ml/h</w:t>
            </w:r>
          </w:p>
          <w:p w14:paraId="54FFF7BF">
            <w:pPr>
              <w:spacing w:line="360" w:lineRule="auto"/>
              <w:rPr>
                <w:rFonts w:hint="eastAsia" w:ascii="宋体" w:hAnsi="宋体" w:eastAsia="宋体" w:cs="宋体"/>
                <w:sz w:val="24"/>
                <w:szCs w:val="24"/>
              </w:rPr>
            </w:pPr>
            <w:r>
              <w:rPr>
                <w:rFonts w:hint="eastAsia" w:ascii="宋体" w:hAnsi="宋体" w:eastAsia="宋体" w:cs="宋体"/>
                <w:sz w:val="24"/>
                <w:szCs w:val="24"/>
              </w:rPr>
              <w:t>3.3.13供电：AC 100V-240V，50/60Hz，DC 10-16V；</w:t>
            </w:r>
          </w:p>
          <w:p w14:paraId="1D64A7C0">
            <w:pPr>
              <w:spacing w:line="360" w:lineRule="auto"/>
              <w:rPr>
                <w:rFonts w:hint="eastAsia" w:ascii="宋体" w:hAnsi="宋体" w:eastAsia="宋体" w:cs="宋体"/>
                <w:sz w:val="24"/>
                <w:szCs w:val="24"/>
              </w:rPr>
            </w:pPr>
            <w:r>
              <w:rPr>
                <w:rFonts w:hint="eastAsia" w:ascii="宋体" w:hAnsi="宋体" w:eastAsia="宋体" w:cs="宋体"/>
                <w:sz w:val="24"/>
                <w:szCs w:val="24"/>
              </w:rPr>
              <w:t>3.3.14 RS232接口：数据传输、护士呼叫、DC连接；</w:t>
            </w:r>
          </w:p>
          <w:p w14:paraId="69EC0E7D">
            <w:pPr>
              <w:spacing w:line="360" w:lineRule="auto"/>
              <w:rPr>
                <w:rFonts w:hint="eastAsia" w:ascii="宋体" w:hAnsi="宋体" w:eastAsia="宋体" w:cs="宋体"/>
                <w:sz w:val="24"/>
                <w:szCs w:val="24"/>
              </w:rPr>
            </w:pPr>
            <w:r>
              <w:rPr>
                <w:rFonts w:hint="eastAsia" w:ascii="宋体" w:hAnsi="宋体" w:eastAsia="宋体" w:cs="宋体"/>
                <w:sz w:val="24"/>
                <w:szCs w:val="24"/>
              </w:rPr>
              <w:t>3.3.15 可加装无线模块，实现无线联网监测；</w:t>
            </w:r>
          </w:p>
          <w:p w14:paraId="5F547EB0">
            <w:pPr>
              <w:spacing w:line="360" w:lineRule="auto"/>
              <w:rPr>
                <w:rFonts w:hint="eastAsia" w:ascii="宋体" w:hAnsi="宋体" w:eastAsia="宋体" w:cs="宋体"/>
                <w:sz w:val="24"/>
                <w:szCs w:val="24"/>
              </w:rPr>
            </w:pPr>
            <w:r>
              <w:rPr>
                <w:rFonts w:hint="eastAsia" w:ascii="宋体" w:hAnsi="宋体" w:eastAsia="宋体" w:cs="宋体"/>
                <w:sz w:val="24"/>
                <w:szCs w:val="24"/>
              </w:rPr>
              <w:t>3.3.16全中文软件操作界面。</w:t>
            </w:r>
          </w:p>
        </w:tc>
      </w:tr>
    </w:tbl>
    <w:p w14:paraId="14D478D4">
      <w:pPr>
        <w:numPr>
          <w:ilvl w:val="0"/>
          <w:numId w:val="0"/>
        </w:numPr>
        <w:spacing w:line="360" w:lineRule="auto"/>
        <w:ind w:left="0" w:leftChars="0" w:firstLine="482" w:firstLineChars="200"/>
        <w:jc w:val="center"/>
        <w:rPr>
          <w:rFonts w:hint="eastAsia" w:asciiTheme="minorEastAsia" w:hAnsiTheme="minorEastAsia" w:eastAsiaTheme="minorEastAsia" w:cstheme="minorEastAsia"/>
          <w:b/>
          <w:bCs w:val="0"/>
          <w:kern w:val="2"/>
          <w:sz w:val="24"/>
          <w:szCs w:val="24"/>
          <w:lang w:val="en-US" w:eastAsia="zh-CN" w:bidi="ar-SA"/>
        </w:rPr>
      </w:pPr>
    </w:p>
    <w:p w14:paraId="62D0E94E">
      <w:pPr>
        <w:numPr>
          <w:ilvl w:val="0"/>
          <w:numId w:val="0"/>
        </w:numPr>
        <w:spacing w:line="360" w:lineRule="auto"/>
        <w:ind w:left="0" w:leftChars="0" w:firstLine="482" w:firstLineChars="200"/>
        <w:jc w:val="center"/>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kern w:val="2"/>
          <w:sz w:val="24"/>
          <w:szCs w:val="24"/>
          <w:lang w:val="en-US" w:eastAsia="zh-CN" w:bidi="ar-SA"/>
        </w:rPr>
        <w:t>二、</w:t>
      </w:r>
      <w:r>
        <w:rPr>
          <w:rFonts w:hint="eastAsia" w:asciiTheme="minorEastAsia" w:hAnsiTheme="minorEastAsia" w:eastAsiaTheme="minorEastAsia" w:cstheme="minorEastAsia"/>
          <w:b/>
          <w:bCs w:val="0"/>
          <w:sz w:val="24"/>
          <w:szCs w:val="24"/>
          <w:highlight w:val="none"/>
        </w:rPr>
        <w:t>转运指挥型救护车</w:t>
      </w:r>
      <w:r>
        <w:rPr>
          <w:rFonts w:hint="eastAsia" w:asciiTheme="minorEastAsia" w:hAnsiTheme="minorEastAsia" w:cstheme="minorEastAsia"/>
          <w:b/>
          <w:bCs w:val="0"/>
          <w:sz w:val="24"/>
          <w:szCs w:val="24"/>
          <w:highlight w:val="none"/>
          <w:lang w:val="en-US" w:eastAsia="zh-CN"/>
        </w:rPr>
        <w:t xml:space="preserve">   </w:t>
      </w:r>
      <w:r>
        <w:rPr>
          <w:rFonts w:hint="eastAsia" w:asciiTheme="minorEastAsia" w:hAnsiTheme="minorEastAsia" w:eastAsiaTheme="minorEastAsia" w:cstheme="minorEastAsia"/>
          <w:b/>
          <w:bCs w:val="0"/>
          <w:sz w:val="24"/>
          <w:szCs w:val="24"/>
          <w:highlight w:val="none"/>
        </w:rPr>
        <w:t>1台</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2"/>
        <w:gridCol w:w="1234"/>
        <w:gridCol w:w="1065"/>
        <w:gridCol w:w="5401"/>
      </w:tblGrid>
      <w:tr w14:paraId="4A424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E8217A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一</w:t>
            </w:r>
          </w:p>
        </w:tc>
        <w:tc>
          <w:tcPr>
            <w:tcW w:w="1234" w:type="dxa"/>
            <w:tcBorders>
              <w:top w:val="single" w:color="auto" w:sz="4" w:space="0"/>
              <w:left w:val="single" w:color="auto" w:sz="4" w:space="0"/>
              <w:bottom w:val="single" w:color="auto" w:sz="4" w:space="0"/>
              <w:right w:val="single" w:color="auto" w:sz="4" w:space="0"/>
            </w:tcBorders>
            <w:vAlign w:val="center"/>
          </w:tcPr>
          <w:p w14:paraId="59F34E56">
            <w:pPr>
              <w:spacing w:line="360" w:lineRule="auto"/>
              <w:jc w:val="left"/>
              <w:rPr>
                <w:rFonts w:hint="eastAsia" w:ascii="宋体" w:hAnsi="宋体" w:eastAsia="宋体" w:cs="宋体"/>
                <w:sz w:val="24"/>
                <w:szCs w:val="24"/>
              </w:rPr>
            </w:pPr>
            <w:r>
              <w:rPr>
                <w:rFonts w:hint="eastAsia" w:ascii="宋体" w:hAnsi="宋体" w:eastAsia="宋体" w:cs="宋体"/>
                <w:sz w:val="24"/>
                <w:szCs w:val="24"/>
              </w:rPr>
              <w:t>转运指挥型救护车</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416830D">
            <w:pPr>
              <w:spacing w:line="360" w:lineRule="auto"/>
              <w:jc w:val="left"/>
              <w:rPr>
                <w:rFonts w:hint="eastAsia" w:ascii="宋体" w:hAnsi="宋体" w:eastAsia="宋体" w:cs="宋体"/>
                <w:sz w:val="24"/>
                <w:szCs w:val="24"/>
              </w:rPr>
            </w:pPr>
            <w:r>
              <w:rPr>
                <w:rFonts w:hint="eastAsia" w:ascii="宋体" w:hAnsi="宋体" w:eastAsia="宋体" w:cs="宋体"/>
                <w:sz w:val="24"/>
                <w:szCs w:val="24"/>
              </w:rPr>
              <w:t>功能：主要为转运型救护车，做指挥使用。</w:t>
            </w:r>
          </w:p>
        </w:tc>
      </w:tr>
      <w:tr w14:paraId="2D863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EB81D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234" w:type="dxa"/>
            <w:tcBorders>
              <w:top w:val="single" w:color="auto" w:sz="4" w:space="0"/>
              <w:left w:val="single" w:color="auto" w:sz="4" w:space="0"/>
              <w:bottom w:val="single" w:color="auto" w:sz="4" w:space="0"/>
              <w:right w:val="single" w:color="auto" w:sz="4" w:space="0"/>
            </w:tcBorders>
            <w:vAlign w:val="center"/>
          </w:tcPr>
          <w:p w14:paraId="387C4A1B">
            <w:pPr>
              <w:spacing w:line="360" w:lineRule="auto"/>
              <w:jc w:val="left"/>
              <w:rPr>
                <w:rFonts w:hint="eastAsia" w:ascii="宋体" w:hAnsi="宋体" w:eastAsia="宋体" w:cs="宋体"/>
                <w:sz w:val="24"/>
                <w:szCs w:val="24"/>
              </w:rPr>
            </w:pPr>
            <w:r>
              <w:rPr>
                <w:rFonts w:hint="eastAsia" w:ascii="宋体" w:hAnsi="宋体" w:eastAsia="宋体" w:cs="宋体"/>
                <w:sz w:val="24"/>
                <w:szCs w:val="24"/>
              </w:rPr>
              <w:t>产品公告</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0D1074C2">
            <w:pPr>
              <w:spacing w:line="360" w:lineRule="auto"/>
              <w:jc w:val="left"/>
              <w:rPr>
                <w:rFonts w:hint="eastAsia" w:ascii="宋体" w:hAnsi="宋体" w:eastAsia="宋体" w:cs="宋体"/>
                <w:sz w:val="24"/>
                <w:szCs w:val="24"/>
              </w:rPr>
            </w:pPr>
            <w:r>
              <w:rPr>
                <w:rFonts w:hint="eastAsia" w:ascii="宋体" w:hAnsi="宋体" w:eastAsia="宋体" w:cs="宋体"/>
                <w:sz w:val="24"/>
                <w:szCs w:val="24"/>
              </w:rPr>
              <w:t>投标人所投的整车产品交付前须是已列入国家发改委或工信部发布的 《车辆生产企业及产品公告目录》中列明的“救护车”车型</w:t>
            </w:r>
          </w:p>
        </w:tc>
      </w:tr>
      <w:tr w14:paraId="04D6B2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16BC2E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二</w:t>
            </w:r>
          </w:p>
        </w:tc>
        <w:tc>
          <w:tcPr>
            <w:tcW w:w="1234" w:type="dxa"/>
            <w:tcBorders>
              <w:top w:val="single" w:color="auto" w:sz="4" w:space="0"/>
              <w:left w:val="single" w:color="auto" w:sz="4" w:space="0"/>
              <w:bottom w:val="single" w:color="auto" w:sz="4" w:space="0"/>
              <w:right w:val="single" w:color="auto" w:sz="4" w:space="0"/>
            </w:tcBorders>
            <w:vAlign w:val="center"/>
          </w:tcPr>
          <w:p w14:paraId="1A47F3F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车辆技术要求</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347ABC9">
            <w:pPr>
              <w:spacing w:line="360" w:lineRule="auto"/>
              <w:jc w:val="left"/>
              <w:rPr>
                <w:rFonts w:hint="eastAsia" w:ascii="宋体" w:hAnsi="宋体" w:eastAsia="宋体" w:cs="宋体"/>
                <w:sz w:val="24"/>
                <w:szCs w:val="24"/>
              </w:rPr>
            </w:pPr>
            <w:r>
              <w:rPr>
                <w:rFonts w:hint="eastAsia" w:ascii="宋体" w:hAnsi="宋体" w:eastAsia="宋体" w:cs="宋体"/>
                <w:sz w:val="24"/>
                <w:szCs w:val="24"/>
              </w:rPr>
              <w:t>主要参数</w:t>
            </w:r>
          </w:p>
        </w:tc>
      </w:tr>
      <w:tr w14:paraId="07DB69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ED7B1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2.1</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37E64799">
            <w:pPr>
              <w:spacing w:line="360" w:lineRule="auto"/>
              <w:jc w:val="left"/>
              <w:rPr>
                <w:rFonts w:hint="eastAsia" w:ascii="宋体" w:hAnsi="宋体" w:eastAsia="宋体" w:cs="宋体"/>
                <w:sz w:val="24"/>
                <w:szCs w:val="24"/>
              </w:rPr>
            </w:pPr>
            <w:r>
              <w:rPr>
                <w:rFonts w:hint="eastAsia" w:ascii="宋体" w:hAnsi="宋体" w:eastAsia="宋体" w:cs="宋体"/>
                <w:sz w:val="24"/>
                <w:szCs w:val="24"/>
              </w:rPr>
              <w:t>整车尺寸</w:t>
            </w:r>
          </w:p>
        </w:tc>
      </w:tr>
      <w:tr w14:paraId="2DC15E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9F247A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2.1.1</w:t>
            </w:r>
          </w:p>
        </w:tc>
        <w:tc>
          <w:tcPr>
            <w:tcW w:w="1234" w:type="dxa"/>
            <w:tcBorders>
              <w:top w:val="single" w:color="auto" w:sz="4" w:space="0"/>
              <w:left w:val="single" w:color="auto" w:sz="4" w:space="0"/>
              <w:bottom w:val="single" w:color="auto" w:sz="4" w:space="0"/>
              <w:right w:val="single" w:color="auto" w:sz="4" w:space="0"/>
            </w:tcBorders>
            <w:vAlign w:val="center"/>
          </w:tcPr>
          <w:p w14:paraId="0138CF00">
            <w:pPr>
              <w:spacing w:line="360" w:lineRule="auto"/>
              <w:jc w:val="left"/>
              <w:rPr>
                <w:rFonts w:hint="eastAsia" w:ascii="宋体" w:hAnsi="宋体" w:eastAsia="宋体" w:cs="宋体"/>
                <w:sz w:val="24"/>
                <w:szCs w:val="24"/>
              </w:rPr>
            </w:pPr>
            <w:r>
              <w:rPr>
                <w:rFonts w:hint="eastAsia" w:ascii="宋体" w:hAnsi="宋体" w:eastAsia="宋体" w:cs="宋体"/>
                <w:sz w:val="24"/>
                <w:szCs w:val="24"/>
              </w:rPr>
              <w:t>外形尺寸</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242FEA43">
            <w:pPr>
              <w:spacing w:line="360" w:lineRule="auto"/>
              <w:jc w:val="left"/>
              <w:rPr>
                <w:rFonts w:hint="eastAsia" w:ascii="宋体" w:hAnsi="宋体" w:eastAsia="宋体" w:cs="宋体"/>
                <w:sz w:val="24"/>
                <w:szCs w:val="24"/>
              </w:rPr>
            </w:pPr>
            <w:r>
              <w:rPr>
                <w:rFonts w:hint="eastAsia" w:ascii="宋体" w:hAnsi="宋体" w:eastAsia="宋体" w:cs="宋体"/>
                <w:sz w:val="24"/>
                <w:szCs w:val="24"/>
              </w:rPr>
              <w:t>5400≥长≥5300mm、宽≥2000mm、2430≥高≥2400mm</w:t>
            </w:r>
          </w:p>
        </w:tc>
      </w:tr>
      <w:tr w14:paraId="1DBE5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C234BA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2.1.2</w:t>
            </w:r>
          </w:p>
        </w:tc>
        <w:tc>
          <w:tcPr>
            <w:tcW w:w="1234" w:type="dxa"/>
            <w:tcBorders>
              <w:top w:val="single" w:color="auto" w:sz="4" w:space="0"/>
              <w:left w:val="single" w:color="auto" w:sz="4" w:space="0"/>
              <w:bottom w:val="single" w:color="auto" w:sz="4" w:space="0"/>
              <w:right w:val="single" w:color="auto" w:sz="4" w:space="0"/>
            </w:tcBorders>
            <w:vAlign w:val="center"/>
          </w:tcPr>
          <w:p w14:paraId="4F8CB29D">
            <w:pPr>
              <w:spacing w:line="360" w:lineRule="auto"/>
              <w:jc w:val="left"/>
              <w:rPr>
                <w:rFonts w:hint="eastAsia" w:ascii="宋体" w:hAnsi="宋体" w:eastAsia="宋体" w:cs="宋体"/>
                <w:sz w:val="24"/>
                <w:szCs w:val="24"/>
              </w:rPr>
            </w:pPr>
            <w:r>
              <w:rPr>
                <w:rFonts w:hint="eastAsia" w:ascii="宋体" w:hAnsi="宋体" w:eastAsia="宋体" w:cs="宋体"/>
                <w:sz w:val="24"/>
                <w:szCs w:val="24"/>
              </w:rPr>
              <w:t>医疗舱尺寸</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CDBA3D3">
            <w:pPr>
              <w:spacing w:line="360" w:lineRule="auto"/>
              <w:jc w:val="left"/>
              <w:rPr>
                <w:rFonts w:hint="eastAsia" w:ascii="宋体" w:hAnsi="宋体" w:eastAsia="宋体" w:cs="宋体"/>
                <w:sz w:val="24"/>
                <w:szCs w:val="24"/>
              </w:rPr>
            </w:pPr>
            <w:r>
              <w:rPr>
                <w:rFonts w:hint="eastAsia" w:ascii="宋体" w:hAnsi="宋体" w:eastAsia="宋体" w:cs="宋体"/>
                <w:sz w:val="24"/>
                <w:szCs w:val="24"/>
              </w:rPr>
              <w:t>2900≥长≥2800mm、1800≥宽≥1700mm、1750≥高≥1700mm</w:t>
            </w:r>
          </w:p>
        </w:tc>
      </w:tr>
      <w:tr w14:paraId="173CDB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B4096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2.1.3</w:t>
            </w:r>
          </w:p>
        </w:tc>
        <w:tc>
          <w:tcPr>
            <w:tcW w:w="1234" w:type="dxa"/>
            <w:tcBorders>
              <w:top w:val="single" w:color="auto" w:sz="4" w:space="0"/>
              <w:left w:val="single" w:color="auto" w:sz="4" w:space="0"/>
              <w:bottom w:val="single" w:color="auto" w:sz="4" w:space="0"/>
              <w:right w:val="single" w:color="auto" w:sz="4" w:space="0"/>
            </w:tcBorders>
            <w:vAlign w:val="center"/>
          </w:tcPr>
          <w:p w14:paraId="08AC45BE">
            <w:pPr>
              <w:spacing w:line="360" w:lineRule="auto"/>
              <w:jc w:val="left"/>
              <w:rPr>
                <w:rFonts w:hint="eastAsia" w:ascii="宋体" w:hAnsi="宋体" w:eastAsia="宋体" w:cs="宋体"/>
                <w:sz w:val="24"/>
                <w:szCs w:val="24"/>
              </w:rPr>
            </w:pPr>
            <w:r>
              <w:rPr>
                <w:rFonts w:hint="eastAsia" w:ascii="宋体" w:hAnsi="宋体" w:eastAsia="宋体" w:cs="宋体"/>
                <w:sz w:val="24"/>
                <w:szCs w:val="24"/>
              </w:rPr>
              <w:t>轴距</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543FF45">
            <w:pPr>
              <w:spacing w:line="360" w:lineRule="auto"/>
              <w:jc w:val="left"/>
              <w:rPr>
                <w:rFonts w:hint="eastAsia" w:ascii="宋体" w:hAnsi="宋体" w:eastAsia="宋体" w:cs="宋体"/>
                <w:sz w:val="24"/>
                <w:szCs w:val="24"/>
              </w:rPr>
            </w:pPr>
            <w:r>
              <w:rPr>
                <w:rFonts w:hint="eastAsia" w:ascii="宋体" w:hAnsi="宋体" w:eastAsia="宋体" w:cs="宋体"/>
                <w:sz w:val="24"/>
                <w:szCs w:val="24"/>
              </w:rPr>
              <w:t>≥3300mm</w:t>
            </w:r>
          </w:p>
        </w:tc>
      </w:tr>
      <w:tr w14:paraId="781AF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A2D607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w:t>
            </w:r>
          </w:p>
        </w:tc>
        <w:tc>
          <w:tcPr>
            <w:tcW w:w="1234" w:type="dxa"/>
            <w:tcBorders>
              <w:top w:val="single" w:color="auto" w:sz="4" w:space="0"/>
              <w:left w:val="single" w:color="auto" w:sz="4" w:space="0"/>
              <w:bottom w:val="single" w:color="auto" w:sz="4" w:space="0"/>
              <w:right w:val="single" w:color="auto" w:sz="4" w:space="0"/>
            </w:tcBorders>
            <w:vAlign w:val="center"/>
          </w:tcPr>
          <w:p w14:paraId="2BC359DF">
            <w:pPr>
              <w:spacing w:line="360" w:lineRule="auto"/>
              <w:jc w:val="left"/>
              <w:rPr>
                <w:rFonts w:hint="eastAsia" w:ascii="宋体" w:hAnsi="宋体" w:eastAsia="宋体" w:cs="宋体"/>
                <w:sz w:val="24"/>
                <w:szCs w:val="24"/>
              </w:rPr>
            </w:pPr>
            <w:r>
              <w:rPr>
                <w:rFonts w:hint="eastAsia" w:ascii="宋体" w:hAnsi="宋体" w:eastAsia="宋体" w:cs="宋体"/>
                <w:sz w:val="24"/>
                <w:szCs w:val="24"/>
              </w:rPr>
              <w:t>发动机</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0754D098">
            <w:pPr>
              <w:spacing w:line="360" w:lineRule="auto"/>
              <w:jc w:val="left"/>
              <w:rPr>
                <w:rFonts w:hint="eastAsia" w:ascii="宋体" w:hAnsi="宋体" w:eastAsia="宋体" w:cs="宋体"/>
                <w:sz w:val="24"/>
                <w:szCs w:val="24"/>
              </w:rPr>
            </w:pPr>
          </w:p>
        </w:tc>
      </w:tr>
      <w:tr w14:paraId="7D7DFF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AEC9FE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2.2.1</w:t>
            </w:r>
          </w:p>
        </w:tc>
        <w:tc>
          <w:tcPr>
            <w:tcW w:w="1234" w:type="dxa"/>
            <w:tcBorders>
              <w:top w:val="single" w:color="auto" w:sz="4" w:space="0"/>
              <w:left w:val="single" w:color="auto" w:sz="4" w:space="0"/>
              <w:bottom w:val="single" w:color="auto" w:sz="4" w:space="0"/>
              <w:right w:val="single" w:color="auto" w:sz="4" w:space="0"/>
            </w:tcBorders>
            <w:vAlign w:val="center"/>
          </w:tcPr>
          <w:p w14:paraId="6DB7707D">
            <w:pPr>
              <w:spacing w:line="360" w:lineRule="auto"/>
              <w:jc w:val="left"/>
              <w:rPr>
                <w:rFonts w:hint="eastAsia" w:ascii="宋体" w:hAnsi="宋体" w:eastAsia="宋体" w:cs="宋体"/>
                <w:sz w:val="24"/>
                <w:szCs w:val="24"/>
              </w:rPr>
            </w:pPr>
            <w:r>
              <w:rPr>
                <w:rFonts w:hint="eastAsia" w:ascii="宋体" w:hAnsi="宋体" w:eastAsia="宋体" w:cs="宋体"/>
                <w:sz w:val="24"/>
                <w:szCs w:val="24"/>
              </w:rPr>
              <w:t>排量</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0C91372A">
            <w:pPr>
              <w:spacing w:line="360" w:lineRule="auto"/>
              <w:jc w:val="left"/>
              <w:rPr>
                <w:rFonts w:hint="eastAsia" w:ascii="宋体" w:hAnsi="宋体" w:eastAsia="宋体" w:cs="宋体"/>
                <w:sz w:val="24"/>
                <w:szCs w:val="24"/>
              </w:rPr>
            </w:pPr>
            <w:r>
              <w:rPr>
                <w:rFonts w:hint="eastAsia" w:ascii="宋体" w:hAnsi="宋体" w:eastAsia="宋体" w:cs="宋体"/>
                <w:sz w:val="24"/>
                <w:szCs w:val="24"/>
              </w:rPr>
              <w:t>≥1900ml</w:t>
            </w:r>
          </w:p>
        </w:tc>
      </w:tr>
      <w:tr w14:paraId="5D829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A6D9B9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2.2.2</w:t>
            </w:r>
          </w:p>
        </w:tc>
        <w:tc>
          <w:tcPr>
            <w:tcW w:w="1234" w:type="dxa"/>
            <w:tcBorders>
              <w:top w:val="single" w:color="auto" w:sz="4" w:space="0"/>
              <w:left w:val="single" w:color="auto" w:sz="4" w:space="0"/>
              <w:bottom w:val="single" w:color="auto" w:sz="4" w:space="0"/>
              <w:right w:val="single" w:color="auto" w:sz="4" w:space="0"/>
            </w:tcBorders>
            <w:vAlign w:val="center"/>
          </w:tcPr>
          <w:p w14:paraId="52D50931">
            <w:pPr>
              <w:spacing w:line="360" w:lineRule="auto"/>
              <w:jc w:val="left"/>
              <w:rPr>
                <w:rFonts w:hint="eastAsia" w:ascii="宋体" w:hAnsi="宋体" w:eastAsia="宋体" w:cs="宋体"/>
                <w:sz w:val="24"/>
                <w:szCs w:val="24"/>
              </w:rPr>
            </w:pPr>
            <w:r>
              <w:rPr>
                <w:rFonts w:hint="eastAsia" w:ascii="宋体" w:hAnsi="宋体" w:eastAsia="宋体" w:cs="宋体"/>
                <w:sz w:val="24"/>
                <w:szCs w:val="24"/>
              </w:rPr>
              <w:t>燃油类型</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54DF218">
            <w:pPr>
              <w:spacing w:line="360" w:lineRule="auto"/>
              <w:jc w:val="left"/>
              <w:rPr>
                <w:rFonts w:hint="eastAsia" w:ascii="宋体" w:hAnsi="宋体" w:eastAsia="宋体" w:cs="宋体"/>
                <w:sz w:val="24"/>
                <w:szCs w:val="24"/>
              </w:rPr>
            </w:pPr>
            <w:r>
              <w:rPr>
                <w:rFonts w:hint="eastAsia" w:ascii="宋体" w:hAnsi="宋体" w:eastAsia="宋体" w:cs="宋体"/>
                <w:sz w:val="24"/>
                <w:szCs w:val="24"/>
              </w:rPr>
              <w:t>汽油</w:t>
            </w:r>
          </w:p>
        </w:tc>
      </w:tr>
      <w:tr w14:paraId="0D45E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FC358E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2.2.3</w:t>
            </w:r>
          </w:p>
        </w:tc>
        <w:tc>
          <w:tcPr>
            <w:tcW w:w="1234" w:type="dxa"/>
            <w:tcBorders>
              <w:top w:val="single" w:color="auto" w:sz="4" w:space="0"/>
              <w:left w:val="single" w:color="auto" w:sz="4" w:space="0"/>
              <w:bottom w:val="single" w:color="auto" w:sz="4" w:space="0"/>
              <w:right w:val="single" w:color="auto" w:sz="4" w:space="0"/>
            </w:tcBorders>
            <w:vAlign w:val="center"/>
          </w:tcPr>
          <w:p w14:paraId="1F75C045">
            <w:pPr>
              <w:spacing w:line="360" w:lineRule="auto"/>
              <w:jc w:val="left"/>
              <w:rPr>
                <w:rFonts w:hint="eastAsia" w:ascii="宋体" w:hAnsi="宋体" w:eastAsia="宋体" w:cs="宋体"/>
                <w:sz w:val="24"/>
                <w:szCs w:val="24"/>
              </w:rPr>
            </w:pPr>
            <w:r>
              <w:rPr>
                <w:rFonts w:hint="eastAsia" w:ascii="宋体" w:hAnsi="宋体" w:eastAsia="宋体" w:cs="宋体"/>
                <w:sz w:val="24"/>
                <w:szCs w:val="24"/>
              </w:rPr>
              <w:t>额定功率</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BBA861E">
            <w:pPr>
              <w:spacing w:line="360" w:lineRule="auto"/>
              <w:jc w:val="left"/>
              <w:rPr>
                <w:rFonts w:hint="eastAsia" w:ascii="宋体" w:hAnsi="宋体" w:eastAsia="宋体" w:cs="宋体"/>
                <w:sz w:val="24"/>
                <w:szCs w:val="24"/>
              </w:rPr>
            </w:pPr>
            <w:r>
              <w:rPr>
                <w:rFonts w:hint="eastAsia" w:ascii="宋体" w:hAnsi="宋体" w:eastAsia="宋体" w:cs="宋体"/>
                <w:sz w:val="24"/>
                <w:szCs w:val="24"/>
              </w:rPr>
              <w:t>≥160Kw</w:t>
            </w:r>
          </w:p>
        </w:tc>
      </w:tr>
      <w:tr w14:paraId="246882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E57867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2.2.4</w:t>
            </w:r>
          </w:p>
        </w:tc>
        <w:tc>
          <w:tcPr>
            <w:tcW w:w="1234" w:type="dxa"/>
            <w:tcBorders>
              <w:top w:val="single" w:color="auto" w:sz="4" w:space="0"/>
              <w:left w:val="single" w:color="auto" w:sz="4" w:space="0"/>
              <w:bottom w:val="single" w:color="auto" w:sz="4" w:space="0"/>
              <w:right w:val="single" w:color="auto" w:sz="4" w:space="0"/>
            </w:tcBorders>
            <w:vAlign w:val="center"/>
          </w:tcPr>
          <w:p w14:paraId="78DC128C">
            <w:pPr>
              <w:spacing w:line="360" w:lineRule="auto"/>
              <w:jc w:val="left"/>
              <w:rPr>
                <w:rFonts w:hint="eastAsia" w:ascii="宋体" w:hAnsi="宋体" w:eastAsia="宋体" w:cs="宋体"/>
                <w:sz w:val="24"/>
                <w:szCs w:val="24"/>
              </w:rPr>
            </w:pPr>
            <w:r>
              <w:rPr>
                <w:rFonts w:hint="eastAsia" w:ascii="宋体" w:hAnsi="宋体" w:eastAsia="宋体" w:cs="宋体"/>
                <w:sz w:val="24"/>
                <w:szCs w:val="24"/>
              </w:rPr>
              <w:t>最大扭矩</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01D3CEBE">
            <w:pPr>
              <w:spacing w:line="360" w:lineRule="auto"/>
              <w:jc w:val="left"/>
              <w:rPr>
                <w:rFonts w:hint="eastAsia" w:ascii="宋体" w:hAnsi="宋体" w:eastAsia="宋体" w:cs="宋体"/>
                <w:sz w:val="24"/>
                <w:szCs w:val="24"/>
              </w:rPr>
            </w:pPr>
            <w:r>
              <w:rPr>
                <w:rFonts w:hint="eastAsia" w:ascii="宋体" w:hAnsi="宋体" w:eastAsia="宋体" w:cs="宋体"/>
                <w:sz w:val="24"/>
                <w:szCs w:val="24"/>
              </w:rPr>
              <w:t>≥300N.m</w:t>
            </w:r>
          </w:p>
        </w:tc>
      </w:tr>
      <w:tr w14:paraId="4B6ABE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1C2E6E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2.2.5</w:t>
            </w:r>
          </w:p>
        </w:tc>
        <w:tc>
          <w:tcPr>
            <w:tcW w:w="1234" w:type="dxa"/>
            <w:tcBorders>
              <w:top w:val="single" w:color="auto" w:sz="4" w:space="0"/>
              <w:left w:val="single" w:color="auto" w:sz="4" w:space="0"/>
              <w:bottom w:val="single" w:color="auto" w:sz="4" w:space="0"/>
              <w:right w:val="single" w:color="auto" w:sz="4" w:space="0"/>
            </w:tcBorders>
            <w:vAlign w:val="center"/>
          </w:tcPr>
          <w:p w14:paraId="21B9AAAF">
            <w:pPr>
              <w:spacing w:line="360" w:lineRule="auto"/>
              <w:jc w:val="left"/>
              <w:rPr>
                <w:rFonts w:hint="eastAsia" w:ascii="宋体" w:hAnsi="宋体" w:eastAsia="宋体" w:cs="宋体"/>
                <w:sz w:val="24"/>
                <w:szCs w:val="24"/>
              </w:rPr>
            </w:pPr>
            <w:r>
              <w:rPr>
                <w:rFonts w:hint="eastAsia" w:ascii="宋体" w:hAnsi="宋体" w:eastAsia="宋体" w:cs="宋体"/>
                <w:sz w:val="24"/>
                <w:szCs w:val="24"/>
              </w:rPr>
              <w:t>型式</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0C9BC12">
            <w:pPr>
              <w:spacing w:line="360" w:lineRule="auto"/>
              <w:jc w:val="left"/>
              <w:rPr>
                <w:rFonts w:hint="eastAsia" w:ascii="宋体" w:hAnsi="宋体" w:eastAsia="宋体" w:cs="宋体"/>
                <w:sz w:val="24"/>
                <w:szCs w:val="24"/>
              </w:rPr>
            </w:pPr>
            <w:r>
              <w:rPr>
                <w:rFonts w:hint="eastAsia" w:ascii="宋体" w:hAnsi="宋体" w:eastAsia="宋体" w:cs="宋体"/>
                <w:sz w:val="24"/>
                <w:szCs w:val="24"/>
              </w:rPr>
              <w:t>直列四缸、涡轮增压、汽油机</w:t>
            </w:r>
          </w:p>
        </w:tc>
      </w:tr>
      <w:tr w14:paraId="587C7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FE621A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2.2.6</w:t>
            </w:r>
          </w:p>
        </w:tc>
        <w:tc>
          <w:tcPr>
            <w:tcW w:w="1234" w:type="dxa"/>
            <w:tcBorders>
              <w:top w:val="single" w:color="auto" w:sz="4" w:space="0"/>
              <w:left w:val="single" w:color="auto" w:sz="4" w:space="0"/>
              <w:bottom w:val="single" w:color="auto" w:sz="4" w:space="0"/>
              <w:right w:val="single" w:color="auto" w:sz="4" w:space="0"/>
            </w:tcBorders>
            <w:vAlign w:val="center"/>
          </w:tcPr>
          <w:p w14:paraId="7AA77B4A">
            <w:pPr>
              <w:spacing w:line="360" w:lineRule="auto"/>
              <w:jc w:val="left"/>
              <w:rPr>
                <w:rFonts w:hint="eastAsia" w:ascii="宋体" w:hAnsi="宋体" w:eastAsia="宋体" w:cs="宋体"/>
                <w:sz w:val="24"/>
                <w:szCs w:val="24"/>
              </w:rPr>
            </w:pPr>
            <w:r>
              <w:rPr>
                <w:rFonts w:hint="eastAsia" w:ascii="宋体" w:hAnsi="宋体" w:eastAsia="宋体" w:cs="宋体"/>
                <w:sz w:val="24"/>
                <w:szCs w:val="24"/>
              </w:rPr>
              <w:t>排放标准</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7FE6DF6">
            <w:pPr>
              <w:spacing w:line="360" w:lineRule="auto"/>
              <w:jc w:val="left"/>
              <w:rPr>
                <w:rFonts w:hint="eastAsia" w:ascii="宋体" w:hAnsi="宋体" w:eastAsia="宋体" w:cs="宋体"/>
                <w:sz w:val="24"/>
                <w:szCs w:val="24"/>
              </w:rPr>
            </w:pPr>
            <w:r>
              <w:rPr>
                <w:rFonts w:hint="eastAsia" w:ascii="宋体" w:hAnsi="宋体" w:eastAsia="宋体" w:cs="宋体"/>
                <w:sz w:val="24"/>
                <w:szCs w:val="24"/>
              </w:rPr>
              <w:t>GB18352.6-2016国Ⅵ（国六排放）</w:t>
            </w:r>
          </w:p>
        </w:tc>
      </w:tr>
      <w:tr w14:paraId="6FC592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C56F9E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2.2.7</w:t>
            </w:r>
          </w:p>
        </w:tc>
        <w:tc>
          <w:tcPr>
            <w:tcW w:w="1234" w:type="dxa"/>
            <w:tcBorders>
              <w:top w:val="single" w:color="auto" w:sz="4" w:space="0"/>
              <w:left w:val="single" w:color="auto" w:sz="4" w:space="0"/>
              <w:bottom w:val="single" w:color="auto" w:sz="4" w:space="0"/>
              <w:right w:val="single" w:color="auto" w:sz="4" w:space="0"/>
            </w:tcBorders>
            <w:vAlign w:val="center"/>
          </w:tcPr>
          <w:p w14:paraId="7704C26F">
            <w:pPr>
              <w:spacing w:line="360" w:lineRule="auto"/>
              <w:jc w:val="left"/>
              <w:rPr>
                <w:rFonts w:hint="eastAsia" w:ascii="宋体" w:hAnsi="宋体" w:eastAsia="宋体" w:cs="宋体"/>
                <w:sz w:val="24"/>
                <w:szCs w:val="24"/>
              </w:rPr>
            </w:pPr>
            <w:r>
              <w:rPr>
                <w:rFonts w:hint="eastAsia" w:ascii="宋体" w:hAnsi="宋体" w:eastAsia="宋体" w:cs="宋体"/>
                <w:sz w:val="24"/>
                <w:szCs w:val="24"/>
              </w:rPr>
              <w:t>最高时速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59E03837">
            <w:pPr>
              <w:spacing w:line="360" w:lineRule="auto"/>
              <w:jc w:val="left"/>
              <w:rPr>
                <w:rFonts w:hint="eastAsia" w:ascii="宋体" w:hAnsi="宋体" w:eastAsia="宋体" w:cs="宋体"/>
                <w:sz w:val="24"/>
                <w:szCs w:val="24"/>
              </w:rPr>
            </w:pPr>
            <w:r>
              <w:rPr>
                <w:rFonts w:hint="eastAsia" w:ascii="宋体" w:hAnsi="宋体" w:eastAsia="宋体" w:cs="宋体"/>
                <w:sz w:val="24"/>
                <w:szCs w:val="24"/>
              </w:rPr>
              <w:t>≥170KM/h</w:t>
            </w:r>
          </w:p>
        </w:tc>
      </w:tr>
      <w:tr w14:paraId="6211BB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4B20FB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2.3</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2C834968">
            <w:pPr>
              <w:spacing w:line="360" w:lineRule="auto"/>
              <w:jc w:val="left"/>
              <w:rPr>
                <w:rFonts w:hint="eastAsia" w:ascii="宋体" w:hAnsi="宋体" w:eastAsia="宋体" w:cs="宋体"/>
                <w:sz w:val="24"/>
                <w:szCs w:val="24"/>
              </w:rPr>
            </w:pPr>
            <w:r>
              <w:rPr>
                <w:rFonts w:hint="eastAsia" w:ascii="宋体" w:hAnsi="宋体" w:eastAsia="宋体" w:cs="宋体"/>
                <w:sz w:val="24"/>
                <w:szCs w:val="24"/>
              </w:rPr>
              <w:t>载重</w:t>
            </w:r>
          </w:p>
        </w:tc>
      </w:tr>
      <w:tr w14:paraId="500FC0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C0951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2.3.1</w:t>
            </w:r>
          </w:p>
        </w:tc>
        <w:tc>
          <w:tcPr>
            <w:tcW w:w="1234" w:type="dxa"/>
            <w:tcBorders>
              <w:top w:val="single" w:color="auto" w:sz="4" w:space="0"/>
              <w:left w:val="single" w:color="auto" w:sz="4" w:space="0"/>
              <w:bottom w:val="single" w:color="auto" w:sz="4" w:space="0"/>
              <w:right w:val="single" w:color="auto" w:sz="4" w:space="0"/>
            </w:tcBorders>
            <w:vAlign w:val="center"/>
          </w:tcPr>
          <w:p w14:paraId="718C150C">
            <w:pPr>
              <w:spacing w:line="360" w:lineRule="auto"/>
              <w:jc w:val="left"/>
              <w:rPr>
                <w:rFonts w:hint="eastAsia" w:ascii="宋体" w:hAnsi="宋体" w:eastAsia="宋体" w:cs="宋体"/>
                <w:sz w:val="24"/>
                <w:szCs w:val="24"/>
              </w:rPr>
            </w:pPr>
            <w:r>
              <w:rPr>
                <w:rFonts w:hint="eastAsia" w:ascii="宋体" w:hAnsi="宋体" w:eastAsia="宋体" w:cs="宋体"/>
                <w:sz w:val="24"/>
                <w:szCs w:val="24"/>
              </w:rPr>
              <w:t>整备质量</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552EA560">
            <w:pPr>
              <w:spacing w:line="360" w:lineRule="auto"/>
              <w:jc w:val="left"/>
              <w:rPr>
                <w:rFonts w:hint="eastAsia" w:ascii="宋体" w:hAnsi="宋体" w:eastAsia="宋体" w:cs="宋体"/>
                <w:sz w:val="24"/>
                <w:szCs w:val="24"/>
              </w:rPr>
            </w:pPr>
            <w:r>
              <w:rPr>
                <w:rFonts w:hint="eastAsia" w:ascii="宋体" w:hAnsi="宋体" w:eastAsia="宋体" w:cs="宋体"/>
                <w:sz w:val="24"/>
                <w:szCs w:val="24"/>
              </w:rPr>
              <w:t>≤2600 Kg</w:t>
            </w:r>
          </w:p>
        </w:tc>
      </w:tr>
      <w:tr w14:paraId="55C90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5F2CDD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2.3.2</w:t>
            </w:r>
          </w:p>
        </w:tc>
        <w:tc>
          <w:tcPr>
            <w:tcW w:w="1234" w:type="dxa"/>
            <w:tcBorders>
              <w:top w:val="single" w:color="auto" w:sz="4" w:space="0"/>
              <w:left w:val="single" w:color="auto" w:sz="4" w:space="0"/>
              <w:bottom w:val="single" w:color="auto" w:sz="4" w:space="0"/>
              <w:right w:val="single" w:color="auto" w:sz="4" w:space="0"/>
            </w:tcBorders>
            <w:vAlign w:val="center"/>
          </w:tcPr>
          <w:p w14:paraId="012A2C05">
            <w:pPr>
              <w:spacing w:line="360" w:lineRule="auto"/>
              <w:jc w:val="left"/>
              <w:rPr>
                <w:rFonts w:hint="eastAsia" w:ascii="宋体" w:hAnsi="宋体" w:eastAsia="宋体" w:cs="宋体"/>
                <w:sz w:val="24"/>
                <w:szCs w:val="24"/>
              </w:rPr>
            </w:pPr>
            <w:r>
              <w:rPr>
                <w:rFonts w:hint="eastAsia" w:ascii="宋体" w:hAnsi="宋体" w:eastAsia="宋体" w:cs="宋体"/>
                <w:sz w:val="24"/>
                <w:szCs w:val="24"/>
              </w:rPr>
              <w:t>总质量</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2927BA2D">
            <w:pPr>
              <w:spacing w:line="360" w:lineRule="auto"/>
              <w:jc w:val="left"/>
              <w:rPr>
                <w:rFonts w:hint="eastAsia" w:ascii="宋体" w:hAnsi="宋体" w:eastAsia="宋体" w:cs="宋体"/>
                <w:sz w:val="24"/>
                <w:szCs w:val="24"/>
              </w:rPr>
            </w:pPr>
            <w:r>
              <w:rPr>
                <w:rFonts w:hint="eastAsia" w:ascii="宋体" w:hAnsi="宋体" w:eastAsia="宋体" w:cs="宋体"/>
                <w:sz w:val="24"/>
                <w:szCs w:val="24"/>
              </w:rPr>
              <w:t>≥3300 Kg</w:t>
            </w:r>
          </w:p>
        </w:tc>
      </w:tr>
      <w:tr w14:paraId="021440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FCB5770">
            <w:pPr>
              <w:spacing w:line="360" w:lineRule="auto"/>
              <w:rPr>
                <w:rFonts w:hint="eastAsia" w:ascii="宋体" w:hAnsi="宋体" w:eastAsia="宋体" w:cs="宋体"/>
                <w:sz w:val="24"/>
                <w:szCs w:val="24"/>
              </w:rPr>
            </w:pPr>
            <w:r>
              <w:rPr>
                <w:rFonts w:hint="eastAsia" w:ascii="宋体" w:hAnsi="宋体" w:eastAsia="宋体" w:cs="宋体"/>
                <w:sz w:val="24"/>
                <w:szCs w:val="24"/>
              </w:rPr>
              <w:t>2.4</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30951535">
            <w:pPr>
              <w:spacing w:line="360" w:lineRule="auto"/>
              <w:jc w:val="left"/>
              <w:rPr>
                <w:rFonts w:hint="eastAsia" w:ascii="宋体" w:hAnsi="宋体" w:eastAsia="宋体" w:cs="宋体"/>
                <w:sz w:val="24"/>
                <w:szCs w:val="24"/>
              </w:rPr>
            </w:pPr>
            <w:r>
              <w:rPr>
                <w:rFonts w:hint="eastAsia" w:ascii="宋体" w:hAnsi="宋体" w:eastAsia="宋体" w:cs="宋体"/>
                <w:sz w:val="24"/>
                <w:szCs w:val="24"/>
              </w:rPr>
              <w:t>底盘</w:t>
            </w:r>
          </w:p>
        </w:tc>
      </w:tr>
      <w:tr w14:paraId="18EE8B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right w:val="single" w:color="auto" w:sz="4" w:space="0"/>
            </w:tcBorders>
            <w:vAlign w:val="center"/>
          </w:tcPr>
          <w:p w14:paraId="608CB465">
            <w:pPr>
              <w:spacing w:line="360" w:lineRule="auto"/>
              <w:rPr>
                <w:rFonts w:hint="eastAsia" w:ascii="宋体" w:hAnsi="宋体" w:eastAsia="宋体" w:cs="宋体"/>
                <w:sz w:val="24"/>
                <w:szCs w:val="24"/>
              </w:rPr>
            </w:pPr>
            <w:r>
              <w:rPr>
                <w:rFonts w:hint="eastAsia" w:ascii="宋体" w:hAnsi="宋体" w:eastAsia="宋体" w:cs="宋体"/>
                <w:sz w:val="24"/>
                <w:szCs w:val="24"/>
              </w:rPr>
              <w:t>2.4.1</w:t>
            </w:r>
          </w:p>
        </w:tc>
        <w:tc>
          <w:tcPr>
            <w:tcW w:w="1234" w:type="dxa"/>
            <w:tcBorders>
              <w:top w:val="single" w:color="auto" w:sz="4" w:space="0"/>
              <w:left w:val="single" w:color="auto" w:sz="4" w:space="0"/>
              <w:bottom w:val="single" w:color="auto" w:sz="4" w:space="0"/>
              <w:right w:val="single" w:color="auto" w:sz="4" w:space="0"/>
            </w:tcBorders>
            <w:vAlign w:val="center"/>
          </w:tcPr>
          <w:p w14:paraId="21AB9A2C">
            <w:pPr>
              <w:spacing w:line="360" w:lineRule="auto"/>
              <w:jc w:val="left"/>
              <w:rPr>
                <w:rFonts w:hint="eastAsia" w:ascii="宋体" w:hAnsi="宋体" w:eastAsia="宋体" w:cs="宋体"/>
                <w:sz w:val="24"/>
                <w:szCs w:val="24"/>
              </w:rPr>
            </w:pPr>
            <w:r>
              <w:rPr>
                <w:rFonts w:hint="eastAsia" w:ascii="宋体" w:hAnsi="宋体" w:eastAsia="宋体" w:cs="宋体"/>
                <w:sz w:val="24"/>
                <w:szCs w:val="24"/>
              </w:rPr>
              <w:t>变速器</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35298C46">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五档手动</w:t>
            </w:r>
          </w:p>
        </w:tc>
      </w:tr>
      <w:tr w14:paraId="32EA0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AAA5BAC">
            <w:pPr>
              <w:spacing w:line="360" w:lineRule="auto"/>
              <w:rPr>
                <w:rFonts w:hint="eastAsia" w:ascii="宋体" w:hAnsi="宋体" w:eastAsia="宋体" w:cs="宋体"/>
                <w:sz w:val="24"/>
                <w:szCs w:val="24"/>
              </w:rPr>
            </w:pPr>
            <w:r>
              <w:rPr>
                <w:rFonts w:hint="eastAsia" w:ascii="宋体" w:hAnsi="宋体" w:eastAsia="宋体" w:cs="宋体"/>
                <w:sz w:val="24"/>
                <w:szCs w:val="24"/>
              </w:rPr>
              <w:t>2.4.2</w:t>
            </w:r>
          </w:p>
        </w:tc>
        <w:tc>
          <w:tcPr>
            <w:tcW w:w="1234" w:type="dxa"/>
            <w:tcBorders>
              <w:top w:val="single" w:color="auto" w:sz="4" w:space="0"/>
              <w:left w:val="single" w:color="auto" w:sz="4" w:space="0"/>
              <w:bottom w:val="single" w:color="auto" w:sz="4" w:space="0"/>
              <w:right w:val="single" w:color="auto" w:sz="4" w:space="0"/>
            </w:tcBorders>
            <w:vAlign w:val="center"/>
          </w:tcPr>
          <w:p w14:paraId="232D87FB">
            <w:pPr>
              <w:spacing w:line="360" w:lineRule="auto"/>
              <w:jc w:val="left"/>
              <w:rPr>
                <w:rFonts w:hint="eastAsia" w:ascii="宋体" w:hAnsi="宋体" w:eastAsia="宋体" w:cs="宋体"/>
                <w:sz w:val="24"/>
                <w:szCs w:val="24"/>
              </w:rPr>
            </w:pPr>
            <w:r>
              <w:rPr>
                <w:rFonts w:hint="eastAsia" w:ascii="宋体" w:hAnsi="宋体" w:eastAsia="宋体" w:cs="宋体"/>
                <w:sz w:val="24"/>
                <w:szCs w:val="24"/>
              </w:rPr>
              <w:t>悬架系统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5C4626E5">
            <w:pPr>
              <w:spacing w:line="360" w:lineRule="auto"/>
              <w:outlineLvl w:val="0"/>
              <w:rPr>
                <w:rFonts w:hint="eastAsia" w:ascii="宋体" w:hAnsi="宋体" w:eastAsia="宋体" w:cs="宋体"/>
                <w:sz w:val="24"/>
                <w:szCs w:val="24"/>
              </w:rPr>
            </w:pPr>
            <w:r>
              <w:rPr>
                <w:rFonts w:hint="eastAsia" w:ascii="宋体" w:hAnsi="宋体" w:eastAsia="宋体" w:cs="宋体"/>
                <w:bCs/>
                <w:sz w:val="24"/>
                <w:szCs w:val="24"/>
              </w:rPr>
              <w:t>麦弗逊式独立前悬/钢板弹簧非独立悬挂</w:t>
            </w:r>
          </w:p>
        </w:tc>
      </w:tr>
      <w:tr w14:paraId="1AFF8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AA10BA9">
            <w:pPr>
              <w:spacing w:line="360" w:lineRule="auto"/>
              <w:rPr>
                <w:rFonts w:hint="eastAsia" w:ascii="宋体" w:hAnsi="宋体" w:eastAsia="宋体" w:cs="宋体"/>
                <w:sz w:val="24"/>
                <w:szCs w:val="24"/>
              </w:rPr>
            </w:pPr>
            <w:r>
              <w:rPr>
                <w:rFonts w:hint="eastAsia" w:ascii="宋体" w:hAnsi="宋体" w:eastAsia="宋体" w:cs="宋体"/>
                <w:sz w:val="24"/>
                <w:szCs w:val="24"/>
              </w:rPr>
              <w:t>2.4.3</w:t>
            </w:r>
          </w:p>
        </w:tc>
        <w:tc>
          <w:tcPr>
            <w:tcW w:w="1234" w:type="dxa"/>
            <w:tcBorders>
              <w:top w:val="single" w:color="auto" w:sz="4" w:space="0"/>
              <w:left w:val="single" w:color="auto" w:sz="4" w:space="0"/>
              <w:bottom w:val="single" w:color="auto" w:sz="4" w:space="0"/>
              <w:right w:val="single" w:color="auto" w:sz="4" w:space="0"/>
            </w:tcBorders>
            <w:vAlign w:val="center"/>
          </w:tcPr>
          <w:p w14:paraId="3D684744">
            <w:pPr>
              <w:spacing w:line="360" w:lineRule="auto"/>
              <w:jc w:val="left"/>
              <w:rPr>
                <w:rFonts w:hint="eastAsia" w:ascii="宋体" w:hAnsi="宋体" w:eastAsia="宋体" w:cs="宋体"/>
                <w:sz w:val="24"/>
                <w:szCs w:val="24"/>
              </w:rPr>
            </w:pPr>
            <w:r>
              <w:rPr>
                <w:rFonts w:hint="eastAsia" w:ascii="宋体" w:hAnsi="宋体" w:eastAsia="宋体" w:cs="宋体"/>
                <w:sz w:val="24"/>
                <w:szCs w:val="24"/>
              </w:rPr>
              <w:t>制动系统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98D84BA">
            <w:pPr>
              <w:spacing w:line="360" w:lineRule="auto"/>
              <w:outlineLvl w:val="0"/>
              <w:rPr>
                <w:rFonts w:hint="eastAsia" w:ascii="宋体" w:hAnsi="宋体" w:eastAsia="宋体" w:cs="宋体"/>
                <w:sz w:val="24"/>
                <w:szCs w:val="24"/>
              </w:rPr>
            </w:pPr>
            <w:r>
              <w:rPr>
                <w:rFonts w:hint="eastAsia" w:ascii="宋体" w:hAnsi="宋体" w:eastAsia="宋体" w:cs="宋体"/>
                <w:bCs/>
                <w:sz w:val="24"/>
                <w:szCs w:val="24"/>
              </w:rPr>
              <w:t>前后盘式制动</w:t>
            </w:r>
          </w:p>
        </w:tc>
      </w:tr>
      <w:tr w14:paraId="6CC1C3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5DF6E27B">
            <w:pPr>
              <w:spacing w:line="360" w:lineRule="auto"/>
              <w:rPr>
                <w:rFonts w:hint="eastAsia" w:ascii="宋体" w:hAnsi="宋体" w:eastAsia="宋体" w:cs="宋体"/>
                <w:sz w:val="24"/>
                <w:szCs w:val="24"/>
              </w:rPr>
            </w:pPr>
            <w:r>
              <w:rPr>
                <w:rFonts w:hint="eastAsia" w:ascii="宋体" w:hAnsi="宋体" w:eastAsia="宋体" w:cs="宋体"/>
                <w:sz w:val="24"/>
                <w:szCs w:val="24"/>
              </w:rPr>
              <w:t>2.4.4</w:t>
            </w:r>
          </w:p>
        </w:tc>
        <w:tc>
          <w:tcPr>
            <w:tcW w:w="1234" w:type="dxa"/>
            <w:tcBorders>
              <w:top w:val="single" w:color="auto" w:sz="4" w:space="0"/>
              <w:left w:val="single" w:color="auto" w:sz="4" w:space="0"/>
              <w:bottom w:val="single" w:color="auto" w:sz="4" w:space="0"/>
              <w:right w:val="single" w:color="auto" w:sz="4" w:space="0"/>
            </w:tcBorders>
            <w:vAlign w:val="center"/>
          </w:tcPr>
          <w:p w14:paraId="174BC870">
            <w:pPr>
              <w:spacing w:line="360" w:lineRule="auto"/>
              <w:jc w:val="left"/>
              <w:rPr>
                <w:rFonts w:hint="eastAsia" w:ascii="宋体" w:hAnsi="宋体" w:eastAsia="宋体" w:cs="宋体"/>
                <w:sz w:val="24"/>
                <w:szCs w:val="24"/>
              </w:rPr>
            </w:pPr>
            <w:r>
              <w:rPr>
                <w:rFonts w:hint="eastAsia" w:ascii="宋体" w:hAnsi="宋体" w:eastAsia="宋体" w:cs="宋体"/>
                <w:sz w:val="24"/>
                <w:szCs w:val="24"/>
              </w:rPr>
              <w:t>车轮</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20FAFFAD">
            <w:pPr>
              <w:spacing w:line="360" w:lineRule="auto"/>
              <w:rPr>
                <w:rFonts w:hint="eastAsia" w:ascii="宋体" w:hAnsi="宋体" w:eastAsia="宋体" w:cs="宋体"/>
                <w:sz w:val="24"/>
                <w:szCs w:val="24"/>
              </w:rPr>
            </w:pPr>
            <w:r>
              <w:rPr>
                <w:rFonts w:hint="eastAsia" w:ascii="宋体" w:hAnsi="宋体" w:eastAsia="宋体" w:cs="宋体"/>
                <w:bCs/>
                <w:sz w:val="24"/>
                <w:szCs w:val="24"/>
              </w:rPr>
              <w:t>钢制轮毂</w:t>
            </w:r>
          </w:p>
        </w:tc>
      </w:tr>
      <w:tr w14:paraId="50A4F0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28CB87D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2.4.5</w:t>
            </w:r>
          </w:p>
        </w:tc>
        <w:tc>
          <w:tcPr>
            <w:tcW w:w="1234" w:type="dxa"/>
            <w:tcBorders>
              <w:top w:val="single" w:color="auto" w:sz="4" w:space="0"/>
              <w:left w:val="single" w:color="auto" w:sz="4" w:space="0"/>
              <w:bottom w:val="single" w:color="auto" w:sz="4" w:space="0"/>
              <w:right w:val="single" w:color="auto" w:sz="4" w:space="0"/>
            </w:tcBorders>
            <w:vAlign w:val="center"/>
          </w:tcPr>
          <w:p w14:paraId="06E9025B">
            <w:pPr>
              <w:spacing w:line="360" w:lineRule="auto"/>
              <w:jc w:val="left"/>
              <w:rPr>
                <w:rFonts w:hint="eastAsia" w:ascii="宋体" w:hAnsi="宋体" w:eastAsia="宋体" w:cs="宋体"/>
                <w:sz w:val="24"/>
                <w:szCs w:val="24"/>
              </w:rPr>
            </w:pPr>
            <w:r>
              <w:rPr>
                <w:rFonts w:hint="eastAsia" w:ascii="宋体" w:hAnsi="宋体" w:eastAsia="宋体" w:cs="宋体"/>
                <w:sz w:val="24"/>
                <w:szCs w:val="24"/>
              </w:rPr>
              <w:t>底盘</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26B045E6">
            <w:pPr>
              <w:spacing w:line="360" w:lineRule="auto"/>
              <w:rPr>
                <w:rFonts w:hint="eastAsia" w:ascii="宋体" w:hAnsi="宋体" w:eastAsia="宋体" w:cs="宋体"/>
                <w:sz w:val="24"/>
                <w:szCs w:val="24"/>
              </w:rPr>
            </w:pPr>
            <w:r>
              <w:rPr>
                <w:rFonts w:hint="eastAsia" w:ascii="宋体" w:hAnsi="宋体" w:eastAsia="宋体" w:cs="宋体"/>
                <w:sz w:val="24"/>
                <w:szCs w:val="24"/>
              </w:rPr>
              <w:t>底盘质量稳定可靠、知名品牌。</w:t>
            </w:r>
          </w:p>
        </w:tc>
      </w:tr>
      <w:tr w14:paraId="71C113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23C0F9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2.5</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07D49A93">
            <w:pPr>
              <w:spacing w:line="360" w:lineRule="auto"/>
              <w:jc w:val="left"/>
              <w:rPr>
                <w:rFonts w:hint="eastAsia" w:ascii="宋体" w:hAnsi="宋体" w:eastAsia="宋体" w:cs="宋体"/>
                <w:sz w:val="24"/>
                <w:szCs w:val="24"/>
              </w:rPr>
            </w:pPr>
            <w:r>
              <w:rPr>
                <w:rFonts w:hint="eastAsia" w:ascii="宋体" w:hAnsi="宋体" w:eastAsia="宋体" w:cs="宋体"/>
                <w:sz w:val="24"/>
                <w:szCs w:val="24"/>
              </w:rPr>
              <w:t>安全</w:t>
            </w:r>
          </w:p>
        </w:tc>
      </w:tr>
      <w:tr w14:paraId="307ED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947635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2.5.1</w:t>
            </w:r>
          </w:p>
        </w:tc>
        <w:tc>
          <w:tcPr>
            <w:tcW w:w="1234" w:type="dxa"/>
            <w:tcBorders>
              <w:top w:val="single" w:color="auto" w:sz="4" w:space="0"/>
              <w:left w:val="single" w:color="auto" w:sz="4" w:space="0"/>
              <w:bottom w:val="single" w:color="auto" w:sz="4" w:space="0"/>
              <w:right w:val="single" w:color="auto" w:sz="4" w:space="0"/>
            </w:tcBorders>
            <w:vAlign w:val="center"/>
          </w:tcPr>
          <w:p w14:paraId="7E5BED96">
            <w:pPr>
              <w:spacing w:line="360" w:lineRule="auto"/>
              <w:jc w:val="left"/>
              <w:rPr>
                <w:rFonts w:hint="eastAsia" w:ascii="宋体" w:hAnsi="宋体" w:eastAsia="宋体" w:cs="宋体"/>
                <w:sz w:val="24"/>
                <w:szCs w:val="24"/>
              </w:rPr>
            </w:pPr>
            <w:r>
              <w:rPr>
                <w:rFonts w:hint="eastAsia" w:ascii="宋体" w:hAnsi="宋体" w:eastAsia="宋体" w:cs="宋体"/>
                <w:sz w:val="24"/>
                <w:szCs w:val="24"/>
              </w:rPr>
              <w:t>安全气囊</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503779F">
            <w:pPr>
              <w:spacing w:line="360" w:lineRule="auto"/>
              <w:jc w:val="left"/>
              <w:rPr>
                <w:rFonts w:hint="eastAsia" w:ascii="宋体" w:hAnsi="宋体" w:eastAsia="宋体" w:cs="宋体"/>
                <w:sz w:val="24"/>
                <w:szCs w:val="24"/>
              </w:rPr>
            </w:pPr>
            <w:r>
              <w:rPr>
                <w:rFonts w:hint="eastAsia" w:ascii="宋体" w:hAnsi="宋体" w:eastAsia="宋体" w:cs="宋体"/>
                <w:sz w:val="24"/>
                <w:szCs w:val="24"/>
              </w:rPr>
              <w:t>驾驶座安全气囊</w:t>
            </w:r>
          </w:p>
        </w:tc>
      </w:tr>
      <w:tr w14:paraId="4ED6B9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945DE3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2.5.2</w:t>
            </w:r>
          </w:p>
        </w:tc>
        <w:tc>
          <w:tcPr>
            <w:tcW w:w="1234" w:type="dxa"/>
            <w:tcBorders>
              <w:top w:val="single" w:color="auto" w:sz="4" w:space="0"/>
              <w:left w:val="single" w:color="auto" w:sz="4" w:space="0"/>
              <w:bottom w:val="single" w:color="auto" w:sz="4" w:space="0"/>
              <w:right w:val="single" w:color="auto" w:sz="4" w:space="0"/>
            </w:tcBorders>
            <w:vAlign w:val="center"/>
          </w:tcPr>
          <w:p w14:paraId="1E71F284">
            <w:pPr>
              <w:spacing w:line="360" w:lineRule="auto"/>
              <w:jc w:val="left"/>
              <w:rPr>
                <w:rFonts w:hint="eastAsia" w:ascii="宋体" w:hAnsi="宋体" w:eastAsia="宋体" w:cs="宋体"/>
                <w:sz w:val="24"/>
                <w:szCs w:val="24"/>
              </w:rPr>
            </w:pPr>
            <w:r>
              <w:rPr>
                <w:rFonts w:hint="eastAsia" w:ascii="宋体" w:hAnsi="宋体" w:eastAsia="宋体" w:cs="宋体"/>
                <w:sz w:val="24"/>
                <w:szCs w:val="24"/>
              </w:rPr>
              <w:t>安全带</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39CC1AA9">
            <w:pPr>
              <w:spacing w:line="360" w:lineRule="auto"/>
              <w:jc w:val="left"/>
              <w:rPr>
                <w:rFonts w:hint="eastAsia" w:ascii="宋体" w:hAnsi="宋体" w:eastAsia="宋体" w:cs="宋体"/>
                <w:sz w:val="24"/>
                <w:szCs w:val="24"/>
              </w:rPr>
            </w:pPr>
            <w:r>
              <w:rPr>
                <w:rFonts w:hint="eastAsia" w:ascii="宋体" w:hAnsi="宋体" w:eastAsia="宋体" w:cs="宋体"/>
                <w:sz w:val="24"/>
                <w:szCs w:val="24"/>
              </w:rPr>
              <w:t>三点式安全带、驾驶座安全带未系提示</w:t>
            </w:r>
          </w:p>
        </w:tc>
      </w:tr>
      <w:tr w14:paraId="2D9B84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87BB8B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3.5.3</w:t>
            </w:r>
          </w:p>
        </w:tc>
        <w:tc>
          <w:tcPr>
            <w:tcW w:w="1234" w:type="dxa"/>
            <w:tcBorders>
              <w:top w:val="single" w:color="auto" w:sz="4" w:space="0"/>
              <w:left w:val="single" w:color="auto" w:sz="4" w:space="0"/>
              <w:bottom w:val="single" w:color="auto" w:sz="4" w:space="0"/>
              <w:right w:val="single" w:color="auto" w:sz="4" w:space="0"/>
            </w:tcBorders>
            <w:vAlign w:val="center"/>
          </w:tcPr>
          <w:p w14:paraId="530D5626">
            <w:pPr>
              <w:spacing w:line="360" w:lineRule="auto"/>
              <w:jc w:val="left"/>
              <w:rPr>
                <w:rFonts w:hint="eastAsia" w:ascii="宋体" w:hAnsi="宋体" w:eastAsia="宋体" w:cs="宋体"/>
                <w:sz w:val="24"/>
                <w:szCs w:val="24"/>
              </w:rPr>
            </w:pPr>
            <w:r>
              <w:rPr>
                <w:rFonts w:hint="eastAsia" w:ascii="宋体" w:hAnsi="宋体" w:eastAsia="宋体" w:cs="宋体"/>
                <w:sz w:val="24"/>
                <w:szCs w:val="24"/>
              </w:rPr>
              <w:t>行驶安全</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DC1CBBF">
            <w:pPr>
              <w:spacing w:line="360" w:lineRule="auto"/>
              <w:jc w:val="left"/>
              <w:rPr>
                <w:rFonts w:hint="eastAsia" w:ascii="宋体" w:hAnsi="宋体" w:eastAsia="宋体" w:cs="宋体"/>
                <w:sz w:val="24"/>
                <w:szCs w:val="24"/>
              </w:rPr>
            </w:pPr>
            <w:r>
              <w:rPr>
                <w:rFonts w:hint="eastAsia" w:ascii="宋体" w:hAnsi="宋体" w:eastAsia="宋体" w:cs="宋体"/>
                <w:bCs/>
                <w:sz w:val="24"/>
                <w:szCs w:val="24"/>
              </w:rPr>
              <w:t>车身电子稳定系统（ESP），胎压监测</w:t>
            </w:r>
          </w:p>
        </w:tc>
      </w:tr>
      <w:tr w14:paraId="37D85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FA9A0B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三</w:t>
            </w:r>
          </w:p>
        </w:tc>
        <w:tc>
          <w:tcPr>
            <w:tcW w:w="1234" w:type="dxa"/>
            <w:tcBorders>
              <w:top w:val="single" w:color="auto" w:sz="4" w:space="0"/>
              <w:left w:val="single" w:color="auto" w:sz="4" w:space="0"/>
              <w:bottom w:val="single" w:color="auto" w:sz="4" w:space="0"/>
              <w:right w:val="single" w:color="auto" w:sz="4" w:space="0"/>
            </w:tcBorders>
            <w:vAlign w:val="center"/>
          </w:tcPr>
          <w:p w14:paraId="13FDC4A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改装技术要求</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01D25FED">
            <w:pPr>
              <w:spacing w:line="360" w:lineRule="auto"/>
              <w:jc w:val="left"/>
              <w:rPr>
                <w:rFonts w:hint="eastAsia" w:ascii="宋体" w:hAnsi="宋体" w:eastAsia="宋体" w:cs="宋体"/>
                <w:sz w:val="24"/>
                <w:szCs w:val="24"/>
              </w:rPr>
            </w:pPr>
            <w:r>
              <w:rPr>
                <w:rFonts w:hint="eastAsia" w:ascii="宋体" w:hAnsi="宋体" w:eastAsia="宋体" w:cs="宋体"/>
                <w:sz w:val="24"/>
                <w:szCs w:val="24"/>
              </w:rPr>
              <w:t>主要参数</w:t>
            </w:r>
          </w:p>
        </w:tc>
      </w:tr>
      <w:tr w14:paraId="3ED3B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5140F7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3.1</w:t>
            </w:r>
          </w:p>
        </w:tc>
        <w:tc>
          <w:tcPr>
            <w:tcW w:w="1234" w:type="dxa"/>
            <w:tcBorders>
              <w:top w:val="single" w:color="auto" w:sz="4" w:space="0"/>
              <w:left w:val="single" w:color="auto" w:sz="4" w:space="0"/>
              <w:bottom w:val="single" w:color="auto" w:sz="4" w:space="0"/>
              <w:right w:val="single" w:color="auto" w:sz="4" w:space="0"/>
            </w:tcBorders>
            <w:vAlign w:val="center"/>
          </w:tcPr>
          <w:p w14:paraId="44463272">
            <w:pPr>
              <w:spacing w:line="360" w:lineRule="auto"/>
              <w:jc w:val="left"/>
              <w:rPr>
                <w:rFonts w:hint="eastAsia" w:ascii="宋体" w:hAnsi="宋体" w:eastAsia="宋体" w:cs="宋体"/>
                <w:sz w:val="24"/>
                <w:szCs w:val="24"/>
              </w:rPr>
            </w:pPr>
            <w:r>
              <w:rPr>
                <w:rFonts w:hint="eastAsia" w:ascii="宋体" w:hAnsi="宋体" w:eastAsia="宋体" w:cs="宋体"/>
                <w:sz w:val="24"/>
                <w:szCs w:val="24"/>
              </w:rPr>
              <w:t>车辆外观</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EB7E988">
            <w:pPr>
              <w:spacing w:line="360" w:lineRule="auto"/>
              <w:jc w:val="left"/>
              <w:rPr>
                <w:rFonts w:hint="eastAsia" w:ascii="宋体" w:hAnsi="宋体" w:eastAsia="宋体" w:cs="宋体"/>
                <w:sz w:val="24"/>
                <w:szCs w:val="24"/>
              </w:rPr>
            </w:pPr>
            <w:r>
              <w:rPr>
                <w:rFonts w:hint="eastAsia" w:ascii="宋体" w:hAnsi="宋体" w:eastAsia="宋体" w:cs="宋体"/>
                <w:sz w:val="24"/>
                <w:szCs w:val="24"/>
              </w:rPr>
              <w:t>1、救护车车身外表颜色为白色和红色彩条；</w:t>
            </w:r>
          </w:p>
          <w:p w14:paraId="639519FC">
            <w:pPr>
              <w:spacing w:line="360" w:lineRule="auto"/>
              <w:jc w:val="left"/>
              <w:rPr>
                <w:rFonts w:hint="eastAsia" w:ascii="宋体" w:hAnsi="宋体" w:eastAsia="宋体" w:cs="宋体"/>
                <w:sz w:val="24"/>
                <w:szCs w:val="24"/>
              </w:rPr>
            </w:pPr>
            <w:r>
              <w:rPr>
                <w:rFonts w:hint="eastAsia" w:ascii="宋体" w:hAnsi="宋体" w:eastAsia="宋体" w:cs="宋体"/>
                <w:sz w:val="24"/>
                <w:szCs w:val="24"/>
              </w:rPr>
              <w:t>2、所有标识采用国际知名品牌反光贴；</w:t>
            </w:r>
          </w:p>
          <w:p w14:paraId="078B0C95">
            <w:pPr>
              <w:spacing w:line="360" w:lineRule="auto"/>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Cs/>
                <w:sz w:val="24"/>
                <w:szCs w:val="24"/>
              </w:rPr>
              <w:t>医疗舱左侧两车窗全贴不透光白膜，其余车窗贴2/3不透光白膜</w:t>
            </w:r>
            <w:r>
              <w:rPr>
                <w:rFonts w:hint="eastAsia" w:ascii="宋体" w:hAnsi="宋体" w:eastAsia="宋体" w:cs="宋体"/>
                <w:sz w:val="24"/>
                <w:szCs w:val="24"/>
              </w:rPr>
              <w:t>。</w:t>
            </w:r>
          </w:p>
        </w:tc>
      </w:tr>
      <w:tr w14:paraId="22429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23D2A94">
            <w:pPr>
              <w:spacing w:line="360" w:lineRule="auto"/>
              <w:rPr>
                <w:rFonts w:hint="eastAsia" w:ascii="宋体" w:hAnsi="宋体" w:eastAsia="宋体" w:cs="宋体"/>
                <w:sz w:val="24"/>
                <w:szCs w:val="24"/>
              </w:rPr>
            </w:pPr>
            <w:r>
              <w:rPr>
                <w:rFonts w:hint="eastAsia" w:ascii="宋体" w:hAnsi="宋体" w:eastAsia="宋体" w:cs="宋体"/>
                <w:sz w:val="24"/>
                <w:szCs w:val="24"/>
              </w:rPr>
              <w:t>3.2</w:t>
            </w:r>
          </w:p>
        </w:tc>
        <w:tc>
          <w:tcPr>
            <w:tcW w:w="1234" w:type="dxa"/>
            <w:tcBorders>
              <w:top w:val="single" w:color="auto" w:sz="4" w:space="0"/>
              <w:left w:val="single" w:color="auto" w:sz="4" w:space="0"/>
              <w:bottom w:val="single" w:color="auto" w:sz="4" w:space="0"/>
              <w:right w:val="single" w:color="auto" w:sz="4" w:space="0"/>
            </w:tcBorders>
            <w:vAlign w:val="center"/>
          </w:tcPr>
          <w:p w14:paraId="59046CE0">
            <w:pPr>
              <w:spacing w:line="360" w:lineRule="auto"/>
              <w:rPr>
                <w:rFonts w:hint="eastAsia" w:ascii="宋体" w:hAnsi="宋体" w:eastAsia="宋体" w:cs="宋体"/>
                <w:sz w:val="24"/>
                <w:szCs w:val="24"/>
              </w:rPr>
            </w:pPr>
            <w:r>
              <w:rPr>
                <w:rFonts w:hint="eastAsia" w:ascii="宋体" w:hAnsi="宋体" w:eastAsia="宋体" w:cs="宋体"/>
                <w:sz w:val="24"/>
                <w:szCs w:val="24"/>
              </w:rPr>
              <w:t>警示系统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6617600">
            <w:pPr>
              <w:spacing w:line="360" w:lineRule="auto"/>
              <w:rPr>
                <w:rFonts w:hint="eastAsia" w:ascii="宋体" w:hAnsi="宋体" w:eastAsia="宋体" w:cs="宋体"/>
                <w:sz w:val="24"/>
                <w:szCs w:val="24"/>
              </w:rPr>
            </w:pPr>
            <w:r>
              <w:rPr>
                <w:rFonts w:hint="eastAsia" w:ascii="宋体" w:hAnsi="宋体" w:eastAsia="宋体" w:cs="宋体"/>
                <w:sz w:val="24"/>
                <w:szCs w:val="24"/>
              </w:rPr>
              <w:t>★1、车前顶分散式安装蓝色LED爆闪警灯，车前部安装爆闪灯≥3件；</w:t>
            </w:r>
          </w:p>
          <w:p w14:paraId="547EFBD0">
            <w:pPr>
              <w:spacing w:line="360" w:lineRule="auto"/>
              <w:rPr>
                <w:rFonts w:hint="eastAsia" w:ascii="宋体" w:hAnsi="宋体" w:eastAsia="宋体" w:cs="宋体"/>
                <w:sz w:val="24"/>
                <w:szCs w:val="24"/>
              </w:rPr>
            </w:pPr>
            <w:r>
              <w:rPr>
                <w:rFonts w:hint="eastAsia" w:ascii="宋体" w:hAnsi="宋体" w:eastAsia="宋体" w:cs="宋体"/>
                <w:sz w:val="24"/>
                <w:szCs w:val="24"/>
              </w:rPr>
              <w:t>2、电子警报器：分体式结构，有效地将控制系统与主机分离；大功率高保真；微电脑芯片控制，警音频率稳定；控制器采用手柄式外观设计，方便安装和操作，具有警灯控制功能。</w:t>
            </w:r>
          </w:p>
          <w:p w14:paraId="146367D6">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警调名称：开道、救护、消防、治安、手动、汽笛、低音</w:t>
            </w:r>
          </w:p>
          <w:p w14:paraId="74D3A5F8">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工作电压：DC12V</w:t>
            </w:r>
          </w:p>
          <w:p w14:paraId="4CABB9BD">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输出功率：100W</w:t>
            </w:r>
          </w:p>
          <w:p w14:paraId="6FCCCA62">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输出阻抗：8Ω</w:t>
            </w:r>
          </w:p>
          <w:p w14:paraId="2F8AFDEE">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话筒频响：200Hz~10KHz±3dB</w:t>
            </w:r>
          </w:p>
          <w:p w14:paraId="59DC9F41">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新增灯控：2路灯控</w:t>
            </w:r>
          </w:p>
          <w:p w14:paraId="4EE0E269">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警音输出电压： AC28V±1V</w:t>
            </w:r>
          </w:p>
          <w:p w14:paraId="69D7558F">
            <w:pPr>
              <w:pStyle w:val="35"/>
              <w:numPr>
                <w:ilvl w:val="0"/>
                <w:numId w:val="0"/>
              </w:numPr>
              <w:spacing w:line="360" w:lineRule="auto"/>
              <w:ind w:left="420" w:leftChars="0" w:hanging="420" w:firstLineChars="0"/>
              <w:rPr>
                <w:rFonts w:hint="eastAsia" w:ascii="宋体" w:hAnsi="宋体" w:eastAsia="宋体" w:cs="宋体"/>
                <w:sz w:val="24"/>
                <w:szCs w:val="24"/>
              </w:rPr>
            </w:pPr>
            <w:r>
              <w:rPr>
                <w:rFonts w:hint="default" w:ascii="Wingdings" w:hAnsi="Wingdings" w:eastAsia="宋体" w:cs="宋体"/>
                <w:sz w:val="24"/>
                <w:szCs w:val="24"/>
                <w:lang w:val="en-US" w:eastAsia="zh-CN" w:bidi="ar-SA"/>
              </w:rPr>
              <w:t></w:t>
            </w:r>
            <w:r>
              <w:rPr>
                <w:rFonts w:hint="eastAsia" w:ascii="宋体" w:hAnsi="宋体" w:eastAsia="宋体" w:cs="宋体"/>
                <w:sz w:val="24"/>
                <w:szCs w:val="24"/>
              </w:rPr>
              <w:t>喊话输出电压：≥AC18V</w:t>
            </w:r>
          </w:p>
        </w:tc>
      </w:tr>
      <w:tr w14:paraId="4251C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A4D9ACD">
            <w:pPr>
              <w:spacing w:line="360" w:lineRule="auto"/>
              <w:rPr>
                <w:rFonts w:hint="eastAsia" w:ascii="宋体" w:hAnsi="宋体" w:eastAsia="宋体" w:cs="宋体"/>
                <w:sz w:val="24"/>
                <w:szCs w:val="24"/>
              </w:rPr>
            </w:pPr>
            <w:r>
              <w:rPr>
                <w:rFonts w:hint="eastAsia" w:ascii="宋体" w:hAnsi="宋体" w:eastAsia="宋体" w:cs="宋体"/>
                <w:sz w:val="24"/>
                <w:szCs w:val="24"/>
              </w:rPr>
              <w:t>3.3</w:t>
            </w:r>
          </w:p>
        </w:tc>
        <w:tc>
          <w:tcPr>
            <w:tcW w:w="1234" w:type="dxa"/>
            <w:tcBorders>
              <w:top w:val="single" w:color="auto" w:sz="4" w:space="0"/>
              <w:left w:val="single" w:color="auto" w:sz="4" w:space="0"/>
              <w:bottom w:val="single" w:color="auto" w:sz="4" w:space="0"/>
              <w:right w:val="single" w:color="auto" w:sz="4" w:space="0"/>
            </w:tcBorders>
            <w:vAlign w:val="center"/>
          </w:tcPr>
          <w:p w14:paraId="13200AA6">
            <w:pPr>
              <w:spacing w:line="360" w:lineRule="auto"/>
              <w:rPr>
                <w:rFonts w:hint="eastAsia" w:ascii="宋体" w:hAnsi="宋体" w:eastAsia="宋体" w:cs="宋体"/>
                <w:sz w:val="24"/>
                <w:szCs w:val="24"/>
              </w:rPr>
            </w:pPr>
            <w:r>
              <w:rPr>
                <w:rFonts w:hint="eastAsia" w:ascii="宋体" w:hAnsi="宋体" w:eastAsia="宋体" w:cs="宋体"/>
                <w:sz w:val="24"/>
                <w:szCs w:val="24"/>
              </w:rPr>
              <w:t>照明系统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3D9975CC">
            <w:pPr>
              <w:spacing w:line="360" w:lineRule="auto"/>
              <w:rPr>
                <w:rFonts w:hint="eastAsia" w:ascii="宋体" w:hAnsi="宋体" w:eastAsia="宋体" w:cs="宋体"/>
                <w:sz w:val="24"/>
                <w:szCs w:val="24"/>
              </w:rPr>
            </w:pPr>
            <w:r>
              <w:rPr>
                <w:rFonts w:hint="eastAsia" w:ascii="宋体" w:hAnsi="宋体" w:eastAsia="宋体" w:cs="宋体"/>
                <w:sz w:val="24"/>
                <w:szCs w:val="24"/>
              </w:rPr>
              <w:t>车内照明：医疗舱内顶安装照明灯≥2盏；</w:t>
            </w:r>
          </w:p>
        </w:tc>
      </w:tr>
      <w:tr w14:paraId="2BF98A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27588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3.4</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73D309F6">
            <w:pPr>
              <w:spacing w:line="360" w:lineRule="auto"/>
              <w:jc w:val="left"/>
              <w:rPr>
                <w:rFonts w:hint="eastAsia" w:ascii="宋体" w:hAnsi="宋体" w:eastAsia="宋体" w:cs="宋体"/>
                <w:sz w:val="24"/>
                <w:szCs w:val="24"/>
              </w:rPr>
            </w:pPr>
            <w:r>
              <w:rPr>
                <w:rFonts w:hint="eastAsia" w:ascii="宋体" w:hAnsi="宋体" w:eastAsia="宋体" w:cs="宋体"/>
                <w:sz w:val="24"/>
                <w:szCs w:val="24"/>
              </w:rPr>
              <w:t>空调及通风换气系统</w:t>
            </w:r>
          </w:p>
        </w:tc>
      </w:tr>
      <w:tr w14:paraId="1E581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9018B2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3.4.1</w:t>
            </w:r>
          </w:p>
        </w:tc>
        <w:tc>
          <w:tcPr>
            <w:tcW w:w="1234" w:type="dxa"/>
            <w:tcBorders>
              <w:top w:val="single" w:color="auto" w:sz="4" w:space="0"/>
              <w:left w:val="single" w:color="auto" w:sz="4" w:space="0"/>
              <w:bottom w:val="single" w:color="auto" w:sz="4" w:space="0"/>
              <w:right w:val="single" w:color="auto" w:sz="4" w:space="0"/>
            </w:tcBorders>
            <w:vAlign w:val="center"/>
          </w:tcPr>
          <w:p w14:paraId="238F1240">
            <w:pPr>
              <w:spacing w:line="360" w:lineRule="auto"/>
              <w:rPr>
                <w:rFonts w:hint="eastAsia" w:ascii="宋体" w:hAnsi="宋体" w:eastAsia="宋体" w:cs="宋体"/>
                <w:sz w:val="24"/>
                <w:szCs w:val="24"/>
              </w:rPr>
            </w:pPr>
            <w:r>
              <w:rPr>
                <w:rFonts w:hint="eastAsia" w:ascii="宋体" w:hAnsi="宋体" w:eastAsia="宋体" w:cs="宋体"/>
                <w:sz w:val="24"/>
                <w:szCs w:val="24"/>
              </w:rPr>
              <w:t>驾驶室</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3788C00D">
            <w:pPr>
              <w:spacing w:line="360" w:lineRule="auto"/>
              <w:jc w:val="left"/>
              <w:rPr>
                <w:rFonts w:hint="eastAsia" w:ascii="宋体" w:hAnsi="宋体" w:eastAsia="宋体" w:cs="宋体"/>
                <w:sz w:val="24"/>
                <w:szCs w:val="24"/>
              </w:rPr>
            </w:pPr>
            <w:r>
              <w:rPr>
                <w:rFonts w:hint="eastAsia" w:ascii="宋体" w:hAnsi="宋体" w:eastAsia="宋体" w:cs="宋体"/>
                <w:sz w:val="24"/>
                <w:szCs w:val="24"/>
              </w:rPr>
              <w:t>驾驶室冷暖空调；</w:t>
            </w:r>
          </w:p>
        </w:tc>
      </w:tr>
      <w:tr w14:paraId="780108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C6C75A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3.4.2</w:t>
            </w:r>
          </w:p>
        </w:tc>
        <w:tc>
          <w:tcPr>
            <w:tcW w:w="1234" w:type="dxa"/>
            <w:tcBorders>
              <w:top w:val="single" w:color="auto" w:sz="4" w:space="0"/>
              <w:left w:val="single" w:color="auto" w:sz="4" w:space="0"/>
              <w:bottom w:val="single" w:color="auto" w:sz="4" w:space="0"/>
              <w:right w:val="single" w:color="auto" w:sz="4" w:space="0"/>
            </w:tcBorders>
            <w:vAlign w:val="center"/>
          </w:tcPr>
          <w:p w14:paraId="6AEB88AA">
            <w:pPr>
              <w:spacing w:line="360" w:lineRule="auto"/>
              <w:rPr>
                <w:rFonts w:hint="eastAsia" w:ascii="宋体" w:hAnsi="宋体" w:eastAsia="宋体" w:cs="宋体"/>
                <w:sz w:val="24"/>
                <w:szCs w:val="24"/>
              </w:rPr>
            </w:pPr>
            <w:r>
              <w:rPr>
                <w:rFonts w:hint="eastAsia" w:ascii="宋体" w:hAnsi="宋体" w:eastAsia="宋体" w:cs="宋体"/>
                <w:sz w:val="24"/>
                <w:szCs w:val="24"/>
              </w:rPr>
              <w:t>医疗舱</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1F6557EF">
            <w:pPr>
              <w:spacing w:line="360" w:lineRule="auto"/>
              <w:jc w:val="left"/>
              <w:rPr>
                <w:rFonts w:hint="eastAsia" w:ascii="宋体" w:hAnsi="宋体" w:eastAsia="宋体" w:cs="宋体"/>
                <w:sz w:val="24"/>
                <w:szCs w:val="24"/>
              </w:rPr>
            </w:pPr>
            <w:r>
              <w:rPr>
                <w:rFonts w:hint="eastAsia" w:ascii="宋体" w:hAnsi="宋体" w:eastAsia="宋体" w:cs="宋体"/>
                <w:sz w:val="24"/>
                <w:szCs w:val="24"/>
              </w:rPr>
              <w:t>医疗舱空调，水暖；</w:t>
            </w:r>
          </w:p>
        </w:tc>
      </w:tr>
      <w:tr w14:paraId="0422C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D647F08">
            <w:pPr>
              <w:spacing w:line="360" w:lineRule="auto"/>
              <w:rPr>
                <w:rFonts w:hint="eastAsia" w:ascii="宋体" w:hAnsi="宋体" w:eastAsia="宋体" w:cs="宋体"/>
                <w:sz w:val="24"/>
                <w:szCs w:val="24"/>
              </w:rPr>
            </w:pPr>
            <w:r>
              <w:rPr>
                <w:rFonts w:hint="eastAsia" w:ascii="宋体" w:hAnsi="宋体" w:eastAsia="宋体" w:cs="宋体"/>
                <w:sz w:val="24"/>
                <w:szCs w:val="24"/>
              </w:rPr>
              <w:t>3.4.3</w:t>
            </w:r>
          </w:p>
        </w:tc>
        <w:tc>
          <w:tcPr>
            <w:tcW w:w="1234" w:type="dxa"/>
            <w:tcBorders>
              <w:top w:val="single" w:color="auto" w:sz="4" w:space="0"/>
              <w:left w:val="single" w:color="auto" w:sz="4" w:space="0"/>
              <w:bottom w:val="single" w:color="auto" w:sz="4" w:space="0"/>
              <w:right w:val="single" w:color="auto" w:sz="4" w:space="0"/>
            </w:tcBorders>
            <w:vAlign w:val="center"/>
          </w:tcPr>
          <w:p w14:paraId="76059F1F">
            <w:pPr>
              <w:spacing w:line="360" w:lineRule="auto"/>
              <w:rPr>
                <w:rFonts w:hint="eastAsia" w:ascii="宋体" w:hAnsi="宋体" w:eastAsia="宋体" w:cs="宋体"/>
                <w:sz w:val="24"/>
                <w:szCs w:val="24"/>
              </w:rPr>
            </w:pPr>
            <w:r>
              <w:rPr>
                <w:rFonts w:hint="eastAsia" w:ascii="宋体" w:hAnsi="宋体" w:eastAsia="宋体" w:cs="宋体"/>
                <w:sz w:val="24"/>
                <w:szCs w:val="24"/>
              </w:rPr>
              <w:t>换气系统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39376B4">
            <w:pPr>
              <w:spacing w:line="360" w:lineRule="auto"/>
              <w:jc w:val="left"/>
              <w:rPr>
                <w:rFonts w:hint="eastAsia" w:ascii="宋体" w:hAnsi="宋体" w:eastAsia="宋体" w:cs="宋体"/>
                <w:color w:val="auto"/>
                <w:sz w:val="24"/>
                <w:szCs w:val="24"/>
              </w:rPr>
            </w:pPr>
            <w:r>
              <w:rPr>
                <w:rFonts w:hint="eastAsia" w:ascii="宋体" w:hAnsi="宋体" w:eastAsia="宋体" w:cs="宋体"/>
                <w:sz w:val="24"/>
                <w:szCs w:val="24"/>
              </w:rPr>
              <w:t>1、应采用优质产品，上排风换气扇，低噪音风扇，换气系统参数要</w:t>
            </w:r>
            <w:r>
              <w:rPr>
                <w:rFonts w:hint="eastAsia" w:ascii="宋体" w:hAnsi="宋体" w:eastAsia="宋体" w:cs="宋体"/>
                <w:color w:val="auto"/>
                <w:sz w:val="24"/>
                <w:szCs w:val="24"/>
              </w:rPr>
              <w:t>求如下：</w:t>
            </w:r>
          </w:p>
          <w:p w14:paraId="69881B71">
            <w:pPr>
              <w:pStyle w:val="35"/>
              <w:numPr>
                <w:ilvl w:val="0"/>
                <w:numId w:val="0"/>
              </w:numPr>
              <w:spacing w:line="360" w:lineRule="auto"/>
              <w:ind w:left="420" w:leftChars="0" w:hanging="420"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rPr>
              <w:t>额定电压：12V</w:t>
            </w:r>
          </w:p>
          <w:p w14:paraId="1734852C">
            <w:pPr>
              <w:pStyle w:val="35"/>
              <w:numPr>
                <w:ilvl w:val="0"/>
                <w:numId w:val="0"/>
              </w:numPr>
              <w:spacing w:line="360" w:lineRule="auto"/>
              <w:ind w:left="420" w:leftChars="0" w:hanging="420"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rPr>
              <w:t>额定功率：40W</w:t>
            </w:r>
          </w:p>
          <w:p w14:paraId="45D7229F">
            <w:pPr>
              <w:pStyle w:val="35"/>
              <w:numPr>
                <w:ilvl w:val="0"/>
                <w:numId w:val="0"/>
              </w:numPr>
              <w:spacing w:line="360" w:lineRule="auto"/>
              <w:ind w:left="420" w:leftChars="0" w:hanging="420"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rPr>
              <w:t>噪音：≤63dB</w:t>
            </w:r>
          </w:p>
          <w:p w14:paraId="2D503C7B">
            <w:pPr>
              <w:pStyle w:val="35"/>
              <w:numPr>
                <w:ilvl w:val="0"/>
                <w:numId w:val="0"/>
              </w:numPr>
              <w:spacing w:line="360" w:lineRule="auto"/>
              <w:ind w:left="420" w:leftChars="0" w:hanging="420"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sz w:val="24"/>
                <w:szCs w:val="24"/>
              </w:rPr>
              <w:t>换气量：≥700m3/h</w:t>
            </w:r>
          </w:p>
          <w:p w14:paraId="698F3EB8">
            <w:pPr>
              <w:spacing w:line="360" w:lineRule="auto"/>
              <w:jc w:val="left"/>
              <w:rPr>
                <w:rFonts w:hint="eastAsia" w:ascii="宋体" w:hAnsi="宋体" w:eastAsia="宋体" w:cs="宋体"/>
                <w:sz w:val="24"/>
                <w:szCs w:val="24"/>
              </w:rPr>
            </w:pPr>
            <w:r>
              <w:rPr>
                <w:rFonts w:hint="eastAsia" w:ascii="宋体" w:hAnsi="宋体" w:eastAsia="宋体" w:cs="宋体"/>
                <w:sz w:val="24"/>
                <w:szCs w:val="24"/>
              </w:rPr>
              <w:t>2、★医疗舱右侧拉门带推拉窗。</w:t>
            </w:r>
          </w:p>
        </w:tc>
      </w:tr>
      <w:tr w14:paraId="6A59A7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6F570E0">
            <w:pPr>
              <w:spacing w:line="360" w:lineRule="auto"/>
              <w:rPr>
                <w:rFonts w:hint="eastAsia" w:ascii="宋体" w:hAnsi="宋体" w:eastAsia="宋体" w:cs="宋体"/>
                <w:sz w:val="24"/>
                <w:szCs w:val="24"/>
              </w:rPr>
            </w:pPr>
            <w:r>
              <w:rPr>
                <w:rFonts w:hint="eastAsia" w:ascii="宋体" w:hAnsi="宋体" w:eastAsia="宋体" w:cs="宋体"/>
                <w:sz w:val="24"/>
                <w:szCs w:val="24"/>
              </w:rPr>
              <w:t>3.5</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191B8A68">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医疗舱设计</w:t>
            </w:r>
          </w:p>
        </w:tc>
      </w:tr>
      <w:tr w14:paraId="41364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ED22500">
            <w:pPr>
              <w:spacing w:line="360" w:lineRule="auto"/>
              <w:rPr>
                <w:rFonts w:hint="eastAsia" w:ascii="宋体" w:hAnsi="宋体" w:eastAsia="宋体" w:cs="宋体"/>
                <w:sz w:val="24"/>
                <w:szCs w:val="24"/>
              </w:rPr>
            </w:pPr>
            <w:r>
              <w:rPr>
                <w:rFonts w:hint="eastAsia" w:ascii="宋体" w:hAnsi="宋体" w:eastAsia="宋体" w:cs="宋体"/>
                <w:sz w:val="24"/>
                <w:szCs w:val="24"/>
              </w:rPr>
              <w:t>3.5.1</w:t>
            </w:r>
          </w:p>
        </w:tc>
        <w:tc>
          <w:tcPr>
            <w:tcW w:w="1234" w:type="dxa"/>
            <w:tcBorders>
              <w:top w:val="single" w:color="auto" w:sz="4" w:space="0"/>
              <w:left w:val="single" w:color="auto" w:sz="4" w:space="0"/>
              <w:bottom w:val="single" w:color="auto" w:sz="4" w:space="0"/>
              <w:right w:val="single" w:color="auto" w:sz="4" w:space="0"/>
            </w:tcBorders>
            <w:vAlign w:val="center"/>
          </w:tcPr>
          <w:p w14:paraId="2F056558">
            <w:pPr>
              <w:spacing w:line="360" w:lineRule="auto"/>
              <w:rPr>
                <w:rFonts w:hint="eastAsia" w:ascii="宋体" w:hAnsi="宋体" w:eastAsia="宋体" w:cs="宋体"/>
                <w:sz w:val="24"/>
                <w:szCs w:val="24"/>
              </w:rPr>
            </w:pPr>
            <w:r>
              <w:rPr>
                <w:rFonts w:hint="eastAsia" w:ascii="宋体" w:hAnsi="宋体" w:eastAsia="宋体" w:cs="宋体"/>
                <w:sz w:val="24"/>
                <w:szCs w:val="24"/>
              </w:rPr>
              <w:t>医疗舱布局</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D7FB005">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医疗舱隔断后侧氧气瓶柜、仪器柜；</w:t>
            </w:r>
          </w:p>
        </w:tc>
      </w:tr>
      <w:tr w14:paraId="29FC17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FB64A28">
            <w:pPr>
              <w:spacing w:line="360" w:lineRule="auto"/>
              <w:rPr>
                <w:rFonts w:hint="eastAsia" w:ascii="宋体" w:hAnsi="宋体" w:eastAsia="宋体" w:cs="宋体"/>
                <w:sz w:val="24"/>
                <w:szCs w:val="24"/>
              </w:rPr>
            </w:pPr>
            <w:r>
              <w:rPr>
                <w:rFonts w:hint="eastAsia" w:ascii="宋体" w:hAnsi="宋体" w:eastAsia="宋体" w:cs="宋体"/>
                <w:sz w:val="24"/>
                <w:szCs w:val="24"/>
              </w:rPr>
              <w:t>3.5.2</w:t>
            </w:r>
          </w:p>
        </w:tc>
        <w:tc>
          <w:tcPr>
            <w:tcW w:w="1234" w:type="dxa"/>
            <w:tcBorders>
              <w:top w:val="single" w:color="auto" w:sz="4" w:space="0"/>
              <w:left w:val="single" w:color="auto" w:sz="4" w:space="0"/>
              <w:bottom w:val="single" w:color="auto" w:sz="4" w:space="0"/>
              <w:right w:val="single" w:color="auto" w:sz="4" w:space="0"/>
            </w:tcBorders>
            <w:vAlign w:val="center"/>
          </w:tcPr>
          <w:p w14:paraId="33E309FF">
            <w:pPr>
              <w:spacing w:line="360" w:lineRule="auto"/>
              <w:rPr>
                <w:rFonts w:hint="eastAsia" w:ascii="宋体" w:hAnsi="宋体" w:eastAsia="宋体" w:cs="宋体"/>
                <w:sz w:val="24"/>
                <w:szCs w:val="24"/>
              </w:rPr>
            </w:pPr>
            <w:r>
              <w:rPr>
                <w:rFonts w:hint="eastAsia" w:ascii="宋体" w:hAnsi="宋体" w:eastAsia="宋体" w:cs="宋体"/>
                <w:sz w:val="24"/>
                <w:szCs w:val="24"/>
              </w:rPr>
              <w:t>医疗舱内饰材料</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1AFD2707">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高分子复合材料，易清洗，要求满足GB 8410-2006《汽车内饰材料的燃烧特性》要求。</w:t>
            </w:r>
          </w:p>
        </w:tc>
      </w:tr>
      <w:tr w14:paraId="0CBE1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9625F30">
            <w:pPr>
              <w:spacing w:line="360" w:lineRule="auto"/>
              <w:rPr>
                <w:rFonts w:hint="eastAsia" w:ascii="宋体" w:hAnsi="宋体" w:eastAsia="宋体" w:cs="宋体"/>
                <w:sz w:val="24"/>
                <w:szCs w:val="24"/>
              </w:rPr>
            </w:pPr>
            <w:r>
              <w:rPr>
                <w:rFonts w:hint="eastAsia" w:ascii="宋体" w:hAnsi="宋体" w:eastAsia="宋体" w:cs="宋体"/>
                <w:sz w:val="24"/>
                <w:szCs w:val="24"/>
              </w:rPr>
              <w:t>3.5.3</w:t>
            </w:r>
          </w:p>
        </w:tc>
        <w:tc>
          <w:tcPr>
            <w:tcW w:w="1234" w:type="dxa"/>
            <w:tcBorders>
              <w:top w:val="single" w:color="auto" w:sz="4" w:space="0"/>
              <w:left w:val="single" w:color="auto" w:sz="4" w:space="0"/>
              <w:bottom w:val="single" w:color="auto" w:sz="4" w:space="0"/>
              <w:right w:val="single" w:color="auto" w:sz="4" w:space="0"/>
            </w:tcBorders>
            <w:vAlign w:val="center"/>
          </w:tcPr>
          <w:p w14:paraId="5622B1FB">
            <w:pPr>
              <w:spacing w:line="360" w:lineRule="auto"/>
              <w:rPr>
                <w:rFonts w:hint="eastAsia" w:ascii="宋体" w:hAnsi="宋体" w:eastAsia="宋体" w:cs="宋体"/>
                <w:sz w:val="24"/>
                <w:szCs w:val="24"/>
              </w:rPr>
            </w:pPr>
            <w:r>
              <w:rPr>
                <w:rFonts w:hint="eastAsia" w:ascii="宋体" w:hAnsi="宋体" w:eastAsia="宋体" w:cs="宋体"/>
                <w:sz w:val="24"/>
                <w:szCs w:val="24"/>
              </w:rPr>
              <w:t>柜体材料</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31C9C1E2">
            <w:pPr>
              <w:numPr>
                <w:ilvl w:val="0"/>
                <w:numId w:val="25"/>
              </w:numPr>
              <w:spacing w:line="360" w:lineRule="auto"/>
              <w:outlineLvl w:val="0"/>
              <w:rPr>
                <w:rFonts w:hint="eastAsia" w:ascii="宋体" w:hAnsi="宋体" w:eastAsia="宋体" w:cs="宋体"/>
                <w:sz w:val="24"/>
                <w:szCs w:val="24"/>
              </w:rPr>
            </w:pPr>
            <w:r>
              <w:rPr>
                <w:rFonts w:hint="eastAsia" w:ascii="宋体" w:hAnsi="宋体" w:eastAsia="宋体" w:cs="宋体"/>
                <w:sz w:val="24"/>
                <w:szCs w:val="24"/>
              </w:rPr>
              <w:t>★要求柜体制作材料</w:t>
            </w:r>
            <w:r>
              <w:rPr>
                <w:rFonts w:hint="eastAsia" w:ascii="宋体" w:hAnsi="宋体" w:eastAsia="宋体" w:cs="宋体"/>
                <w:sz w:val="24"/>
                <w:szCs w:val="24"/>
                <w:lang w:val="en-US" w:eastAsia="zh-CN"/>
              </w:rPr>
              <w:t>不含</w:t>
            </w:r>
            <w:r>
              <w:rPr>
                <w:rFonts w:hint="eastAsia" w:ascii="宋体" w:hAnsi="宋体" w:eastAsia="宋体" w:cs="宋体"/>
                <w:sz w:val="24"/>
                <w:szCs w:val="24"/>
              </w:rPr>
              <w:t>甲醛、镉、铅、汞及六价铬；</w:t>
            </w:r>
          </w:p>
          <w:p w14:paraId="4B11896D">
            <w:pPr>
              <w:numPr>
                <w:ilvl w:val="0"/>
                <w:numId w:val="25"/>
              </w:numPr>
              <w:spacing w:line="360" w:lineRule="auto"/>
              <w:outlineLvl w:val="0"/>
              <w:rPr>
                <w:rFonts w:hint="eastAsia" w:ascii="宋体" w:hAnsi="宋体" w:eastAsia="宋体" w:cs="宋体"/>
                <w:sz w:val="24"/>
                <w:szCs w:val="24"/>
              </w:rPr>
            </w:pPr>
            <w:r>
              <w:rPr>
                <w:rFonts w:hint="eastAsia" w:ascii="宋体" w:hAnsi="宋体" w:eastAsia="宋体" w:cs="宋体"/>
                <w:sz w:val="24"/>
                <w:szCs w:val="24"/>
              </w:rPr>
              <w:t>★要求满足GB 8410-2006《汽车内饰材料的燃烧特性》要求。</w:t>
            </w:r>
          </w:p>
        </w:tc>
      </w:tr>
      <w:tr w14:paraId="21522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0F36E2E1">
            <w:pPr>
              <w:spacing w:line="360" w:lineRule="auto"/>
              <w:rPr>
                <w:rFonts w:hint="eastAsia" w:ascii="宋体" w:hAnsi="宋体" w:eastAsia="宋体" w:cs="宋体"/>
                <w:sz w:val="24"/>
                <w:szCs w:val="24"/>
              </w:rPr>
            </w:pPr>
            <w:r>
              <w:rPr>
                <w:rFonts w:hint="eastAsia" w:ascii="宋体" w:hAnsi="宋体" w:eastAsia="宋体" w:cs="宋体"/>
                <w:sz w:val="24"/>
                <w:szCs w:val="24"/>
              </w:rPr>
              <w:t>3.6</w:t>
            </w:r>
          </w:p>
        </w:tc>
        <w:tc>
          <w:tcPr>
            <w:tcW w:w="1234" w:type="dxa"/>
            <w:tcBorders>
              <w:top w:val="single" w:color="auto" w:sz="4" w:space="0"/>
              <w:left w:val="single" w:color="auto" w:sz="4" w:space="0"/>
              <w:bottom w:val="single" w:color="auto" w:sz="4" w:space="0"/>
              <w:right w:val="single" w:color="auto" w:sz="4" w:space="0"/>
            </w:tcBorders>
            <w:vAlign w:val="center"/>
          </w:tcPr>
          <w:p w14:paraId="59B51269">
            <w:pPr>
              <w:spacing w:line="360" w:lineRule="auto"/>
              <w:rPr>
                <w:rFonts w:hint="eastAsia" w:ascii="宋体" w:hAnsi="宋体" w:eastAsia="宋体" w:cs="宋体"/>
                <w:sz w:val="24"/>
                <w:szCs w:val="24"/>
              </w:rPr>
            </w:pPr>
            <w:r>
              <w:rPr>
                <w:rFonts w:hint="eastAsia" w:ascii="宋体" w:hAnsi="宋体" w:eastAsia="宋体" w:cs="宋体"/>
                <w:sz w:val="24"/>
                <w:szCs w:val="24"/>
              </w:rPr>
              <w:t>供电系统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4BCD798A">
            <w:pPr>
              <w:pStyle w:val="35"/>
              <w:numPr>
                <w:ilvl w:val="0"/>
                <w:numId w:val="26"/>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在车辆启动状态下，可实现24小时不间断供电，可输出220V，不小于600W纯正弦波电源可供医疗设备使用，并在相应的位置安置12V电源插座1只、220V电源插座2只；</w:t>
            </w:r>
          </w:p>
          <w:p w14:paraId="5FFD337C">
            <w:pPr>
              <w:pStyle w:val="35"/>
              <w:numPr>
                <w:ilvl w:val="0"/>
                <w:numId w:val="26"/>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在拔掉车辆钥匙后所有用电器应与主、副电瓶断开，防止漏电，以保证蓄电池保存充足电力。</w:t>
            </w:r>
          </w:p>
          <w:p w14:paraId="72569FD3">
            <w:pPr>
              <w:pStyle w:val="35"/>
              <w:numPr>
                <w:ilvl w:val="0"/>
                <w:numId w:val="26"/>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为保证医疗仓系统稳定可靠，主副电瓶连接只能使用原车信号控制，不允许使用外接双电瓶隔离保护器（增加故障点）。</w:t>
            </w:r>
          </w:p>
        </w:tc>
      </w:tr>
      <w:tr w14:paraId="2C18AE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ECC565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3.6.1</w:t>
            </w:r>
          </w:p>
        </w:tc>
        <w:tc>
          <w:tcPr>
            <w:tcW w:w="1234" w:type="dxa"/>
            <w:tcBorders>
              <w:top w:val="single" w:color="auto" w:sz="4" w:space="0"/>
              <w:left w:val="single" w:color="auto" w:sz="4" w:space="0"/>
              <w:bottom w:val="single" w:color="auto" w:sz="4" w:space="0"/>
              <w:right w:val="single" w:color="auto" w:sz="4" w:space="0"/>
            </w:tcBorders>
            <w:vAlign w:val="center"/>
          </w:tcPr>
          <w:p w14:paraId="529704D2">
            <w:pPr>
              <w:spacing w:line="360" w:lineRule="auto"/>
              <w:jc w:val="left"/>
              <w:rPr>
                <w:rFonts w:hint="eastAsia" w:ascii="宋体" w:hAnsi="宋体" w:eastAsia="宋体" w:cs="宋体"/>
                <w:sz w:val="24"/>
                <w:szCs w:val="24"/>
              </w:rPr>
            </w:pPr>
            <w:r>
              <w:rPr>
                <w:rFonts w:hint="eastAsia" w:ascii="宋体" w:hAnsi="宋体" w:eastAsia="宋体" w:cs="宋体"/>
                <w:sz w:val="24"/>
                <w:szCs w:val="24"/>
              </w:rPr>
              <w:t>★逆变器</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58C985B8">
            <w:pPr>
              <w:spacing w:line="360" w:lineRule="auto"/>
              <w:jc w:val="left"/>
              <w:rPr>
                <w:rFonts w:hint="eastAsia" w:ascii="宋体" w:hAnsi="宋体" w:eastAsia="宋体" w:cs="宋体"/>
                <w:sz w:val="24"/>
                <w:szCs w:val="24"/>
              </w:rPr>
            </w:pPr>
            <w:r>
              <w:rPr>
                <w:rFonts w:hint="eastAsia" w:ascii="宋体" w:hAnsi="宋体" w:eastAsia="宋体" w:cs="宋体"/>
                <w:sz w:val="24"/>
                <w:szCs w:val="24"/>
              </w:rPr>
              <w:t>应为智能逆变器，12V输入，输出为220V、不小于600W纯正弦波电源。</w:t>
            </w:r>
          </w:p>
        </w:tc>
      </w:tr>
      <w:tr w14:paraId="1D5085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3C7D0FE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3.6.2</w:t>
            </w:r>
          </w:p>
        </w:tc>
        <w:tc>
          <w:tcPr>
            <w:tcW w:w="1234" w:type="dxa"/>
            <w:tcBorders>
              <w:top w:val="single" w:color="auto" w:sz="4" w:space="0"/>
              <w:left w:val="single" w:color="auto" w:sz="4" w:space="0"/>
              <w:bottom w:val="single" w:color="auto" w:sz="4" w:space="0"/>
              <w:right w:val="single" w:color="auto" w:sz="4" w:space="0"/>
            </w:tcBorders>
            <w:vAlign w:val="center"/>
          </w:tcPr>
          <w:p w14:paraId="6AA0AF34">
            <w:pPr>
              <w:spacing w:line="360" w:lineRule="auto"/>
              <w:jc w:val="left"/>
              <w:rPr>
                <w:rFonts w:hint="eastAsia" w:ascii="宋体" w:hAnsi="宋体" w:eastAsia="宋体" w:cs="宋体"/>
                <w:sz w:val="24"/>
                <w:szCs w:val="24"/>
              </w:rPr>
            </w:pPr>
            <w:r>
              <w:rPr>
                <w:rFonts w:hint="eastAsia" w:ascii="宋体" w:hAnsi="宋体" w:eastAsia="宋体" w:cs="宋体"/>
                <w:sz w:val="24"/>
                <w:szCs w:val="24"/>
              </w:rPr>
              <w:t>安全保护</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1F090019">
            <w:pPr>
              <w:spacing w:line="360" w:lineRule="auto"/>
              <w:jc w:val="left"/>
              <w:rPr>
                <w:rFonts w:hint="eastAsia" w:ascii="宋体" w:hAnsi="宋体" w:eastAsia="宋体" w:cs="宋体"/>
                <w:sz w:val="24"/>
                <w:szCs w:val="24"/>
              </w:rPr>
            </w:pPr>
            <w:r>
              <w:rPr>
                <w:rFonts w:hint="eastAsia" w:ascii="宋体" w:hAnsi="宋体" w:eastAsia="宋体" w:cs="宋体"/>
                <w:sz w:val="24"/>
                <w:szCs w:val="24"/>
              </w:rPr>
              <w:t>每个分电路应设有相应规范的过载保护装置，以确保医疗救护设备的电器正常使用。</w:t>
            </w:r>
          </w:p>
        </w:tc>
      </w:tr>
      <w:tr w14:paraId="440B4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14376160">
            <w:pPr>
              <w:spacing w:line="360" w:lineRule="auto"/>
              <w:rPr>
                <w:rFonts w:hint="eastAsia" w:ascii="宋体" w:hAnsi="宋体" w:eastAsia="宋体" w:cs="宋体"/>
                <w:sz w:val="24"/>
                <w:szCs w:val="24"/>
              </w:rPr>
            </w:pPr>
            <w:r>
              <w:rPr>
                <w:rFonts w:hint="eastAsia" w:ascii="宋体" w:hAnsi="宋体" w:eastAsia="宋体" w:cs="宋体"/>
                <w:sz w:val="24"/>
                <w:szCs w:val="24"/>
              </w:rPr>
              <w:t>3.6.3</w:t>
            </w:r>
          </w:p>
        </w:tc>
        <w:tc>
          <w:tcPr>
            <w:tcW w:w="1234" w:type="dxa"/>
            <w:tcBorders>
              <w:top w:val="single" w:color="auto" w:sz="4" w:space="0"/>
              <w:left w:val="single" w:color="auto" w:sz="4" w:space="0"/>
              <w:bottom w:val="single" w:color="auto" w:sz="4" w:space="0"/>
              <w:right w:val="single" w:color="auto" w:sz="4" w:space="0"/>
            </w:tcBorders>
            <w:vAlign w:val="center"/>
          </w:tcPr>
          <w:p w14:paraId="4F6493C6">
            <w:pPr>
              <w:spacing w:line="360" w:lineRule="auto"/>
              <w:jc w:val="left"/>
              <w:rPr>
                <w:rFonts w:hint="eastAsia" w:ascii="宋体" w:hAnsi="宋体" w:eastAsia="宋体" w:cs="宋体"/>
                <w:sz w:val="24"/>
                <w:szCs w:val="24"/>
              </w:rPr>
            </w:pPr>
            <w:r>
              <w:rPr>
                <w:rFonts w:hint="eastAsia" w:ascii="宋体" w:hAnsi="宋体" w:eastAsia="宋体" w:cs="宋体"/>
                <w:sz w:val="24"/>
                <w:szCs w:val="24"/>
              </w:rPr>
              <w:t>★改装线束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1A511795">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改装线束采用汽车用薄壁绝缘低压电线，电线为镀锡铜线</w:t>
            </w:r>
            <w:r>
              <w:rPr>
                <w:rFonts w:hint="eastAsia" w:ascii="宋体" w:hAnsi="宋体" w:eastAsia="宋体" w:cs="宋体"/>
                <w:sz w:val="24"/>
                <w:szCs w:val="24"/>
                <w:lang w:eastAsia="zh-CN"/>
              </w:rPr>
              <w:t>。</w:t>
            </w:r>
          </w:p>
        </w:tc>
      </w:tr>
      <w:tr w14:paraId="3F16AD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3207721">
            <w:pPr>
              <w:spacing w:line="360" w:lineRule="auto"/>
              <w:rPr>
                <w:rFonts w:hint="eastAsia" w:ascii="宋体" w:hAnsi="宋体" w:eastAsia="宋体" w:cs="宋体"/>
                <w:sz w:val="24"/>
                <w:szCs w:val="24"/>
                <w:highlight w:val="yellow"/>
              </w:rPr>
            </w:pPr>
            <w:r>
              <w:rPr>
                <w:rFonts w:hint="eastAsia" w:ascii="宋体" w:hAnsi="宋体" w:eastAsia="宋体" w:cs="宋体"/>
                <w:sz w:val="24"/>
                <w:szCs w:val="24"/>
                <w:highlight w:val="none"/>
              </w:rPr>
              <w:t>3.7</w:t>
            </w:r>
          </w:p>
        </w:tc>
        <w:tc>
          <w:tcPr>
            <w:tcW w:w="1234" w:type="dxa"/>
            <w:tcBorders>
              <w:top w:val="single" w:color="auto" w:sz="4" w:space="0"/>
              <w:left w:val="single" w:color="auto" w:sz="4" w:space="0"/>
              <w:bottom w:val="single" w:color="auto" w:sz="4" w:space="0"/>
              <w:right w:val="single" w:color="auto" w:sz="4" w:space="0"/>
            </w:tcBorders>
            <w:vAlign w:val="center"/>
          </w:tcPr>
          <w:p w14:paraId="58AF2985">
            <w:pPr>
              <w:spacing w:line="360" w:lineRule="auto"/>
              <w:rPr>
                <w:rFonts w:hint="eastAsia" w:ascii="宋体" w:hAnsi="宋体" w:eastAsia="宋体" w:cs="宋体"/>
                <w:sz w:val="24"/>
                <w:szCs w:val="24"/>
                <w:highlight w:val="yellow"/>
              </w:rPr>
            </w:pPr>
            <w:r>
              <w:rPr>
                <w:rFonts w:hint="eastAsia" w:ascii="宋体" w:hAnsi="宋体" w:eastAsia="宋体" w:cs="宋体"/>
                <w:sz w:val="24"/>
                <w:szCs w:val="24"/>
                <w:highlight w:val="none"/>
              </w:rPr>
              <w:t>供氧系统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6CC80B2E">
            <w:pPr>
              <w:spacing w:line="360" w:lineRule="auto"/>
              <w:rPr>
                <w:rFonts w:hint="eastAsia" w:ascii="宋体" w:hAnsi="宋体" w:eastAsia="宋体" w:cs="宋体"/>
                <w:sz w:val="24"/>
                <w:szCs w:val="24"/>
                <w:highlight w:val="yellow"/>
              </w:rPr>
            </w:pPr>
            <w:r>
              <w:rPr>
                <w:rFonts w:hint="eastAsia" w:ascii="宋体" w:hAnsi="宋体" w:eastAsia="宋体" w:cs="宋体"/>
                <w:sz w:val="24"/>
                <w:szCs w:val="24"/>
                <w:highlight w:val="none"/>
              </w:rPr>
              <w:t>10升氧气瓶，氧气瓶切换装置，氧气终端1个，刻度式流量湿化瓶1个，呼吸机接口1个。</w:t>
            </w:r>
          </w:p>
        </w:tc>
      </w:tr>
      <w:tr w14:paraId="6A8383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2A7DDB0">
            <w:pPr>
              <w:spacing w:line="360" w:lineRule="auto"/>
              <w:rPr>
                <w:rFonts w:hint="eastAsia" w:ascii="宋体" w:hAnsi="宋体" w:eastAsia="宋体" w:cs="宋体"/>
                <w:sz w:val="24"/>
                <w:szCs w:val="24"/>
                <w:highlight w:val="yellow"/>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.8</w:t>
            </w:r>
          </w:p>
        </w:tc>
        <w:tc>
          <w:tcPr>
            <w:tcW w:w="1234" w:type="dxa"/>
            <w:tcBorders>
              <w:top w:val="single" w:color="auto" w:sz="4" w:space="0"/>
              <w:left w:val="single" w:color="auto" w:sz="4" w:space="0"/>
              <w:bottom w:val="single" w:color="auto" w:sz="4" w:space="0"/>
              <w:right w:val="single" w:color="auto" w:sz="4" w:space="0"/>
            </w:tcBorders>
            <w:vAlign w:val="center"/>
          </w:tcPr>
          <w:p w14:paraId="10FD1645">
            <w:pPr>
              <w:spacing w:line="360" w:lineRule="auto"/>
              <w:rPr>
                <w:rFonts w:hint="eastAsia" w:ascii="宋体" w:hAnsi="宋体" w:eastAsia="宋体" w:cs="宋体"/>
                <w:sz w:val="24"/>
                <w:szCs w:val="24"/>
                <w:highlight w:val="yellow"/>
              </w:rPr>
            </w:pPr>
            <w:r>
              <w:rPr>
                <w:rFonts w:hint="eastAsia" w:ascii="宋体" w:hAnsi="宋体" w:eastAsia="宋体" w:cs="宋体"/>
                <w:sz w:val="24"/>
                <w:szCs w:val="24"/>
                <w:highlight w:val="none"/>
              </w:rPr>
              <w:t>座椅与担架系统</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5DFF37EA">
            <w:pPr>
              <w:pStyle w:val="35"/>
              <w:numPr>
                <w:ilvl w:val="0"/>
                <w:numId w:val="0"/>
              </w:numPr>
              <w:spacing w:line="360" w:lineRule="auto"/>
              <w:ind w:left="360" w:leftChars="0" w:hanging="360" w:firstLineChars="0"/>
              <w:rPr>
                <w:rFonts w:hint="eastAsia" w:ascii="宋体" w:hAnsi="宋体" w:eastAsia="宋体" w:cs="宋体"/>
                <w:sz w:val="24"/>
                <w:szCs w:val="24"/>
                <w:highlight w:val="none"/>
              </w:rPr>
            </w:pPr>
            <w:r>
              <w:rPr>
                <w:rFonts w:hint="default" w:ascii="宋体" w:hAnsi="宋体" w:eastAsia="宋体" w:cs="宋体"/>
                <w:sz w:val="24"/>
                <w:szCs w:val="24"/>
                <w:highlight w:val="none"/>
                <w:lang w:val="en-US" w:eastAsia="zh-CN" w:bidi="ar-SA"/>
              </w:rPr>
              <w:t>1、</w:t>
            </w:r>
            <w:r>
              <w:rPr>
                <w:rFonts w:hint="eastAsia" w:ascii="宋体" w:hAnsi="宋体" w:eastAsia="宋体" w:cs="宋体"/>
                <w:sz w:val="24"/>
                <w:szCs w:val="24"/>
                <w:highlight w:val="none"/>
              </w:rPr>
              <w:t>隔断后左、右侧各2人件朝前单人座椅（配安全带）；</w:t>
            </w:r>
          </w:p>
          <w:p w14:paraId="724E37F5">
            <w:pPr>
              <w:pStyle w:val="35"/>
              <w:spacing w:line="360" w:lineRule="auto"/>
              <w:ind w:left="360" w:firstLine="0" w:firstLineChars="0"/>
              <w:rPr>
                <w:rFonts w:hint="eastAsia" w:ascii="宋体" w:hAnsi="宋体" w:eastAsia="宋体" w:cs="宋体"/>
                <w:sz w:val="24"/>
                <w:szCs w:val="24"/>
                <w:highlight w:val="none"/>
              </w:rPr>
            </w:pPr>
            <w:r>
              <w:rPr>
                <w:rFonts w:hint="eastAsia" w:ascii="宋体" w:hAnsi="宋体" w:eastAsia="宋体" w:cs="宋体"/>
                <w:sz w:val="24"/>
                <w:szCs w:val="24"/>
              </w:rPr>
              <w:t>★</w:t>
            </w:r>
            <w:r>
              <w:rPr>
                <w:rFonts w:hint="eastAsia" w:ascii="宋体" w:hAnsi="宋体" w:eastAsia="宋体" w:cs="宋体"/>
                <w:sz w:val="24"/>
                <w:szCs w:val="24"/>
                <w:highlight w:val="none"/>
              </w:rPr>
              <w:t>座椅采用硅胶复合革面料，环保耐磨，且易清洗易消毒；</w:t>
            </w:r>
          </w:p>
          <w:p w14:paraId="57B29132">
            <w:pPr>
              <w:pStyle w:val="35"/>
              <w:numPr>
                <w:ilvl w:val="0"/>
                <w:numId w:val="0"/>
              </w:numPr>
              <w:spacing w:line="360" w:lineRule="auto"/>
              <w:ind w:left="360" w:leftChars="0" w:hanging="360" w:firstLineChars="0"/>
              <w:rPr>
                <w:rFonts w:hint="eastAsia" w:ascii="宋体" w:hAnsi="宋体" w:eastAsia="宋体" w:cs="宋体"/>
                <w:sz w:val="24"/>
                <w:szCs w:val="24"/>
                <w:highlight w:val="yellow"/>
              </w:rPr>
            </w:pPr>
            <w:r>
              <w:rPr>
                <w:rFonts w:hint="default" w:ascii="宋体" w:hAnsi="宋体" w:eastAsia="宋体" w:cs="宋体"/>
                <w:sz w:val="24"/>
                <w:szCs w:val="24"/>
                <w:highlight w:val="none"/>
                <w:lang w:val="en-US" w:eastAsia="zh-CN" w:bidi="ar-SA"/>
              </w:rPr>
              <w:t>2、</w:t>
            </w:r>
            <w:r>
              <w:rPr>
                <w:rFonts w:hint="eastAsia" w:ascii="宋体" w:hAnsi="宋体" w:eastAsia="宋体" w:cs="宋体"/>
                <w:sz w:val="24"/>
                <w:szCs w:val="24"/>
                <w:highlight w:val="none"/>
              </w:rPr>
              <w:t>软布担架一个。</w:t>
            </w:r>
          </w:p>
        </w:tc>
      </w:tr>
      <w:tr w14:paraId="32A279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2FC64E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.9</w:t>
            </w:r>
          </w:p>
        </w:tc>
        <w:tc>
          <w:tcPr>
            <w:tcW w:w="7700" w:type="dxa"/>
            <w:gridSpan w:val="3"/>
            <w:tcBorders>
              <w:top w:val="single" w:color="auto" w:sz="4" w:space="0"/>
              <w:left w:val="single" w:color="auto" w:sz="4" w:space="0"/>
              <w:bottom w:val="single" w:color="auto" w:sz="4" w:space="0"/>
              <w:right w:val="single" w:color="auto" w:sz="4" w:space="0"/>
            </w:tcBorders>
            <w:vAlign w:val="center"/>
          </w:tcPr>
          <w:p w14:paraId="4D45C643">
            <w:pPr>
              <w:spacing w:line="360" w:lineRule="auto"/>
              <w:rPr>
                <w:rFonts w:hint="eastAsia" w:ascii="宋体" w:hAnsi="宋体" w:eastAsia="宋体" w:cs="宋体"/>
                <w:sz w:val="24"/>
                <w:szCs w:val="24"/>
              </w:rPr>
            </w:pPr>
            <w:r>
              <w:rPr>
                <w:rFonts w:hint="eastAsia" w:ascii="宋体" w:hAnsi="宋体" w:eastAsia="宋体" w:cs="宋体"/>
                <w:sz w:val="24"/>
                <w:szCs w:val="24"/>
              </w:rPr>
              <w:t>辅助系统</w:t>
            </w:r>
          </w:p>
        </w:tc>
      </w:tr>
      <w:tr w14:paraId="3156B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6302B717">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.9.1</w:t>
            </w:r>
          </w:p>
        </w:tc>
        <w:tc>
          <w:tcPr>
            <w:tcW w:w="1234" w:type="dxa"/>
            <w:tcBorders>
              <w:top w:val="single" w:color="auto" w:sz="4" w:space="0"/>
              <w:left w:val="single" w:color="auto" w:sz="4" w:space="0"/>
              <w:bottom w:val="single" w:color="auto" w:sz="4" w:space="0"/>
              <w:right w:val="single" w:color="auto" w:sz="4" w:space="0"/>
            </w:tcBorders>
            <w:vAlign w:val="center"/>
          </w:tcPr>
          <w:p w14:paraId="602D735E">
            <w:pPr>
              <w:spacing w:line="360" w:lineRule="auto"/>
              <w:rPr>
                <w:rFonts w:hint="eastAsia" w:ascii="宋体" w:hAnsi="宋体" w:eastAsia="宋体" w:cs="宋体"/>
                <w:sz w:val="24"/>
                <w:szCs w:val="24"/>
              </w:rPr>
            </w:pPr>
            <w:r>
              <w:rPr>
                <w:rFonts w:hint="eastAsia" w:ascii="宋体" w:hAnsi="宋体" w:eastAsia="宋体" w:cs="宋体"/>
                <w:sz w:val="24"/>
                <w:szCs w:val="24"/>
              </w:rPr>
              <w:t>医疗舱地板革和地板</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3801535">
            <w:pPr>
              <w:spacing w:line="360" w:lineRule="auto"/>
              <w:rPr>
                <w:rFonts w:hint="eastAsia" w:ascii="宋体" w:hAnsi="宋体" w:eastAsia="宋体" w:cs="宋体"/>
                <w:sz w:val="24"/>
                <w:szCs w:val="24"/>
              </w:rPr>
            </w:pPr>
            <w:r>
              <w:rPr>
                <w:rFonts w:hint="eastAsia" w:ascii="宋体" w:hAnsi="宋体" w:eastAsia="宋体" w:cs="宋体"/>
                <w:sz w:val="24"/>
                <w:szCs w:val="24"/>
              </w:rPr>
              <w:t>医疗舱地板技术要求：</w:t>
            </w:r>
          </w:p>
          <w:p w14:paraId="6DDB7F38">
            <w:pPr>
              <w:spacing w:line="360" w:lineRule="auto"/>
              <w:rPr>
                <w:rFonts w:hint="eastAsia" w:ascii="宋体" w:hAnsi="宋体" w:eastAsia="宋体" w:cs="宋体"/>
                <w:sz w:val="24"/>
                <w:szCs w:val="24"/>
              </w:rPr>
            </w:pPr>
            <w:r>
              <w:rPr>
                <w:rFonts w:hint="eastAsia" w:ascii="宋体" w:hAnsi="宋体" w:eastAsia="宋体" w:cs="宋体"/>
                <w:sz w:val="24"/>
                <w:szCs w:val="24"/>
              </w:rPr>
              <w:t>1、★地板采用具有阻燃性质竹胶地板。</w:t>
            </w:r>
          </w:p>
          <w:p w14:paraId="15AF7F57">
            <w:pPr>
              <w:spacing w:line="360" w:lineRule="auto"/>
              <w:rPr>
                <w:rFonts w:hint="eastAsia" w:ascii="宋体" w:hAnsi="宋体" w:eastAsia="宋体" w:cs="宋体"/>
                <w:sz w:val="24"/>
                <w:szCs w:val="24"/>
              </w:rPr>
            </w:pPr>
            <w:r>
              <w:rPr>
                <w:rFonts w:hint="eastAsia" w:ascii="宋体" w:hAnsi="宋体" w:eastAsia="宋体" w:cs="宋体"/>
                <w:sz w:val="24"/>
                <w:szCs w:val="24"/>
              </w:rPr>
              <w:t>2、★医疗舱地板革：采用防水、防腐、耐磨、抗菌、环保材料，便于清洁和整理。</w:t>
            </w:r>
          </w:p>
        </w:tc>
      </w:tr>
      <w:tr w14:paraId="734A6A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7EDE889D">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.9.2</w:t>
            </w:r>
          </w:p>
        </w:tc>
        <w:tc>
          <w:tcPr>
            <w:tcW w:w="1234" w:type="dxa"/>
            <w:tcBorders>
              <w:top w:val="single" w:color="auto" w:sz="4" w:space="0"/>
              <w:left w:val="single" w:color="auto" w:sz="4" w:space="0"/>
              <w:bottom w:val="single" w:color="auto" w:sz="4" w:space="0"/>
              <w:right w:val="single" w:color="auto" w:sz="4" w:space="0"/>
            </w:tcBorders>
            <w:vAlign w:val="center"/>
          </w:tcPr>
          <w:p w14:paraId="39144458">
            <w:pPr>
              <w:spacing w:line="360" w:lineRule="auto"/>
              <w:rPr>
                <w:rFonts w:hint="eastAsia" w:ascii="宋体" w:hAnsi="宋体" w:eastAsia="宋体" w:cs="宋体"/>
                <w:sz w:val="24"/>
                <w:szCs w:val="24"/>
              </w:rPr>
            </w:pPr>
            <w:r>
              <w:rPr>
                <w:rFonts w:hint="eastAsia" w:ascii="宋体" w:hAnsi="宋体" w:eastAsia="宋体" w:cs="宋体"/>
                <w:sz w:val="24"/>
                <w:szCs w:val="24"/>
              </w:rPr>
              <w:t>其它</w:t>
            </w:r>
          </w:p>
        </w:tc>
        <w:tc>
          <w:tcPr>
            <w:tcW w:w="6466" w:type="dxa"/>
            <w:gridSpan w:val="2"/>
            <w:tcBorders>
              <w:top w:val="single" w:color="auto" w:sz="4" w:space="0"/>
              <w:left w:val="single" w:color="auto" w:sz="4" w:space="0"/>
              <w:bottom w:val="single" w:color="auto" w:sz="4" w:space="0"/>
              <w:right w:val="single" w:color="auto" w:sz="4" w:space="0"/>
            </w:tcBorders>
            <w:vAlign w:val="center"/>
          </w:tcPr>
          <w:p w14:paraId="76E686AF">
            <w:pPr>
              <w:pStyle w:val="35"/>
              <w:numPr>
                <w:ilvl w:val="0"/>
                <w:numId w:val="0"/>
              </w:numPr>
              <w:spacing w:line="360" w:lineRule="auto"/>
              <w:ind w:left="360" w:leftChars="0" w:hanging="360" w:firstLineChars="0"/>
              <w:rPr>
                <w:rFonts w:hint="eastAsia" w:ascii="宋体" w:hAnsi="宋体" w:eastAsia="宋体" w:cs="宋体"/>
                <w:sz w:val="24"/>
                <w:szCs w:val="24"/>
              </w:rPr>
            </w:pPr>
            <w:r>
              <w:rPr>
                <w:rFonts w:hint="default" w:ascii="宋体" w:hAnsi="宋体" w:eastAsia="宋体" w:cs="宋体"/>
                <w:sz w:val="24"/>
                <w:szCs w:val="24"/>
                <w:lang w:val="en-US" w:eastAsia="zh-CN" w:bidi="ar-SA"/>
              </w:rPr>
              <w:t>1、</w:t>
            </w:r>
            <w:r>
              <w:rPr>
                <w:rFonts w:hint="eastAsia" w:ascii="宋体" w:hAnsi="宋体" w:eastAsia="宋体" w:cs="宋体"/>
                <w:sz w:val="24"/>
                <w:szCs w:val="24"/>
              </w:rPr>
              <w:t>驾驶舱与医疗舱隔断及前后对讲系统；</w:t>
            </w:r>
          </w:p>
          <w:p w14:paraId="5A0158E4">
            <w:pPr>
              <w:pStyle w:val="35"/>
              <w:numPr>
                <w:ilvl w:val="0"/>
                <w:numId w:val="27"/>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工作电压：DC12V；</w:t>
            </w:r>
          </w:p>
          <w:p w14:paraId="64E46D48">
            <w:pPr>
              <w:pStyle w:val="35"/>
              <w:numPr>
                <w:ilvl w:val="0"/>
                <w:numId w:val="27"/>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工作电流：350mA；</w:t>
            </w:r>
          </w:p>
          <w:p w14:paraId="3F4DFA91">
            <w:pPr>
              <w:pStyle w:val="35"/>
              <w:numPr>
                <w:ilvl w:val="0"/>
                <w:numId w:val="27"/>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工作环境：-10℃-60℃；</w:t>
            </w:r>
          </w:p>
          <w:p w14:paraId="6F2105E9">
            <w:pPr>
              <w:pStyle w:val="35"/>
              <w:numPr>
                <w:ilvl w:val="0"/>
                <w:numId w:val="0"/>
              </w:numPr>
              <w:spacing w:line="360" w:lineRule="auto"/>
              <w:ind w:left="360" w:leftChars="0" w:hanging="360" w:firstLineChars="0"/>
              <w:rPr>
                <w:rFonts w:hint="eastAsia" w:ascii="宋体" w:hAnsi="宋体" w:eastAsia="宋体" w:cs="宋体"/>
                <w:sz w:val="24"/>
                <w:szCs w:val="24"/>
              </w:rPr>
            </w:pPr>
            <w:r>
              <w:rPr>
                <w:rFonts w:hint="default" w:ascii="宋体" w:hAnsi="宋体" w:eastAsia="宋体" w:cs="宋体"/>
                <w:sz w:val="24"/>
                <w:szCs w:val="24"/>
                <w:lang w:val="en-US" w:eastAsia="zh-CN" w:bidi="ar-SA"/>
              </w:rPr>
              <w:t>2、</w:t>
            </w:r>
            <w:r>
              <w:rPr>
                <w:rFonts w:hint="eastAsia" w:ascii="宋体" w:hAnsi="宋体" w:eastAsia="宋体" w:cs="宋体"/>
                <w:sz w:val="24"/>
                <w:szCs w:val="24"/>
              </w:rPr>
              <w:t>全方位安全扶手；</w:t>
            </w:r>
          </w:p>
          <w:p w14:paraId="0FFD5AB3">
            <w:pPr>
              <w:pStyle w:val="35"/>
              <w:numPr>
                <w:ilvl w:val="0"/>
                <w:numId w:val="0"/>
              </w:numPr>
              <w:spacing w:line="360" w:lineRule="auto"/>
              <w:ind w:left="360" w:leftChars="0" w:hanging="360" w:firstLineChars="0"/>
              <w:rPr>
                <w:rFonts w:hint="eastAsia" w:ascii="宋体" w:hAnsi="宋体" w:eastAsia="宋体" w:cs="宋体"/>
                <w:sz w:val="24"/>
                <w:szCs w:val="24"/>
              </w:rPr>
            </w:pPr>
            <w:r>
              <w:rPr>
                <w:rFonts w:hint="default" w:ascii="宋体" w:hAnsi="宋体" w:eastAsia="宋体" w:cs="宋体"/>
                <w:sz w:val="24"/>
                <w:szCs w:val="24"/>
                <w:lang w:val="en-US" w:eastAsia="zh-CN" w:bidi="ar-SA"/>
              </w:rPr>
              <w:t>3、</w:t>
            </w:r>
            <w:r>
              <w:rPr>
                <w:rFonts w:hint="eastAsia" w:ascii="宋体" w:hAnsi="宋体" w:eastAsia="宋体" w:cs="宋体"/>
                <w:sz w:val="24"/>
                <w:szCs w:val="24"/>
              </w:rPr>
              <w:t>灭火器共2个：驾驶室1个（1KG），医疗舱进出舱门处1个（1KG）；</w:t>
            </w:r>
          </w:p>
          <w:p w14:paraId="34130116">
            <w:pPr>
              <w:pStyle w:val="35"/>
              <w:numPr>
                <w:ilvl w:val="0"/>
                <w:numId w:val="0"/>
              </w:numPr>
              <w:spacing w:line="360" w:lineRule="auto"/>
              <w:ind w:left="360" w:leftChars="0" w:hanging="360" w:firstLineChars="0"/>
              <w:rPr>
                <w:rFonts w:hint="eastAsia" w:ascii="宋体" w:hAnsi="宋体" w:eastAsia="宋体" w:cs="宋体"/>
                <w:sz w:val="24"/>
                <w:szCs w:val="24"/>
              </w:rPr>
            </w:pPr>
            <w:r>
              <w:rPr>
                <w:rFonts w:hint="default" w:ascii="宋体" w:hAnsi="宋体" w:eastAsia="宋体" w:cs="宋体"/>
                <w:sz w:val="24"/>
                <w:szCs w:val="24"/>
                <w:lang w:val="en-US" w:eastAsia="zh-CN" w:bidi="ar-SA"/>
              </w:rPr>
              <w:t>4、</w:t>
            </w:r>
            <w:r>
              <w:rPr>
                <w:rFonts w:hint="eastAsia" w:ascii="宋体" w:hAnsi="宋体" w:eastAsia="宋体" w:cs="宋体"/>
                <w:sz w:val="24"/>
                <w:szCs w:val="24"/>
              </w:rPr>
              <w:t xml:space="preserve">紫外线消毒灯：12V供电，有延时调节装置，考虑安全可靠； </w:t>
            </w:r>
          </w:p>
        </w:tc>
      </w:tr>
      <w:tr w14:paraId="794E65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14:paraId="44792C27">
            <w:pPr>
              <w:spacing w:line="360" w:lineRule="auto"/>
              <w:jc w:val="left"/>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3.10</w:t>
            </w:r>
          </w:p>
        </w:tc>
        <w:tc>
          <w:tcPr>
            <w:tcW w:w="1234" w:type="dxa"/>
            <w:tcBorders>
              <w:top w:val="single" w:color="auto" w:sz="4" w:space="0"/>
              <w:left w:val="single" w:color="auto" w:sz="4" w:space="0"/>
              <w:bottom w:val="single" w:color="auto" w:sz="4" w:space="0"/>
              <w:right w:val="single" w:color="auto" w:sz="4" w:space="0"/>
            </w:tcBorders>
            <w:vAlign w:val="center"/>
          </w:tcPr>
          <w:p w14:paraId="01274027">
            <w:pPr>
              <w:spacing w:line="360" w:lineRule="auto"/>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信息化</w:t>
            </w:r>
          </w:p>
        </w:tc>
        <w:tc>
          <w:tcPr>
            <w:tcW w:w="1065" w:type="dxa"/>
            <w:tcBorders>
              <w:top w:val="single" w:color="auto" w:sz="4" w:space="0"/>
              <w:left w:val="single" w:color="auto" w:sz="4" w:space="0"/>
              <w:bottom w:val="single" w:color="auto" w:sz="4" w:space="0"/>
              <w:right w:val="single" w:color="auto" w:sz="4" w:space="0"/>
            </w:tcBorders>
            <w:vAlign w:val="center"/>
          </w:tcPr>
          <w:p w14:paraId="43047057">
            <w:pPr>
              <w:pStyle w:val="35"/>
              <w:numPr>
                <w:ilvl w:val="0"/>
                <w:numId w:val="0"/>
              </w:numPr>
              <w:spacing w:line="360" w:lineRule="auto"/>
              <w:ind w:left="0" w:leftChars="0" w:firstLine="0" w:firstLineChars="0"/>
              <w:jc w:val="left"/>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车辆管理系统</w:t>
            </w:r>
          </w:p>
        </w:tc>
        <w:tc>
          <w:tcPr>
            <w:tcW w:w="5401" w:type="dxa"/>
            <w:tcBorders>
              <w:top w:val="single" w:color="auto" w:sz="4" w:space="0"/>
              <w:left w:val="single" w:color="auto" w:sz="4" w:space="0"/>
              <w:bottom w:val="single" w:color="auto" w:sz="4" w:space="0"/>
              <w:right w:val="single" w:color="auto" w:sz="4" w:space="0"/>
            </w:tcBorders>
            <w:vAlign w:val="center"/>
          </w:tcPr>
          <w:p w14:paraId="5E071ACE">
            <w:pPr>
              <w:pStyle w:val="35"/>
              <w:numPr>
                <w:ilvl w:val="0"/>
                <w:numId w:val="0"/>
              </w:numPr>
              <w:spacing w:line="360" w:lineRule="auto"/>
              <w:ind w:left="360" w:leftChars="0" w:hanging="360" w:firstLineChars="0"/>
              <w:jc w:val="left"/>
              <w:rPr>
                <w:rFonts w:hint="eastAsia"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1、</w:t>
            </w:r>
            <w:r>
              <w:rPr>
                <w:rFonts w:hint="eastAsia" w:ascii="宋体" w:hAnsi="宋体" w:eastAsia="宋体" w:cs="宋体"/>
                <w:sz w:val="24"/>
                <w:szCs w:val="24"/>
                <w:highlight w:val="none"/>
                <w:lang w:val="en-US" w:eastAsia="zh-CN" w:bidi="ar-SA"/>
              </w:rPr>
              <w:t>提供1套硬件终端，可以采集车内底盘车速、油量、发动机转速、位置；该终端需要通过叠加交流电性能、辐射发射、传导发射、射频抗扰（自由场/天线注入）、射频抗扰（大电流注入）、电源线瞬态抗干扰等验证，确保可靠性。提供远程排放管理车载终端，第三方EMC检测报告。</w:t>
            </w:r>
          </w:p>
          <w:p w14:paraId="7B022271">
            <w:pPr>
              <w:pStyle w:val="35"/>
              <w:numPr>
                <w:ilvl w:val="0"/>
                <w:numId w:val="0"/>
              </w:numPr>
              <w:spacing w:line="360" w:lineRule="auto"/>
              <w:ind w:left="360" w:leftChars="0" w:hanging="360" w:firstLineChars="0"/>
              <w:jc w:val="left"/>
              <w:rPr>
                <w:rFonts w:hint="eastAsia" w:ascii="宋体" w:hAnsi="宋体" w:eastAsia="宋体" w:cs="宋体"/>
                <w:sz w:val="24"/>
                <w:szCs w:val="24"/>
                <w:highlight w:val="none"/>
                <w:lang w:val="en-US" w:eastAsia="zh-CN" w:bidi="ar-SA"/>
              </w:rPr>
            </w:pPr>
            <w:r>
              <w:rPr>
                <w:rFonts w:hint="default" w:ascii="宋体" w:hAnsi="宋体" w:eastAsia="宋体" w:cs="宋体"/>
                <w:sz w:val="24"/>
                <w:szCs w:val="24"/>
                <w:highlight w:val="none"/>
                <w:lang w:val="en-US" w:eastAsia="zh-CN" w:bidi="ar-SA"/>
              </w:rPr>
              <w:t>2、</w:t>
            </w:r>
            <w:r>
              <w:rPr>
                <w:rFonts w:hint="eastAsia" w:ascii="宋体" w:hAnsi="宋体" w:eastAsia="宋体" w:cs="宋体"/>
                <w:sz w:val="24"/>
                <w:szCs w:val="24"/>
                <w:highlight w:val="none"/>
                <w:lang w:val="en-US" w:eastAsia="zh-CN" w:bidi="ar-SA"/>
              </w:rPr>
              <w:t>提供一套车辆管理系统，该系统需要包括Web端应用和移动端应用，并为客户的不同管理层级、不同使用场景提供了丰富的角色和对应权限，该系统可以实现以下功能：</w:t>
            </w:r>
          </w:p>
          <w:p w14:paraId="2D010EF0">
            <w:pPr>
              <w:pStyle w:val="35"/>
              <w:spacing w:line="360" w:lineRule="auto"/>
              <w:ind w:left="360" w:firstLine="0" w:firstLineChars="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移动端：</w:t>
            </w:r>
          </w:p>
          <w:p w14:paraId="58506B74">
            <w:pPr>
              <w:spacing w:line="360" w:lineRule="auto"/>
              <w:ind w:left="930" w:leftChars="100" w:hanging="720" w:hangingChars="3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（1）可以监控车辆使用里程、车速、发动机转速、百公里油耗、位置、剩余油量等信息；</w:t>
            </w:r>
          </w:p>
          <w:p w14:paraId="4B519D70">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（2）可以查询当地服务网点、服务经理；</w:t>
            </w:r>
          </w:p>
          <w:p w14:paraId="13BC79C0">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（3）可以上传车辆巡检情况；</w:t>
            </w:r>
          </w:p>
          <w:p w14:paraId="77AB0FD9">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（4）可以预约维护保养；</w:t>
            </w:r>
          </w:p>
          <w:p w14:paraId="5CC4FD3D">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（5）当车辆特定时间未归时候，可以进行提醒；</w:t>
            </w:r>
          </w:p>
          <w:p w14:paraId="09C58E0B">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（6）当车辆长时间停滞时候，可以进行提醒；</w:t>
            </w:r>
          </w:p>
          <w:p w14:paraId="75003B76">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Web端：</w:t>
            </w:r>
          </w:p>
          <w:p w14:paraId="43A3D863">
            <w:pPr>
              <w:pStyle w:val="35"/>
              <w:numPr>
                <w:ilvl w:val="0"/>
                <w:numId w:val="0"/>
              </w:numPr>
              <w:spacing w:line="360" w:lineRule="auto"/>
              <w:ind w:left="961" w:leftChars="0" w:hanging="720" w:firstLineChars="0"/>
              <w:jc w:val="left"/>
              <w:rPr>
                <w:rFonts w:hint="eastAsia" w:ascii="宋体" w:hAnsi="宋体" w:eastAsia="宋体" w:cs="宋体"/>
                <w:sz w:val="24"/>
                <w:szCs w:val="24"/>
                <w:highlight w:val="none"/>
                <w:lang w:val="en-US" w:eastAsia="zh-CN" w:bidi="ar-SA"/>
              </w:rPr>
            </w:pPr>
            <w:r>
              <w:rPr>
                <w:rFonts w:hint="default" w:ascii="宋体" w:hAnsi="宋体" w:eastAsia="宋体" w:cs="宋体"/>
                <w:sz w:val="24"/>
                <w:szCs w:val="24"/>
                <w:lang w:val="en-US" w:eastAsia="zh-CN" w:bidi="ar-SA"/>
              </w:rPr>
              <w:t>（1）</w:t>
            </w:r>
            <w:r>
              <w:rPr>
                <w:rFonts w:hint="eastAsia" w:ascii="宋体" w:hAnsi="宋体" w:eastAsia="宋体" w:cs="宋体"/>
                <w:sz w:val="24"/>
                <w:szCs w:val="24"/>
                <w:highlight w:val="none"/>
                <w:lang w:val="en-US" w:eastAsia="zh-CN" w:bidi="ar-SA"/>
              </w:rPr>
              <w:t>可以监控车辆使用里程、车速、发动机转速、百公里油耗、当前油耗、位置、剩余油量等信息</w:t>
            </w:r>
          </w:p>
          <w:p w14:paraId="7AFB813B">
            <w:pPr>
              <w:pStyle w:val="35"/>
              <w:numPr>
                <w:ilvl w:val="0"/>
                <w:numId w:val="0"/>
              </w:numPr>
              <w:spacing w:line="360" w:lineRule="auto"/>
              <w:ind w:left="961" w:leftChars="0" w:hanging="720" w:firstLineChars="0"/>
              <w:jc w:val="left"/>
              <w:rPr>
                <w:rFonts w:hint="eastAsia" w:ascii="宋体" w:hAnsi="宋体" w:eastAsia="宋体" w:cs="宋体"/>
                <w:sz w:val="24"/>
                <w:szCs w:val="24"/>
                <w:highlight w:val="none"/>
                <w:lang w:val="en-US" w:eastAsia="zh-CN" w:bidi="ar-SA"/>
              </w:rPr>
            </w:pPr>
            <w:r>
              <w:rPr>
                <w:rFonts w:hint="default" w:ascii="宋体" w:hAnsi="宋体" w:eastAsia="宋体" w:cs="宋体"/>
                <w:sz w:val="24"/>
                <w:szCs w:val="24"/>
                <w:lang w:val="en-US" w:eastAsia="zh-CN" w:bidi="ar-SA"/>
              </w:rPr>
              <w:t>（2）</w:t>
            </w:r>
            <w:r>
              <w:rPr>
                <w:rFonts w:hint="eastAsia" w:ascii="宋体" w:hAnsi="宋体" w:eastAsia="宋体" w:cs="宋体"/>
                <w:sz w:val="24"/>
                <w:szCs w:val="24"/>
                <w:highlight w:val="none"/>
                <w:lang w:val="en-US" w:eastAsia="zh-CN" w:bidi="ar-SA"/>
              </w:rPr>
              <w:t>可以监控车辆灯光状态、门状态、电池电压、油量等参数；</w:t>
            </w:r>
          </w:p>
          <w:p w14:paraId="1EC6A2EE">
            <w:pPr>
              <w:spacing w:line="360" w:lineRule="auto"/>
              <w:ind w:left="241"/>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（3）可以查看车辆巡检情况；</w:t>
            </w:r>
          </w:p>
          <w:p w14:paraId="39AD5AF9">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（4）当车辆特定时间未归时候，可以进行提醒；</w:t>
            </w:r>
          </w:p>
          <w:p w14:paraId="7C870233">
            <w:pPr>
              <w:spacing w:line="360" w:lineRule="auto"/>
              <w:ind w:firstLine="240" w:firstLineChars="100"/>
              <w:jc w:val="left"/>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（5）当车辆长时间停滞时候，可以进行提醒；</w:t>
            </w:r>
          </w:p>
          <w:p w14:paraId="70459D17">
            <w:pPr>
              <w:spacing w:line="360" w:lineRule="auto"/>
              <w:ind w:firstLine="240" w:firstLineChars="100"/>
              <w:jc w:val="left"/>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（6）年检提醒；</w:t>
            </w:r>
          </w:p>
        </w:tc>
      </w:tr>
    </w:tbl>
    <w:p w14:paraId="33D4F4C7">
      <w:pPr>
        <w:spacing w:line="360" w:lineRule="auto"/>
        <w:ind w:left="0" w:leftChars="0"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7E9959A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自合同签订之日起7个工作日内付70%，验收合格后付30%；</w:t>
      </w:r>
    </w:p>
    <w:p w14:paraId="37AD7A6F">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00F6770F">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3、供货期：</w:t>
      </w:r>
      <w:r>
        <w:rPr>
          <w:rFonts w:hint="eastAsia" w:asciiTheme="minorEastAsia" w:hAnsiTheme="minorEastAsia" w:cstheme="minorEastAsia"/>
          <w:color w:val="auto"/>
          <w:sz w:val="24"/>
          <w:szCs w:val="24"/>
          <w:highlight w:val="none"/>
          <w:lang w:val="en-US" w:eastAsia="zh-CN"/>
        </w:rPr>
        <w:t>首笔款到账之日起30日历天</w:t>
      </w:r>
      <w:r>
        <w:rPr>
          <w:rFonts w:hint="eastAsia" w:asciiTheme="minorEastAsia" w:hAnsiTheme="minorEastAsia" w:eastAsiaTheme="minorEastAsia" w:cstheme="minorEastAsia"/>
          <w:color w:val="auto"/>
          <w:sz w:val="24"/>
          <w:szCs w:val="24"/>
          <w:highlight w:val="none"/>
          <w:lang w:val="en-US" w:eastAsia="zh-CN"/>
        </w:rPr>
        <w:t>；</w:t>
      </w:r>
    </w:p>
    <w:p w14:paraId="3A9D1481">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7ADC0A62">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5"/>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9"/>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089286D7">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AAA0CC1">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供应商代表签字：供应商公章</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42D72899">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4C361830">
      <w:pPr>
        <w:spacing w:line="380" w:lineRule="auto"/>
        <w:ind w:right="640" w:firstLine="4680"/>
        <w:rPr>
          <w:rFonts w:ascii="宋体" w:hAnsi="宋体" w:eastAsia="宋体" w:cs="宋体"/>
          <w:color w:val="auto"/>
          <w:sz w:val="24"/>
          <w:highlight w:val="none"/>
        </w:rPr>
      </w:pPr>
    </w:p>
    <w:p w14:paraId="12FABA65">
      <w:pPr>
        <w:spacing w:line="380" w:lineRule="auto"/>
        <w:jc w:val="center"/>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8"/>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8"/>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8"/>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8"/>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28"/>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本项目如是只面向中小企业采购的应当必须提供。</w:t>
      </w:r>
    </w:p>
    <w:p w14:paraId="0ED44085">
      <w:pPr>
        <w:numPr>
          <w:ilvl w:val="0"/>
          <w:numId w:val="28"/>
        </w:numPr>
        <w:spacing w:line="360" w:lineRule="auto"/>
        <w:ind w:left="0" w:leftChars="0" w:firstLine="48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以上格式仅供参考</w:t>
      </w:r>
    </w:p>
    <w:p w14:paraId="6E3E0675">
      <w:pPr>
        <w:spacing w:line="360" w:lineRule="auto"/>
        <w:rPr>
          <w:rFonts w:ascii="宋体" w:hAnsi="宋体" w:eastAsia="宋体" w:cs="宋体"/>
          <w:color w:val="auto"/>
          <w:sz w:val="24"/>
          <w:highlight w:val="none"/>
        </w:rPr>
      </w:pPr>
    </w:p>
    <w:p w14:paraId="4D53E08B">
      <w:pPr>
        <w:pStyle w:val="8"/>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3C6F41F9">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8"/>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8"/>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8"/>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8"/>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8"/>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9"/>
        </w:numPr>
        <w:spacing w:line="360" w:lineRule="auto"/>
        <w:jc w:val="center"/>
        <w:rPr>
          <w:rFonts w:ascii="宋体" w:hAnsi="宋体" w:eastAsia="宋体" w:cs="宋体"/>
          <w:b/>
          <w:sz w:val="28"/>
          <w:highlight w:val="none"/>
        </w:rPr>
      </w:pPr>
    </w:p>
    <w:p w14:paraId="625F48E6">
      <w:pPr>
        <w:numPr>
          <w:ilvl w:val="0"/>
          <w:numId w:val="29"/>
        </w:numPr>
        <w:spacing w:line="360" w:lineRule="auto"/>
        <w:jc w:val="center"/>
        <w:rPr>
          <w:rFonts w:ascii="宋体" w:hAnsi="宋体" w:eastAsia="宋体" w:cs="宋体"/>
          <w:b/>
          <w:sz w:val="28"/>
          <w:highlight w:val="none"/>
        </w:rPr>
      </w:pPr>
    </w:p>
    <w:p w14:paraId="55FCE8EF">
      <w:pPr>
        <w:numPr>
          <w:ilvl w:val="0"/>
          <w:numId w:val="29"/>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微软雅黑" w:hAnsi="微软雅黑" w:eastAsia="微软雅黑" w:cs="微软雅黑"/>
          <w:sz w:val="28"/>
          <w:highlight w:val="none"/>
        </w:rPr>
      </w:pPr>
      <w:r>
        <w:rPr>
          <w:rFonts w:ascii="宋体" w:hAnsi="宋体" w:eastAsia="宋体" w:cs="宋体"/>
          <w:sz w:val="28"/>
          <w:highlight w:val="none"/>
        </w:rPr>
        <w:t>周口市政府采购合同（货物类）标准文本</w:t>
      </w:r>
    </w:p>
    <w:p w14:paraId="14669111">
      <w:pPr>
        <w:rPr>
          <w:rFonts w:ascii="黑体" w:hAnsi="黑体" w:eastAsia="黑体" w:cs="黑体"/>
          <w:sz w:val="32"/>
          <w:highlight w:val="none"/>
        </w:rPr>
      </w:pP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微软雅黑" w:hAnsi="微软雅黑" w:eastAsia="微软雅黑" w:cs="微软雅黑"/>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微软雅黑" w:hAnsi="微软雅黑" w:eastAsia="微软雅黑" w:cs="微软雅黑"/>
          <w:sz w:val="32"/>
          <w:highlight w:val="none"/>
        </w:rPr>
      </w:pPr>
    </w:p>
    <w:p w14:paraId="1F6ED62D">
      <w:pPr>
        <w:spacing w:line="460" w:lineRule="auto"/>
        <w:ind w:firstLine="640"/>
        <w:jc w:val="center"/>
        <w:rPr>
          <w:rFonts w:ascii="微软雅黑" w:hAnsi="微软雅黑" w:eastAsia="微软雅黑" w:cs="微软雅黑"/>
          <w:sz w:val="32"/>
          <w:highlight w:val="none"/>
        </w:rPr>
      </w:pPr>
      <w:r>
        <w:rPr>
          <w:rFonts w:ascii="宋体" w:hAnsi="宋体" w:eastAsia="宋体" w:cs="宋体"/>
          <w:sz w:val="32"/>
          <w:highlight w:val="none"/>
        </w:rPr>
        <w:t>供应商履约验收指引</w:t>
      </w:r>
    </w:p>
    <w:p w14:paraId="1B96BA42">
      <w:pPr>
        <w:numPr>
          <w:ilvl w:val="0"/>
          <w:numId w:val="30"/>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微软雅黑" w:hAnsi="微软雅黑" w:eastAsia="微软雅黑" w:cs="微软雅黑"/>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31"/>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32"/>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乙方应提供完善周到的技术支持和售后服务，否则甲方视情节轻重从乙方的质量保证金中扣除部分或全部补偿甲方。</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6D42CEE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本项目不收取履约保证金。确需收取履约保证金的，甲方不得要求乙方以现款的形式提供。乙方提供的履约保证金按规定格式以银行保函形式提供，与此有关的费用由卖方承担。</w:t>
      </w:r>
    </w:p>
    <w:p w14:paraId="0758C60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若确需质量保证金的，质量保证金不得超过合同总价款的</w:t>
      </w:r>
      <w:r>
        <w:rPr>
          <w:rFonts w:ascii="Times New Roman" w:hAnsi="Times New Roman" w:eastAsia="Times New Roman" w:cs="Times New Roman"/>
          <w:highlight w:val="none"/>
        </w:rPr>
        <w:t>5%</w:t>
      </w:r>
      <w:r>
        <w:rPr>
          <w:rFonts w:ascii="宋体" w:hAnsi="宋体" w:eastAsia="宋体" w:cs="宋体"/>
          <w:highlight w:val="none"/>
        </w:rPr>
        <w:t>。</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如乙方未能履行其合同规定的任何义务，甲方有权从履约保证金中取得补偿。</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3442898-0683-4C91-AB38-485B370CA45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2DB85490-18D8-4A45-BEEF-08B18DF304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546D0FBE-2966-47BA-A7E6-856DB55485A6}"/>
  </w:font>
  <w:font w:name="幼圆">
    <w:panose1 w:val="02010509060101010101"/>
    <w:charset w:val="86"/>
    <w:family w:val="modern"/>
    <w:pitch w:val="default"/>
    <w:sig w:usb0="00000001" w:usb1="080E0000" w:usb2="00000000" w:usb3="00000000" w:csb0="00040000" w:csb1="00000000"/>
  </w:font>
  <w:font w:name="Arial Regular">
    <w:altName w:val="Arial"/>
    <w:panose1 w:val="00000000000000000000"/>
    <w:charset w:val="00"/>
    <w:family w:val="auto"/>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embedRegular r:id="rId4" w:fontKey="{BEF220DF-F8CB-4B04-849D-01F9178B7BAD}"/>
  </w:font>
  <w:font w:name="微软简标宋">
    <w:altName w:val="黑体"/>
    <w:panose1 w:val="00000000000000000000"/>
    <w:charset w:val="00"/>
    <w:family w:val="auto"/>
    <w:pitch w:val="default"/>
    <w:sig w:usb0="00000000" w:usb1="00000000" w:usb2="00000000" w:usb3="00000000" w:csb0="00000000" w:csb1="00000000"/>
    <w:embedRegular r:id="rId5" w:fontKey="{C5CDACA4-F8CE-4E12-965F-DFA371C5C4D4}"/>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6" w:fontKey="{0A648C62-03DA-4CFF-BF8E-FFDCC0261B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197535CA"/>
    <w:multiLevelType w:val="singleLevel"/>
    <w:tmpl w:val="197535CA"/>
    <w:lvl w:ilvl="0" w:tentative="0">
      <w:start w:val="3"/>
      <w:numFmt w:val="chineseCounting"/>
      <w:suff w:val="space"/>
      <w:lvlText w:val="第%1章"/>
      <w:lvlJc w:val="left"/>
      <w:rPr>
        <w:rFonts w:hint="eastAsia"/>
      </w:rPr>
    </w:lvl>
  </w:abstractNum>
  <w:abstractNum w:abstractNumId="16">
    <w:nsid w:val="1A2355A6"/>
    <w:multiLevelType w:val="multilevel"/>
    <w:tmpl w:val="1A2355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27C15EF"/>
    <w:multiLevelType w:val="multilevel"/>
    <w:tmpl w:val="527C15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53CA44EC"/>
    <w:multiLevelType w:val="multilevel"/>
    <w:tmpl w:val="53CA44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9ADCABA"/>
    <w:multiLevelType w:val="singleLevel"/>
    <w:tmpl w:val="59ADCABA"/>
    <w:lvl w:ilvl="0" w:tentative="0">
      <w:start w:val="1"/>
      <w:numFmt w:val="bullet"/>
      <w:lvlText w:val="•"/>
      <w:lvlJc w:val="left"/>
    </w:lvl>
  </w:abstractNum>
  <w:abstractNum w:abstractNumId="27">
    <w:nsid w:val="5A241D34"/>
    <w:multiLevelType w:val="singleLevel"/>
    <w:tmpl w:val="5A241D34"/>
    <w:lvl w:ilvl="0" w:tentative="0">
      <w:start w:val="1"/>
      <w:numFmt w:val="bullet"/>
      <w:lvlText w:val="•"/>
      <w:lvlJc w:val="left"/>
    </w:lvl>
  </w:abstractNum>
  <w:abstractNum w:abstractNumId="28">
    <w:nsid w:val="60382F6E"/>
    <w:multiLevelType w:val="singleLevel"/>
    <w:tmpl w:val="60382F6E"/>
    <w:lvl w:ilvl="0" w:tentative="0">
      <w:start w:val="1"/>
      <w:numFmt w:val="bullet"/>
      <w:lvlText w:val="•"/>
      <w:lvlJc w:val="left"/>
    </w:lvl>
  </w:abstractNum>
  <w:abstractNum w:abstractNumId="29">
    <w:nsid w:val="629F7852"/>
    <w:multiLevelType w:val="singleLevel"/>
    <w:tmpl w:val="629F7852"/>
    <w:lvl w:ilvl="0" w:tentative="0">
      <w:start w:val="1"/>
      <w:numFmt w:val="decimal"/>
      <w:lvlText w:val="%1."/>
      <w:lvlJc w:val="left"/>
    </w:lvl>
  </w:abstractNum>
  <w:abstractNum w:abstractNumId="30">
    <w:nsid w:val="72183CF9"/>
    <w:multiLevelType w:val="singleLevel"/>
    <w:tmpl w:val="72183CF9"/>
    <w:lvl w:ilvl="0" w:tentative="0">
      <w:start w:val="1"/>
      <w:numFmt w:val="bullet"/>
      <w:lvlText w:val="•"/>
      <w:lvlJc w:val="left"/>
    </w:lvl>
  </w:abstractNum>
  <w:abstractNum w:abstractNumId="31">
    <w:nsid w:val="77ECEA79"/>
    <w:multiLevelType w:val="singleLevel"/>
    <w:tmpl w:val="77ECEA79"/>
    <w:lvl w:ilvl="0" w:tentative="0">
      <w:start w:val="1"/>
      <w:numFmt w:val="decimal"/>
      <w:lvlText w:val="%1."/>
      <w:lvlJc w:val="left"/>
    </w:lvl>
  </w:abstractNum>
  <w:num w:numId="1">
    <w:abstractNumId w:val="11"/>
  </w:num>
  <w:num w:numId="2">
    <w:abstractNumId w:val="7"/>
  </w:num>
  <w:num w:numId="3">
    <w:abstractNumId w:val="26"/>
  </w:num>
  <w:num w:numId="4">
    <w:abstractNumId w:val="5"/>
  </w:num>
  <w:num w:numId="5">
    <w:abstractNumId w:val="3"/>
  </w:num>
  <w:num w:numId="6">
    <w:abstractNumId w:val="13"/>
  </w:num>
  <w:num w:numId="7">
    <w:abstractNumId w:val="18"/>
  </w:num>
  <w:num w:numId="8">
    <w:abstractNumId w:val="30"/>
  </w:num>
  <w:num w:numId="9">
    <w:abstractNumId w:val="12"/>
  </w:num>
  <w:num w:numId="10">
    <w:abstractNumId w:val="0"/>
  </w:num>
  <w:num w:numId="11">
    <w:abstractNumId w:val="19"/>
  </w:num>
  <w:num w:numId="12">
    <w:abstractNumId w:val="27"/>
  </w:num>
  <w:num w:numId="13">
    <w:abstractNumId w:val="6"/>
  </w:num>
  <w:num w:numId="14">
    <w:abstractNumId w:val="23"/>
  </w:num>
  <w:num w:numId="15">
    <w:abstractNumId w:val="10"/>
  </w:num>
  <w:num w:numId="16">
    <w:abstractNumId w:val="17"/>
  </w:num>
  <w:num w:numId="17">
    <w:abstractNumId w:val="9"/>
  </w:num>
  <w:num w:numId="18">
    <w:abstractNumId w:val="8"/>
  </w:num>
  <w:num w:numId="19">
    <w:abstractNumId w:val="2"/>
  </w:num>
  <w:num w:numId="20">
    <w:abstractNumId w:val="22"/>
  </w:num>
  <w:num w:numId="21">
    <w:abstractNumId w:val="28"/>
  </w:num>
  <w:num w:numId="22">
    <w:abstractNumId w:val="14"/>
  </w:num>
  <w:num w:numId="23">
    <w:abstractNumId w:val="21"/>
  </w:num>
  <w:num w:numId="24">
    <w:abstractNumId w:val="15"/>
  </w:num>
  <w:num w:numId="25">
    <w:abstractNumId w:val="16"/>
  </w:num>
  <w:num w:numId="26">
    <w:abstractNumId w:val="25"/>
  </w:num>
  <w:num w:numId="27">
    <w:abstractNumId w:val="24"/>
  </w:num>
  <w:num w:numId="28">
    <w:abstractNumId w:val="31"/>
  </w:num>
  <w:num w:numId="29">
    <w:abstractNumId w:val="4"/>
  </w:num>
  <w:num w:numId="30">
    <w:abstractNumId w:val="29"/>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744"/>
    <w:rsid w:val="00816543"/>
    <w:rsid w:val="008E7F38"/>
    <w:rsid w:val="00C35B2F"/>
    <w:rsid w:val="00CA613C"/>
    <w:rsid w:val="00D176F7"/>
    <w:rsid w:val="00FA00A3"/>
    <w:rsid w:val="00FC3E1B"/>
    <w:rsid w:val="01311D17"/>
    <w:rsid w:val="0147778C"/>
    <w:rsid w:val="014C4DA3"/>
    <w:rsid w:val="015068F7"/>
    <w:rsid w:val="017936BE"/>
    <w:rsid w:val="018C33F1"/>
    <w:rsid w:val="019D7E34"/>
    <w:rsid w:val="01F571E8"/>
    <w:rsid w:val="02076F1C"/>
    <w:rsid w:val="02290C40"/>
    <w:rsid w:val="02481A22"/>
    <w:rsid w:val="025F28B4"/>
    <w:rsid w:val="02753E85"/>
    <w:rsid w:val="028A1701"/>
    <w:rsid w:val="028E5C7B"/>
    <w:rsid w:val="029B5707"/>
    <w:rsid w:val="02E56D2B"/>
    <w:rsid w:val="02E66B31"/>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B769D7"/>
    <w:rsid w:val="04CC3051"/>
    <w:rsid w:val="04E35A1E"/>
    <w:rsid w:val="05065269"/>
    <w:rsid w:val="052E4CEE"/>
    <w:rsid w:val="053E2C54"/>
    <w:rsid w:val="058663AA"/>
    <w:rsid w:val="05A5591B"/>
    <w:rsid w:val="05BC001D"/>
    <w:rsid w:val="05BD626F"/>
    <w:rsid w:val="05E25CD6"/>
    <w:rsid w:val="05FD48BE"/>
    <w:rsid w:val="06287461"/>
    <w:rsid w:val="063D4CBA"/>
    <w:rsid w:val="064047AA"/>
    <w:rsid w:val="066A7A79"/>
    <w:rsid w:val="066F6E3E"/>
    <w:rsid w:val="069D7E4F"/>
    <w:rsid w:val="06A74829"/>
    <w:rsid w:val="06AB60C8"/>
    <w:rsid w:val="06BC02D5"/>
    <w:rsid w:val="06C26280"/>
    <w:rsid w:val="06E710CA"/>
    <w:rsid w:val="06EC0622"/>
    <w:rsid w:val="06FC39AA"/>
    <w:rsid w:val="070103DE"/>
    <w:rsid w:val="0709438A"/>
    <w:rsid w:val="07350087"/>
    <w:rsid w:val="07452042"/>
    <w:rsid w:val="075E138C"/>
    <w:rsid w:val="07930A17"/>
    <w:rsid w:val="07CE299A"/>
    <w:rsid w:val="07D01B5E"/>
    <w:rsid w:val="07D416AF"/>
    <w:rsid w:val="07F92E63"/>
    <w:rsid w:val="08057A5A"/>
    <w:rsid w:val="082A3964"/>
    <w:rsid w:val="083D71F3"/>
    <w:rsid w:val="089332B7"/>
    <w:rsid w:val="08C07E24"/>
    <w:rsid w:val="08DA7138"/>
    <w:rsid w:val="08E92ED7"/>
    <w:rsid w:val="0902043D"/>
    <w:rsid w:val="091C32AD"/>
    <w:rsid w:val="092959CA"/>
    <w:rsid w:val="092B34F0"/>
    <w:rsid w:val="09570789"/>
    <w:rsid w:val="095C7B4D"/>
    <w:rsid w:val="095F07CB"/>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E778EA"/>
    <w:rsid w:val="0B02681E"/>
    <w:rsid w:val="0B183F48"/>
    <w:rsid w:val="0B2C3E41"/>
    <w:rsid w:val="0B2C414E"/>
    <w:rsid w:val="0B354AFA"/>
    <w:rsid w:val="0B440899"/>
    <w:rsid w:val="0B472137"/>
    <w:rsid w:val="0B572E41"/>
    <w:rsid w:val="0B6E3B68"/>
    <w:rsid w:val="0B815649"/>
    <w:rsid w:val="0B8F3DF2"/>
    <w:rsid w:val="0BB53545"/>
    <w:rsid w:val="0BCA3494"/>
    <w:rsid w:val="0C136023"/>
    <w:rsid w:val="0C14470F"/>
    <w:rsid w:val="0C193AD3"/>
    <w:rsid w:val="0C3B6140"/>
    <w:rsid w:val="0C4A0F50"/>
    <w:rsid w:val="0C61547A"/>
    <w:rsid w:val="0C6E3D50"/>
    <w:rsid w:val="0C994C14"/>
    <w:rsid w:val="0CA912FB"/>
    <w:rsid w:val="0CB47CA0"/>
    <w:rsid w:val="0CCA0105"/>
    <w:rsid w:val="0CD259ED"/>
    <w:rsid w:val="0CDF4D1D"/>
    <w:rsid w:val="0CEA36C2"/>
    <w:rsid w:val="0D29243C"/>
    <w:rsid w:val="0D391DAF"/>
    <w:rsid w:val="0D4561CA"/>
    <w:rsid w:val="0D4E3C51"/>
    <w:rsid w:val="0D50151B"/>
    <w:rsid w:val="0D6B4803"/>
    <w:rsid w:val="0D705975"/>
    <w:rsid w:val="0DB8556E"/>
    <w:rsid w:val="0DBA12E6"/>
    <w:rsid w:val="0DBF06AB"/>
    <w:rsid w:val="0DC165E1"/>
    <w:rsid w:val="0DC219A7"/>
    <w:rsid w:val="0E032C8D"/>
    <w:rsid w:val="0E083E00"/>
    <w:rsid w:val="0E1B502F"/>
    <w:rsid w:val="0E2844A2"/>
    <w:rsid w:val="0E80608C"/>
    <w:rsid w:val="0E893C1A"/>
    <w:rsid w:val="0E8D2557"/>
    <w:rsid w:val="0EAF071F"/>
    <w:rsid w:val="0EB36461"/>
    <w:rsid w:val="0EC51CF1"/>
    <w:rsid w:val="0EEC26ED"/>
    <w:rsid w:val="0EFA19DB"/>
    <w:rsid w:val="0F072309"/>
    <w:rsid w:val="0F580DB7"/>
    <w:rsid w:val="0F751969"/>
    <w:rsid w:val="0F953DB9"/>
    <w:rsid w:val="0FCF71DB"/>
    <w:rsid w:val="0FE268D2"/>
    <w:rsid w:val="0FEF4B78"/>
    <w:rsid w:val="10230489"/>
    <w:rsid w:val="10240C99"/>
    <w:rsid w:val="103435D2"/>
    <w:rsid w:val="10401F77"/>
    <w:rsid w:val="106B4B1A"/>
    <w:rsid w:val="10914580"/>
    <w:rsid w:val="109160DD"/>
    <w:rsid w:val="10D03F34"/>
    <w:rsid w:val="10F90C6D"/>
    <w:rsid w:val="111B02EE"/>
    <w:rsid w:val="112F0AFC"/>
    <w:rsid w:val="11317B11"/>
    <w:rsid w:val="11365128"/>
    <w:rsid w:val="11692E07"/>
    <w:rsid w:val="116A6B7F"/>
    <w:rsid w:val="118C11EC"/>
    <w:rsid w:val="11C12C43"/>
    <w:rsid w:val="11C444E1"/>
    <w:rsid w:val="11D30BC8"/>
    <w:rsid w:val="12135D6D"/>
    <w:rsid w:val="122D3058"/>
    <w:rsid w:val="12616C34"/>
    <w:rsid w:val="126B0E01"/>
    <w:rsid w:val="126E269F"/>
    <w:rsid w:val="1275424D"/>
    <w:rsid w:val="12A460C1"/>
    <w:rsid w:val="12E4016E"/>
    <w:rsid w:val="12F26E2C"/>
    <w:rsid w:val="12FA679C"/>
    <w:rsid w:val="132F0308"/>
    <w:rsid w:val="13877EBC"/>
    <w:rsid w:val="1393035F"/>
    <w:rsid w:val="13983E78"/>
    <w:rsid w:val="13B3226E"/>
    <w:rsid w:val="13D3338C"/>
    <w:rsid w:val="13F866C4"/>
    <w:rsid w:val="14060DE1"/>
    <w:rsid w:val="140908D1"/>
    <w:rsid w:val="14153920"/>
    <w:rsid w:val="14641FAC"/>
    <w:rsid w:val="1484072D"/>
    <w:rsid w:val="14933C48"/>
    <w:rsid w:val="14A32AD4"/>
    <w:rsid w:val="14A8633C"/>
    <w:rsid w:val="14D42C8D"/>
    <w:rsid w:val="14D52FF8"/>
    <w:rsid w:val="14D902A4"/>
    <w:rsid w:val="14ED01F3"/>
    <w:rsid w:val="152139F9"/>
    <w:rsid w:val="15282FD9"/>
    <w:rsid w:val="152F25BA"/>
    <w:rsid w:val="1582093B"/>
    <w:rsid w:val="1585042C"/>
    <w:rsid w:val="158D108E"/>
    <w:rsid w:val="15932B49"/>
    <w:rsid w:val="159519ED"/>
    <w:rsid w:val="15AF54A9"/>
    <w:rsid w:val="15D05B4B"/>
    <w:rsid w:val="15DF66D7"/>
    <w:rsid w:val="15FD717F"/>
    <w:rsid w:val="160752E5"/>
    <w:rsid w:val="160A1842"/>
    <w:rsid w:val="161612C8"/>
    <w:rsid w:val="16184DFC"/>
    <w:rsid w:val="161C0D90"/>
    <w:rsid w:val="16726C02"/>
    <w:rsid w:val="1675076B"/>
    <w:rsid w:val="168B7CC4"/>
    <w:rsid w:val="16901E4C"/>
    <w:rsid w:val="16B014D8"/>
    <w:rsid w:val="16F85AB9"/>
    <w:rsid w:val="17084E70"/>
    <w:rsid w:val="170B2BB3"/>
    <w:rsid w:val="171E2165"/>
    <w:rsid w:val="172F064F"/>
    <w:rsid w:val="173043C7"/>
    <w:rsid w:val="1780534F"/>
    <w:rsid w:val="17AB6942"/>
    <w:rsid w:val="17B60D70"/>
    <w:rsid w:val="17BE19D3"/>
    <w:rsid w:val="17E458DD"/>
    <w:rsid w:val="17F673BF"/>
    <w:rsid w:val="18134BD0"/>
    <w:rsid w:val="18187E5A"/>
    <w:rsid w:val="18603A31"/>
    <w:rsid w:val="1867206B"/>
    <w:rsid w:val="188E3A9B"/>
    <w:rsid w:val="189A735D"/>
    <w:rsid w:val="18B21538"/>
    <w:rsid w:val="18B708FC"/>
    <w:rsid w:val="18BA4890"/>
    <w:rsid w:val="18BB414E"/>
    <w:rsid w:val="18C33745"/>
    <w:rsid w:val="18E45469"/>
    <w:rsid w:val="18F95331"/>
    <w:rsid w:val="190A277E"/>
    <w:rsid w:val="1954439D"/>
    <w:rsid w:val="199B6470"/>
    <w:rsid w:val="19B27315"/>
    <w:rsid w:val="19C239FC"/>
    <w:rsid w:val="1A051B3B"/>
    <w:rsid w:val="1A0F05ED"/>
    <w:rsid w:val="1A3D367B"/>
    <w:rsid w:val="1A444411"/>
    <w:rsid w:val="1A491FB6"/>
    <w:rsid w:val="1A606D71"/>
    <w:rsid w:val="1A666C04"/>
    <w:rsid w:val="1A772A39"/>
    <w:rsid w:val="1A9B0880"/>
    <w:rsid w:val="1A9C210B"/>
    <w:rsid w:val="1ABE6691"/>
    <w:rsid w:val="1ADC289C"/>
    <w:rsid w:val="1B2A7AAB"/>
    <w:rsid w:val="1BBB4BA7"/>
    <w:rsid w:val="1BBE6445"/>
    <w:rsid w:val="1BC670A8"/>
    <w:rsid w:val="1BC82E20"/>
    <w:rsid w:val="1BE86D80"/>
    <w:rsid w:val="1BFA754A"/>
    <w:rsid w:val="1C0227D6"/>
    <w:rsid w:val="1C1442B7"/>
    <w:rsid w:val="1C361C32"/>
    <w:rsid w:val="1C3F7586"/>
    <w:rsid w:val="1C717B95"/>
    <w:rsid w:val="1C743B2C"/>
    <w:rsid w:val="1C9075C7"/>
    <w:rsid w:val="1CAC2742"/>
    <w:rsid w:val="1CB6536F"/>
    <w:rsid w:val="1CF125C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AF49D1"/>
    <w:rsid w:val="1EF5217E"/>
    <w:rsid w:val="1F3235E3"/>
    <w:rsid w:val="1F35597B"/>
    <w:rsid w:val="1F7C63FB"/>
    <w:rsid w:val="1F84433B"/>
    <w:rsid w:val="1F9E56AE"/>
    <w:rsid w:val="1FA31BDA"/>
    <w:rsid w:val="1FE46854"/>
    <w:rsid w:val="1FF069E3"/>
    <w:rsid w:val="1FF468DA"/>
    <w:rsid w:val="1FF57F5C"/>
    <w:rsid w:val="2020322B"/>
    <w:rsid w:val="20214936"/>
    <w:rsid w:val="204038CD"/>
    <w:rsid w:val="20531852"/>
    <w:rsid w:val="2063117A"/>
    <w:rsid w:val="209E05F3"/>
    <w:rsid w:val="20AA09D8"/>
    <w:rsid w:val="20BC4F1C"/>
    <w:rsid w:val="20EA2B96"/>
    <w:rsid w:val="21025026"/>
    <w:rsid w:val="21134B3E"/>
    <w:rsid w:val="21142493"/>
    <w:rsid w:val="21415B4F"/>
    <w:rsid w:val="214473ED"/>
    <w:rsid w:val="21463165"/>
    <w:rsid w:val="214A4A11"/>
    <w:rsid w:val="215A7D1D"/>
    <w:rsid w:val="215D400B"/>
    <w:rsid w:val="217A696B"/>
    <w:rsid w:val="219537A4"/>
    <w:rsid w:val="21C109CA"/>
    <w:rsid w:val="21C87C77"/>
    <w:rsid w:val="21CB366A"/>
    <w:rsid w:val="22364F87"/>
    <w:rsid w:val="22C72083"/>
    <w:rsid w:val="22CE6A2E"/>
    <w:rsid w:val="22E04EF3"/>
    <w:rsid w:val="22EC3898"/>
    <w:rsid w:val="2305495A"/>
    <w:rsid w:val="2335256E"/>
    <w:rsid w:val="233A0AA7"/>
    <w:rsid w:val="235D02F2"/>
    <w:rsid w:val="235D60B3"/>
    <w:rsid w:val="236B2A0F"/>
    <w:rsid w:val="237646A6"/>
    <w:rsid w:val="238D507B"/>
    <w:rsid w:val="239818E1"/>
    <w:rsid w:val="23A61C99"/>
    <w:rsid w:val="23B00D6A"/>
    <w:rsid w:val="23DC4A3E"/>
    <w:rsid w:val="23EA427B"/>
    <w:rsid w:val="23F14863"/>
    <w:rsid w:val="240B75A8"/>
    <w:rsid w:val="242F3DD2"/>
    <w:rsid w:val="24343749"/>
    <w:rsid w:val="24390D5F"/>
    <w:rsid w:val="243C43AB"/>
    <w:rsid w:val="24424E18"/>
    <w:rsid w:val="244F0582"/>
    <w:rsid w:val="247E5EC4"/>
    <w:rsid w:val="24961512"/>
    <w:rsid w:val="24AA6E65"/>
    <w:rsid w:val="24BE1264"/>
    <w:rsid w:val="24CA19B7"/>
    <w:rsid w:val="24D10F97"/>
    <w:rsid w:val="24EC7B7F"/>
    <w:rsid w:val="24FD3B3B"/>
    <w:rsid w:val="24FD4C8D"/>
    <w:rsid w:val="251D242F"/>
    <w:rsid w:val="25415042"/>
    <w:rsid w:val="25675458"/>
    <w:rsid w:val="25713017"/>
    <w:rsid w:val="25890B8B"/>
    <w:rsid w:val="25973F8F"/>
    <w:rsid w:val="25AE59DD"/>
    <w:rsid w:val="25C04CF4"/>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6F7283A"/>
    <w:rsid w:val="27030CC8"/>
    <w:rsid w:val="27075144"/>
    <w:rsid w:val="270A1007"/>
    <w:rsid w:val="271138CD"/>
    <w:rsid w:val="273060C7"/>
    <w:rsid w:val="274F56A1"/>
    <w:rsid w:val="275814FC"/>
    <w:rsid w:val="275A338E"/>
    <w:rsid w:val="275D4D64"/>
    <w:rsid w:val="27604855"/>
    <w:rsid w:val="276074EF"/>
    <w:rsid w:val="27675BE3"/>
    <w:rsid w:val="276F5C71"/>
    <w:rsid w:val="2796494B"/>
    <w:rsid w:val="27A110F5"/>
    <w:rsid w:val="27E92A9C"/>
    <w:rsid w:val="281178FD"/>
    <w:rsid w:val="28264884"/>
    <w:rsid w:val="2858552C"/>
    <w:rsid w:val="28880258"/>
    <w:rsid w:val="28A6098D"/>
    <w:rsid w:val="28AB7D51"/>
    <w:rsid w:val="28BA1531"/>
    <w:rsid w:val="28C50E13"/>
    <w:rsid w:val="290862B9"/>
    <w:rsid w:val="292A336C"/>
    <w:rsid w:val="294A1318"/>
    <w:rsid w:val="29601B7A"/>
    <w:rsid w:val="296E3259"/>
    <w:rsid w:val="297D16EE"/>
    <w:rsid w:val="29B13146"/>
    <w:rsid w:val="29BA46F0"/>
    <w:rsid w:val="29ED6CD6"/>
    <w:rsid w:val="29F714A0"/>
    <w:rsid w:val="2A3C3357"/>
    <w:rsid w:val="2A4346E5"/>
    <w:rsid w:val="2A4C2E6E"/>
    <w:rsid w:val="2A636B36"/>
    <w:rsid w:val="2A68414C"/>
    <w:rsid w:val="2A790107"/>
    <w:rsid w:val="2AAD1B5F"/>
    <w:rsid w:val="2AAE58D7"/>
    <w:rsid w:val="2AF14141"/>
    <w:rsid w:val="2B12230A"/>
    <w:rsid w:val="2B2E4B41"/>
    <w:rsid w:val="2B3202B6"/>
    <w:rsid w:val="2B404781"/>
    <w:rsid w:val="2B5D3585"/>
    <w:rsid w:val="2B624C49"/>
    <w:rsid w:val="2BB37649"/>
    <w:rsid w:val="2BBD2276"/>
    <w:rsid w:val="2BE45A54"/>
    <w:rsid w:val="2C69545A"/>
    <w:rsid w:val="2C6B7F24"/>
    <w:rsid w:val="2C714E0E"/>
    <w:rsid w:val="2C8E101A"/>
    <w:rsid w:val="2C9C632F"/>
    <w:rsid w:val="2C9E1BF4"/>
    <w:rsid w:val="2C9F197B"/>
    <w:rsid w:val="2CA70830"/>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310CF9"/>
    <w:rsid w:val="2E652751"/>
    <w:rsid w:val="2ED973C6"/>
    <w:rsid w:val="2F1B7C2C"/>
    <w:rsid w:val="2F3960B7"/>
    <w:rsid w:val="2F452CAE"/>
    <w:rsid w:val="2F503401"/>
    <w:rsid w:val="2F787981"/>
    <w:rsid w:val="2F837332"/>
    <w:rsid w:val="2FA86D99"/>
    <w:rsid w:val="2FC52DDB"/>
    <w:rsid w:val="2FD8767E"/>
    <w:rsid w:val="2FF26266"/>
    <w:rsid w:val="301F34FF"/>
    <w:rsid w:val="304E7940"/>
    <w:rsid w:val="30760C45"/>
    <w:rsid w:val="30801AC4"/>
    <w:rsid w:val="308A51D5"/>
    <w:rsid w:val="30A9726C"/>
    <w:rsid w:val="30C504CC"/>
    <w:rsid w:val="30D836AE"/>
    <w:rsid w:val="30D85720"/>
    <w:rsid w:val="310D77FB"/>
    <w:rsid w:val="314A717B"/>
    <w:rsid w:val="315B5C16"/>
    <w:rsid w:val="318178A1"/>
    <w:rsid w:val="31975317"/>
    <w:rsid w:val="319E48F7"/>
    <w:rsid w:val="31A6555A"/>
    <w:rsid w:val="31A876A2"/>
    <w:rsid w:val="3207261B"/>
    <w:rsid w:val="32075FF9"/>
    <w:rsid w:val="32340DB8"/>
    <w:rsid w:val="324F5BF1"/>
    <w:rsid w:val="3264344B"/>
    <w:rsid w:val="32763182"/>
    <w:rsid w:val="3281224F"/>
    <w:rsid w:val="32855C21"/>
    <w:rsid w:val="329A0130"/>
    <w:rsid w:val="332C4573"/>
    <w:rsid w:val="3344502A"/>
    <w:rsid w:val="338D69D1"/>
    <w:rsid w:val="33BE302F"/>
    <w:rsid w:val="33D04B10"/>
    <w:rsid w:val="33E74334"/>
    <w:rsid w:val="33F64577"/>
    <w:rsid w:val="33F86541"/>
    <w:rsid w:val="34060532"/>
    <w:rsid w:val="3436271A"/>
    <w:rsid w:val="343B467F"/>
    <w:rsid w:val="3442156A"/>
    <w:rsid w:val="34563267"/>
    <w:rsid w:val="34880F47"/>
    <w:rsid w:val="349618B6"/>
    <w:rsid w:val="34B00BC9"/>
    <w:rsid w:val="34B831F3"/>
    <w:rsid w:val="34BF0E0C"/>
    <w:rsid w:val="34FA62E8"/>
    <w:rsid w:val="3529272A"/>
    <w:rsid w:val="352E1AEE"/>
    <w:rsid w:val="353C06AF"/>
    <w:rsid w:val="355622B0"/>
    <w:rsid w:val="356814A4"/>
    <w:rsid w:val="35775243"/>
    <w:rsid w:val="357A11D7"/>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667C65"/>
    <w:rsid w:val="376B0DD8"/>
    <w:rsid w:val="37B3277F"/>
    <w:rsid w:val="37D746BF"/>
    <w:rsid w:val="3805122C"/>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BE56C2"/>
    <w:rsid w:val="3B0A71ED"/>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CD42E3"/>
    <w:rsid w:val="3CD613E9"/>
    <w:rsid w:val="3CDB69FF"/>
    <w:rsid w:val="3D1F3BE3"/>
    <w:rsid w:val="3D211F38"/>
    <w:rsid w:val="3D2E2FD3"/>
    <w:rsid w:val="3D3358D5"/>
    <w:rsid w:val="3D5140C2"/>
    <w:rsid w:val="3D595B76"/>
    <w:rsid w:val="3D6267D9"/>
    <w:rsid w:val="3D6F0EF6"/>
    <w:rsid w:val="3D913562"/>
    <w:rsid w:val="3DB46A8D"/>
    <w:rsid w:val="3DBA1C0B"/>
    <w:rsid w:val="3DDA05E5"/>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381A73"/>
    <w:rsid w:val="4041567A"/>
    <w:rsid w:val="4050500F"/>
    <w:rsid w:val="4061546E"/>
    <w:rsid w:val="406877EF"/>
    <w:rsid w:val="407F76A2"/>
    <w:rsid w:val="40953369"/>
    <w:rsid w:val="40AD06B3"/>
    <w:rsid w:val="41070573"/>
    <w:rsid w:val="413E755D"/>
    <w:rsid w:val="416D1BF0"/>
    <w:rsid w:val="417C1E33"/>
    <w:rsid w:val="41943621"/>
    <w:rsid w:val="42164036"/>
    <w:rsid w:val="42204EB5"/>
    <w:rsid w:val="42446DF5"/>
    <w:rsid w:val="42733236"/>
    <w:rsid w:val="42764AD5"/>
    <w:rsid w:val="427C033D"/>
    <w:rsid w:val="42815953"/>
    <w:rsid w:val="42BF46CD"/>
    <w:rsid w:val="42C57F36"/>
    <w:rsid w:val="430B346F"/>
    <w:rsid w:val="43784FA8"/>
    <w:rsid w:val="43A713E9"/>
    <w:rsid w:val="43E465A9"/>
    <w:rsid w:val="43EE017E"/>
    <w:rsid w:val="43F839F3"/>
    <w:rsid w:val="441427F7"/>
    <w:rsid w:val="4416742A"/>
    <w:rsid w:val="4420119C"/>
    <w:rsid w:val="4427077C"/>
    <w:rsid w:val="444430DC"/>
    <w:rsid w:val="4453331F"/>
    <w:rsid w:val="44560DBC"/>
    <w:rsid w:val="44615A3C"/>
    <w:rsid w:val="447F2366"/>
    <w:rsid w:val="44864D8B"/>
    <w:rsid w:val="44C30432"/>
    <w:rsid w:val="45085EB8"/>
    <w:rsid w:val="452151CC"/>
    <w:rsid w:val="45531479"/>
    <w:rsid w:val="458624A4"/>
    <w:rsid w:val="45BE0C6C"/>
    <w:rsid w:val="45CA03F2"/>
    <w:rsid w:val="45CC15DB"/>
    <w:rsid w:val="45CC3389"/>
    <w:rsid w:val="45DB50B4"/>
    <w:rsid w:val="45F36904"/>
    <w:rsid w:val="460E67A1"/>
    <w:rsid w:val="46115240"/>
    <w:rsid w:val="461D5993"/>
    <w:rsid w:val="46252A99"/>
    <w:rsid w:val="46401681"/>
    <w:rsid w:val="46496788"/>
    <w:rsid w:val="464A2500"/>
    <w:rsid w:val="4670640B"/>
    <w:rsid w:val="46806724"/>
    <w:rsid w:val="46CE4EDF"/>
    <w:rsid w:val="46E42955"/>
    <w:rsid w:val="47094169"/>
    <w:rsid w:val="470F4D1D"/>
    <w:rsid w:val="472471F5"/>
    <w:rsid w:val="475A49C5"/>
    <w:rsid w:val="478C48C9"/>
    <w:rsid w:val="47A33EFB"/>
    <w:rsid w:val="47E3747D"/>
    <w:rsid w:val="47E66258"/>
    <w:rsid w:val="47FE35A2"/>
    <w:rsid w:val="4839282C"/>
    <w:rsid w:val="484511D1"/>
    <w:rsid w:val="48711FC6"/>
    <w:rsid w:val="48B60321"/>
    <w:rsid w:val="492359B6"/>
    <w:rsid w:val="49276B29"/>
    <w:rsid w:val="493E3092"/>
    <w:rsid w:val="49494CF1"/>
    <w:rsid w:val="497E7A74"/>
    <w:rsid w:val="49A32653"/>
    <w:rsid w:val="49B06B1E"/>
    <w:rsid w:val="49D835B1"/>
    <w:rsid w:val="49E52C6C"/>
    <w:rsid w:val="49F40639"/>
    <w:rsid w:val="4A0550BC"/>
    <w:rsid w:val="4A0D5D1E"/>
    <w:rsid w:val="4A315EB1"/>
    <w:rsid w:val="4A406FFC"/>
    <w:rsid w:val="4A4431E9"/>
    <w:rsid w:val="4A4A2ACF"/>
    <w:rsid w:val="4A5676C5"/>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4F1E34"/>
    <w:rsid w:val="4C5E0AB3"/>
    <w:rsid w:val="4C6C31D0"/>
    <w:rsid w:val="4C786019"/>
    <w:rsid w:val="4C806C7C"/>
    <w:rsid w:val="4C8C3872"/>
    <w:rsid w:val="4C934C01"/>
    <w:rsid w:val="4CA94424"/>
    <w:rsid w:val="4CB93F3C"/>
    <w:rsid w:val="4CBD7ED0"/>
    <w:rsid w:val="4CF0644D"/>
    <w:rsid w:val="4CF65190"/>
    <w:rsid w:val="4CFD651E"/>
    <w:rsid w:val="4CFF4044"/>
    <w:rsid w:val="4D135D42"/>
    <w:rsid w:val="4D404761"/>
    <w:rsid w:val="4D694DFD"/>
    <w:rsid w:val="4D6E3D9E"/>
    <w:rsid w:val="4D924EB8"/>
    <w:rsid w:val="4D99505F"/>
    <w:rsid w:val="4DBA7F6B"/>
    <w:rsid w:val="4DBE086A"/>
    <w:rsid w:val="4DCA69F7"/>
    <w:rsid w:val="4DD51249"/>
    <w:rsid w:val="4DD550EE"/>
    <w:rsid w:val="4DDC6134"/>
    <w:rsid w:val="4DEC4AAA"/>
    <w:rsid w:val="4DFE60AA"/>
    <w:rsid w:val="4E065E6C"/>
    <w:rsid w:val="4E0B6A19"/>
    <w:rsid w:val="4E127DA7"/>
    <w:rsid w:val="4E1B3100"/>
    <w:rsid w:val="4E1C4782"/>
    <w:rsid w:val="4E6D1482"/>
    <w:rsid w:val="4E7520E4"/>
    <w:rsid w:val="4E872543"/>
    <w:rsid w:val="4E9B2FDA"/>
    <w:rsid w:val="4EA01857"/>
    <w:rsid w:val="4ECD1F20"/>
    <w:rsid w:val="4EF13E61"/>
    <w:rsid w:val="4F0F2539"/>
    <w:rsid w:val="4F3B2459"/>
    <w:rsid w:val="4F5A37B4"/>
    <w:rsid w:val="4F6B59C1"/>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182ABF"/>
    <w:rsid w:val="552C5BF2"/>
    <w:rsid w:val="55376345"/>
    <w:rsid w:val="55674E7D"/>
    <w:rsid w:val="558F7F2F"/>
    <w:rsid w:val="55C7591B"/>
    <w:rsid w:val="55D02A22"/>
    <w:rsid w:val="55E3608B"/>
    <w:rsid w:val="560721BC"/>
    <w:rsid w:val="561F7505"/>
    <w:rsid w:val="56327239"/>
    <w:rsid w:val="56570A4D"/>
    <w:rsid w:val="565F5B54"/>
    <w:rsid w:val="56614179"/>
    <w:rsid w:val="56630055"/>
    <w:rsid w:val="567B0583"/>
    <w:rsid w:val="56B5264E"/>
    <w:rsid w:val="56D57BC4"/>
    <w:rsid w:val="56FA762A"/>
    <w:rsid w:val="570A3D11"/>
    <w:rsid w:val="572823EA"/>
    <w:rsid w:val="57686C8A"/>
    <w:rsid w:val="576A47B0"/>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BF26F5"/>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413A22"/>
    <w:rsid w:val="5C700ABB"/>
    <w:rsid w:val="5C8A2F6A"/>
    <w:rsid w:val="5C952217"/>
    <w:rsid w:val="5CA249EC"/>
    <w:rsid w:val="5CAF626F"/>
    <w:rsid w:val="5CCB2FE2"/>
    <w:rsid w:val="5CDF179C"/>
    <w:rsid w:val="5CE921C5"/>
    <w:rsid w:val="5D0128BF"/>
    <w:rsid w:val="5D1D22C5"/>
    <w:rsid w:val="5D4D4958"/>
    <w:rsid w:val="5D4D55B1"/>
    <w:rsid w:val="5D5932FD"/>
    <w:rsid w:val="5D6126A0"/>
    <w:rsid w:val="5D8B2D00"/>
    <w:rsid w:val="5DBD7FDE"/>
    <w:rsid w:val="5E027B66"/>
    <w:rsid w:val="5E0C65C1"/>
    <w:rsid w:val="5E197728"/>
    <w:rsid w:val="5E3C09B0"/>
    <w:rsid w:val="5E7B1340"/>
    <w:rsid w:val="5E96232F"/>
    <w:rsid w:val="5E973FFE"/>
    <w:rsid w:val="5EBB1D95"/>
    <w:rsid w:val="5EC24ED2"/>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B66AA"/>
    <w:rsid w:val="5FF82C8D"/>
    <w:rsid w:val="5FF84013"/>
    <w:rsid w:val="60011A2A"/>
    <w:rsid w:val="600356D7"/>
    <w:rsid w:val="60097ACC"/>
    <w:rsid w:val="60343BAD"/>
    <w:rsid w:val="60440936"/>
    <w:rsid w:val="604B7F75"/>
    <w:rsid w:val="60854409"/>
    <w:rsid w:val="60917251"/>
    <w:rsid w:val="609F196E"/>
    <w:rsid w:val="60D009D8"/>
    <w:rsid w:val="60D1764E"/>
    <w:rsid w:val="60EC092C"/>
    <w:rsid w:val="60F9303D"/>
    <w:rsid w:val="613545D4"/>
    <w:rsid w:val="613A1697"/>
    <w:rsid w:val="615F4C5A"/>
    <w:rsid w:val="61A44D62"/>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31F6D97"/>
    <w:rsid w:val="632058D7"/>
    <w:rsid w:val="6324615B"/>
    <w:rsid w:val="63310878"/>
    <w:rsid w:val="634C3904"/>
    <w:rsid w:val="63A63014"/>
    <w:rsid w:val="63CF256B"/>
    <w:rsid w:val="63D70E99"/>
    <w:rsid w:val="63D731CD"/>
    <w:rsid w:val="63F94DAE"/>
    <w:rsid w:val="64015C0D"/>
    <w:rsid w:val="64216B3E"/>
    <w:rsid w:val="6429154F"/>
    <w:rsid w:val="64405216"/>
    <w:rsid w:val="6470717E"/>
    <w:rsid w:val="64803865"/>
    <w:rsid w:val="648614BB"/>
    <w:rsid w:val="648C220A"/>
    <w:rsid w:val="649C565F"/>
    <w:rsid w:val="64A31301"/>
    <w:rsid w:val="64A6718C"/>
    <w:rsid w:val="64C3145D"/>
    <w:rsid w:val="64E8140A"/>
    <w:rsid w:val="64FB6CCD"/>
    <w:rsid w:val="64FE3E45"/>
    <w:rsid w:val="6528080B"/>
    <w:rsid w:val="65293EFC"/>
    <w:rsid w:val="65371993"/>
    <w:rsid w:val="6587477F"/>
    <w:rsid w:val="659F4066"/>
    <w:rsid w:val="65A17F37"/>
    <w:rsid w:val="65C14135"/>
    <w:rsid w:val="661406C7"/>
    <w:rsid w:val="663C7C5F"/>
    <w:rsid w:val="66410DD2"/>
    <w:rsid w:val="664663E8"/>
    <w:rsid w:val="66625139"/>
    <w:rsid w:val="667C7F35"/>
    <w:rsid w:val="669E3068"/>
    <w:rsid w:val="669F4BD6"/>
    <w:rsid w:val="66A6332B"/>
    <w:rsid w:val="66DB2FD4"/>
    <w:rsid w:val="66EC51E2"/>
    <w:rsid w:val="66F978FF"/>
    <w:rsid w:val="67637D09"/>
    <w:rsid w:val="67911091"/>
    <w:rsid w:val="679B2764"/>
    <w:rsid w:val="67A94E81"/>
    <w:rsid w:val="68152516"/>
    <w:rsid w:val="68187CAA"/>
    <w:rsid w:val="681B6897"/>
    <w:rsid w:val="68200A22"/>
    <w:rsid w:val="68490412"/>
    <w:rsid w:val="68550A20"/>
    <w:rsid w:val="68A11FFC"/>
    <w:rsid w:val="68C4760D"/>
    <w:rsid w:val="68EA39A3"/>
    <w:rsid w:val="68EB00B3"/>
    <w:rsid w:val="68F640F6"/>
    <w:rsid w:val="690E2333"/>
    <w:rsid w:val="691150BC"/>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6D03E7"/>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3A69EF"/>
    <w:rsid w:val="6C494E84"/>
    <w:rsid w:val="6C506213"/>
    <w:rsid w:val="6C575B99"/>
    <w:rsid w:val="6C5F5A79"/>
    <w:rsid w:val="6C671CD5"/>
    <w:rsid w:val="6C711CE5"/>
    <w:rsid w:val="6C8E0AE9"/>
    <w:rsid w:val="6C9A748E"/>
    <w:rsid w:val="6CC4450B"/>
    <w:rsid w:val="6CD97FB6"/>
    <w:rsid w:val="6CDC3602"/>
    <w:rsid w:val="6CDD7DFD"/>
    <w:rsid w:val="6D0D1A0E"/>
    <w:rsid w:val="6D125276"/>
    <w:rsid w:val="6D1F1741"/>
    <w:rsid w:val="6D2356D5"/>
    <w:rsid w:val="6D325918"/>
    <w:rsid w:val="6D4B336F"/>
    <w:rsid w:val="6D723F67"/>
    <w:rsid w:val="6D77332B"/>
    <w:rsid w:val="6D8B2640"/>
    <w:rsid w:val="6DAD6E81"/>
    <w:rsid w:val="6DE33684"/>
    <w:rsid w:val="6E0902F2"/>
    <w:rsid w:val="6E0C43BB"/>
    <w:rsid w:val="6E0E3FC2"/>
    <w:rsid w:val="6E184B0E"/>
    <w:rsid w:val="6E1D2124"/>
    <w:rsid w:val="6E1F40EF"/>
    <w:rsid w:val="6E3D3153"/>
    <w:rsid w:val="6E405E13"/>
    <w:rsid w:val="6E5552CF"/>
    <w:rsid w:val="6EA73BEB"/>
    <w:rsid w:val="6EC25149"/>
    <w:rsid w:val="6EC86534"/>
    <w:rsid w:val="6EE64C0C"/>
    <w:rsid w:val="6EE82732"/>
    <w:rsid w:val="6F0E1706"/>
    <w:rsid w:val="6F5B73A8"/>
    <w:rsid w:val="6F9D3738"/>
    <w:rsid w:val="6F9E1043"/>
    <w:rsid w:val="6FB24AEE"/>
    <w:rsid w:val="6FC52A74"/>
    <w:rsid w:val="6FD902CD"/>
    <w:rsid w:val="6FF43359"/>
    <w:rsid w:val="70063BA8"/>
    <w:rsid w:val="70384FF4"/>
    <w:rsid w:val="7055204A"/>
    <w:rsid w:val="707B6778"/>
    <w:rsid w:val="708446DD"/>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D4094B"/>
    <w:rsid w:val="72D62A2F"/>
    <w:rsid w:val="73014D0C"/>
    <w:rsid w:val="73026DC0"/>
    <w:rsid w:val="73142B11"/>
    <w:rsid w:val="73214465"/>
    <w:rsid w:val="73267CCD"/>
    <w:rsid w:val="7327134F"/>
    <w:rsid w:val="73337CF4"/>
    <w:rsid w:val="734939BC"/>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84FF7"/>
    <w:rsid w:val="74DC021D"/>
    <w:rsid w:val="74EC0AA3"/>
    <w:rsid w:val="751A54BB"/>
    <w:rsid w:val="751C1388"/>
    <w:rsid w:val="751C5AF1"/>
    <w:rsid w:val="75645ACD"/>
    <w:rsid w:val="756E14B8"/>
    <w:rsid w:val="759F5B15"/>
    <w:rsid w:val="75A924F0"/>
    <w:rsid w:val="75B82733"/>
    <w:rsid w:val="75D94B83"/>
    <w:rsid w:val="75E43528"/>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6A065C"/>
    <w:rsid w:val="78D434A1"/>
    <w:rsid w:val="78EA69E9"/>
    <w:rsid w:val="792425B9"/>
    <w:rsid w:val="7927654D"/>
    <w:rsid w:val="792B7DEB"/>
    <w:rsid w:val="793842B6"/>
    <w:rsid w:val="793D367B"/>
    <w:rsid w:val="797177C8"/>
    <w:rsid w:val="798B2638"/>
    <w:rsid w:val="799040F2"/>
    <w:rsid w:val="79955265"/>
    <w:rsid w:val="79E47F9A"/>
    <w:rsid w:val="79E87A8A"/>
    <w:rsid w:val="7A010B4C"/>
    <w:rsid w:val="7A326F58"/>
    <w:rsid w:val="7A6C395D"/>
    <w:rsid w:val="7A747570"/>
    <w:rsid w:val="7A7E2991"/>
    <w:rsid w:val="7A91688C"/>
    <w:rsid w:val="7A935FC9"/>
    <w:rsid w:val="7B024B7C"/>
    <w:rsid w:val="7B242D44"/>
    <w:rsid w:val="7B2F59D6"/>
    <w:rsid w:val="7B38059E"/>
    <w:rsid w:val="7B474C85"/>
    <w:rsid w:val="7B4927AB"/>
    <w:rsid w:val="7B7F7F7B"/>
    <w:rsid w:val="7B811F45"/>
    <w:rsid w:val="7BD61B65"/>
    <w:rsid w:val="7C02295A"/>
    <w:rsid w:val="7C0548E9"/>
    <w:rsid w:val="7C131FD3"/>
    <w:rsid w:val="7C185920"/>
    <w:rsid w:val="7C1F4015"/>
    <w:rsid w:val="7C5C02BC"/>
    <w:rsid w:val="7C947A56"/>
    <w:rsid w:val="7CA35EEB"/>
    <w:rsid w:val="7CD460A4"/>
    <w:rsid w:val="7CDE5175"/>
    <w:rsid w:val="7D0C1CE2"/>
    <w:rsid w:val="7D0D1A2E"/>
    <w:rsid w:val="7D1172F8"/>
    <w:rsid w:val="7D213E64"/>
    <w:rsid w:val="7D276B1C"/>
    <w:rsid w:val="7D2B00C1"/>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99"/>
    <w:pPr>
      <w:keepNext/>
      <w:keepLines/>
      <w:spacing w:line="415" w:lineRule="auto"/>
      <w:jc w:val="left"/>
      <w:outlineLvl w:val="2"/>
    </w:pPr>
    <w:rPr>
      <w:b/>
      <w:bCs/>
      <w:sz w:val="28"/>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customStyle="1" w:styleId="3">
    <w:name w:val="Default"/>
    <w:basedOn w:val="4"/>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4">
    <w:name w:val="Plain Text"/>
    <w:basedOn w:val="1"/>
    <w:next w:val="2"/>
    <w:qFormat/>
    <w:uiPriority w:val="0"/>
    <w:rPr>
      <w:rFonts w:ascii="宋体" w:hAnsi="Courier New" w:cs="Courier New"/>
      <w:szCs w:val="21"/>
    </w:rPr>
  </w:style>
  <w:style w:type="paragraph" w:styleId="7">
    <w:name w:val="index 8"/>
    <w:basedOn w:val="1"/>
    <w:next w:val="1"/>
    <w:unhideWhenUsed/>
    <w:qFormat/>
    <w:uiPriority w:val="99"/>
    <w:pPr>
      <w:ind w:left="1400" w:leftChars="1400"/>
    </w:pPr>
  </w:style>
  <w:style w:type="paragraph" w:styleId="8">
    <w:name w:val="caption"/>
    <w:basedOn w:val="1"/>
    <w:next w:val="1"/>
    <w:qFormat/>
    <w:uiPriority w:val="0"/>
    <w:rPr>
      <w:rFonts w:ascii="Cambria" w:hAnsi="Cambria" w:eastAsia="黑体"/>
      <w:sz w:val="20"/>
    </w:rPr>
  </w:style>
  <w:style w:type="paragraph" w:styleId="9">
    <w:name w:val="Body Text Indent"/>
    <w:basedOn w:val="1"/>
    <w:next w:val="10"/>
    <w:qFormat/>
    <w:uiPriority w:val="0"/>
    <w:pPr>
      <w:ind w:firstLine="645"/>
    </w:pPr>
    <w:rPr>
      <w:rFonts w:ascii="宋体"/>
      <w:sz w:val="32"/>
      <w:szCs w:val="20"/>
    </w:rPr>
  </w:style>
  <w:style w:type="paragraph" w:styleId="10">
    <w:name w:val="envelope return"/>
    <w:basedOn w:val="1"/>
    <w:qFormat/>
    <w:uiPriority w:val="0"/>
    <w:pPr>
      <w:snapToGrid w:val="0"/>
    </w:pPr>
    <w:rPr>
      <w:rFonts w:ascii="Arial" w:hAnsi="Arial"/>
    </w:rPr>
  </w:style>
  <w:style w:type="paragraph" w:styleId="11">
    <w:name w:val="List 2"/>
    <w:basedOn w:val="1"/>
    <w:qFormat/>
    <w:uiPriority w:val="0"/>
    <w:pPr>
      <w:ind w:left="400" w:leftChars="200" w:hanging="200" w:hangingChars="200"/>
    </w:pPr>
    <w:rPr>
      <w:rFonts w:cs="Droid Sans"/>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next w:val="1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4">
    <w:name w:val="Quote1"/>
    <w:basedOn w:val="1"/>
    <w:next w:val="1"/>
    <w:qFormat/>
    <w:uiPriority w:val="99"/>
    <w:pPr>
      <w:widowControl/>
      <w:wordWrap w:val="0"/>
      <w:spacing w:before="200" w:after="160"/>
      <w:ind w:left="864" w:right="864"/>
      <w:jc w:val="center"/>
    </w:pPr>
    <w:rPr>
      <w:i/>
      <w:color w:val="404040"/>
    </w:rPr>
  </w:style>
  <w:style w:type="paragraph" w:styleId="15">
    <w:name w:val="toc 1"/>
    <w:basedOn w:val="16"/>
    <w:next w:val="1"/>
    <w:qFormat/>
    <w:uiPriority w:val="39"/>
    <w:pPr>
      <w:spacing w:before="120" w:after="120"/>
      <w:jc w:val="left"/>
    </w:pPr>
    <w:rPr>
      <w:rFonts w:ascii="Times New Roman" w:hAnsi="Times New Roman" w:eastAsia="宋体"/>
      <w:b w:val="0"/>
      <w:caps/>
      <w:szCs w:val="24"/>
    </w:rPr>
  </w:style>
  <w:style w:type="paragraph" w:styleId="16">
    <w:name w:val="index 1"/>
    <w:basedOn w:val="1"/>
    <w:next w:val="1"/>
    <w:qFormat/>
    <w:uiPriority w:val="0"/>
    <w:pPr>
      <w:jc w:val="center"/>
    </w:pPr>
    <w:rPr>
      <w:rFonts w:ascii="仿宋_GB2312" w:eastAsia="仿宋_GB2312"/>
      <w:b/>
      <w:bCs/>
      <w:sz w:val="28"/>
    </w:rPr>
  </w:style>
  <w:style w:type="paragraph" w:styleId="17">
    <w:name w:val="footnote text"/>
    <w:basedOn w:val="1"/>
    <w:qFormat/>
    <w:uiPriority w:val="0"/>
    <w:pPr>
      <w:snapToGrid w:val="0"/>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pPr>
      <w:spacing w:after="120" w:line="480" w:lineRule="auto"/>
    </w:pPr>
  </w:style>
  <w:style w:type="paragraph" w:styleId="20">
    <w:name w:val="Message Header"/>
    <w:basedOn w:val="1"/>
    <w:next w:val="21"/>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1">
    <w:name w:val="我的正文"/>
    <w:basedOn w:val="9"/>
    <w:qFormat/>
    <w:uiPriority w:val="99"/>
    <w:pPr>
      <w:spacing w:line="500" w:lineRule="exact"/>
      <w:ind w:firstLine="480" w:firstLineChars="200"/>
    </w:pPr>
    <w:rPr>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sz w:val="24"/>
      <w:szCs w:val="24"/>
    </w:rPr>
  </w:style>
  <w:style w:type="paragraph" w:styleId="23">
    <w:name w:val="Body Text First Indent"/>
    <w:basedOn w:val="2"/>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4">
    <w:name w:val="Body Text First Indent 2"/>
    <w:basedOn w:val="9"/>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paragraph" w:customStyle="1" w:styleId="29">
    <w:name w:val="BodyText1I"/>
    <w:basedOn w:val="30"/>
    <w:qFormat/>
    <w:uiPriority w:val="99"/>
    <w:pPr>
      <w:ind w:firstLine="420" w:firstLineChars="100"/>
    </w:pPr>
  </w:style>
  <w:style w:type="paragraph" w:customStyle="1" w:styleId="30">
    <w:name w:val="BodyText"/>
    <w:basedOn w:val="1"/>
    <w:next w:val="31"/>
    <w:qFormat/>
    <w:uiPriority w:val="99"/>
    <w:pPr>
      <w:spacing w:after="120"/>
    </w:p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7"/>
    <w:qFormat/>
    <w:uiPriority w:val="0"/>
    <w:rPr>
      <w:rFonts w:hint="eastAsia" w:ascii="宋体" w:hAnsi="宋体" w:eastAsia="宋体" w:cs="宋体"/>
      <w:color w:val="000000"/>
      <w:sz w:val="18"/>
      <w:szCs w:val="18"/>
      <w:u w:val="none"/>
    </w:rPr>
  </w:style>
  <w:style w:type="paragraph" w:customStyle="1" w:styleId="43">
    <w:name w:val="样式3"/>
    <w:basedOn w:val="4"/>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151"/>
    <w:basedOn w:val="27"/>
    <w:qFormat/>
    <w:uiPriority w:val="0"/>
    <w:rPr>
      <w:rFonts w:hint="eastAsia" w:ascii="宋体" w:hAnsi="宋体" w:eastAsia="宋体" w:cs="宋体"/>
      <w:color w:val="000000"/>
      <w:sz w:val="24"/>
      <w:szCs w:val="24"/>
      <w:u w:val="none"/>
    </w:rPr>
  </w:style>
  <w:style w:type="character" w:customStyle="1" w:styleId="46">
    <w:name w:val="font221"/>
    <w:basedOn w:val="27"/>
    <w:qFormat/>
    <w:uiPriority w:val="0"/>
    <w:rPr>
      <w:rFonts w:hint="eastAsia" w:ascii="宋体" w:hAnsi="宋体" w:eastAsia="宋体" w:cs="宋体"/>
      <w:color w:val="000000"/>
      <w:sz w:val="24"/>
      <w:szCs w:val="24"/>
      <w:u w:val="none"/>
      <w:vertAlign w:val="subscript"/>
    </w:rPr>
  </w:style>
  <w:style w:type="character" w:customStyle="1" w:styleId="47">
    <w:name w:val="font191"/>
    <w:basedOn w:val="27"/>
    <w:qFormat/>
    <w:uiPriority w:val="0"/>
    <w:rPr>
      <w:rFonts w:hint="default" w:ascii="Arial Regular" w:hAnsi="Arial Regular" w:eastAsia="Arial Regular" w:cs="Arial Regular"/>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67</Pages>
  <Words>10403</Words>
  <Characters>11128</Characters>
  <Lines>156</Lines>
  <Paragraphs>44</Paragraphs>
  <TotalTime>5</TotalTime>
  <ScaleCrop>false</ScaleCrop>
  <LinksUpToDate>false</LinksUpToDate>
  <CharactersWithSpaces>11344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cp:lastPrinted>2023-12-11T10:36:00Z</cp:lastPrinted>
  <dcterms:modified xsi:type="dcterms:W3CDTF">2025-07-11T07:35:31Z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BFA9FB75340A4161B5A1F8CF21F3A625_13</vt:lpwstr>
  </property>
  <property fmtid="{D5CDD505-2E9C-101B-9397-08002B2CF9AE}" pid="4" name="KSOTemplateDocerSaveRecord">
    <vt:lpwstr>eyJoZGlkIjoiYzQ0NTY5NWM5NDAxMmUwZmJmM2QyOGM1OGJlNmJiM2MiLCJ1c2VySWQiOiI0OTk5NTUxNDkifQ==</vt:lpwstr>
  </property>
</Properties>
</file>